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85E6C">
      <w:pPr>
        <w:ind w:left="420"/>
        <w:rPr>
          <w:rFonts w:hint="eastAsia" w:eastAsia="隶书"/>
          <w:b/>
          <w:bCs/>
          <w:spacing w:val="-20"/>
          <w:sz w:val="72"/>
        </w:rPr>
      </w:pPr>
      <w:r>
        <w:drawing>
          <wp:inline distT="0" distB="0" distL="114300" distR="114300">
            <wp:extent cx="2987040" cy="882650"/>
            <wp:effectExtent l="0" t="0" r="10160" b="635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6"/>
                    <a:stretch>
                      <a:fillRect/>
                    </a:stretch>
                  </pic:blipFill>
                  <pic:spPr>
                    <a:xfrm>
                      <a:off x="0" y="0"/>
                      <a:ext cx="2987040" cy="882650"/>
                    </a:xfrm>
                    <a:prstGeom prst="rect">
                      <a:avLst/>
                    </a:prstGeom>
                    <a:noFill/>
                    <a:ln>
                      <a:noFill/>
                    </a:ln>
                  </pic:spPr>
                </pic:pic>
              </a:graphicData>
            </a:graphic>
          </wp:inline>
        </w:drawing>
      </w:r>
    </w:p>
    <w:p w14:paraId="57CC68D7">
      <w:pPr>
        <w:ind w:left="420"/>
        <w:rPr>
          <w:rFonts w:hint="eastAsia" w:ascii="黑体" w:eastAsia="黑体"/>
          <w:b/>
          <w:bCs/>
          <w:spacing w:val="-20"/>
          <w:szCs w:val="21"/>
        </w:rPr>
      </w:pPr>
    </w:p>
    <w:p w14:paraId="20E6AF10">
      <w:pPr>
        <w:rPr>
          <w:rFonts w:hint="eastAsia"/>
        </w:rPr>
      </w:pPr>
    </w:p>
    <w:p w14:paraId="199B0903">
      <w:pPr>
        <w:rPr>
          <w:rFonts w:hint="eastAsia"/>
        </w:rPr>
      </w:pPr>
    </w:p>
    <w:p w14:paraId="6779CA8F">
      <w:pPr>
        <w:rPr>
          <w:rFonts w:hint="eastAsia"/>
        </w:rPr>
      </w:pPr>
    </w:p>
    <w:p w14:paraId="5A67468B">
      <w:pPr>
        <w:rPr>
          <w:rFonts w:hint="eastAsia"/>
        </w:rPr>
      </w:pPr>
    </w:p>
    <w:p w14:paraId="1CA9AF25">
      <w:pPr>
        <w:rPr>
          <w:rFonts w:hint="eastAsia"/>
        </w:rPr>
      </w:pPr>
    </w:p>
    <w:p w14:paraId="3651FD04">
      <w:pPr>
        <w:rPr>
          <w:rFonts w:hint="eastAsia"/>
        </w:rPr>
      </w:pPr>
    </w:p>
    <w:p w14:paraId="0C6A9C94">
      <w:pPr>
        <w:rPr>
          <w:rFonts w:hint="eastAsia"/>
        </w:rPr>
      </w:pPr>
    </w:p>
    <w:p w14:paraId="253B70F2">
      <w:pPr>
        <w:spacing w:line="360" w:lineRule="auto"/>
        <w:ind w:firstLine="1552" w:firstLineChars="400"/>
        <w:rPr>
          <w:rFonts w:hint="eastAsia" w:ascii="楷体_GB2312" w:hAnsi="宋体" w:eastAsia="楷体_GB2312"/>
          <w:spacing w:val="14"/>
          <w:sz w:val="36"/>
        </w:rPr>
      </w:pPr>
    </w:p>
    <w:p w14:paraId="75F28B90">
      <w:pPr>
        <w:spacing w:before="156" w:beforeLines="50" w:after="156" w:afterLines="50" w:line="360" w:lineRule="auto"/>
        <w:jc w:val="center"/>
        <w:rPr>
          <w:rFonts w:hint="eastAsia" w:ascii="方正小标宋简体" w:hAnsi="方正小标宋简体" w:eastAsia="方正小标宋简体" w:cs="方正小标宋简体"/>
          <w:b/>
          <w:spacing w:val="14"/>
          <w:sz w:val="72"/>
          <w:szCs w:val="72"/>
        </w:rPr>
      </w:pPr>
      <w:r>
        <w:rPr>
          <w:rFonts w:hint="eastAsia" w:ascii="方正小标宋简体" w:hAnsi="方正小标宋简体" w:eastAsia="方正小标宋简体" w:cs="方正小标宋简体"/>
          <w:b/>
          <w:spacing w:val="14"/>
          <w:sz w:val="72"/>
          <w:szCs w:val="72"/>
        </w:rPr>
        <w:t>音乐学（师范）专业</w:t>
      </w:r>
    </w:p>
    <w:p w14:paraId="61A4B944">
      <w:pPr>
        <w:spacing w:before="156" w:beforeLines="50" w:after="156" w:afterLines="50" w:line="360" w:lineRule="auto"/>
        <w:jc w:val="center"/>
        <w:rPr>
          <w:rFonts w:hint="eastAsia" w:ascii="方正小标宋简体" w:hAnsi="方正小标宋简体" w:eastAsia="方正小标宋简体" w:cs="方正小标宋简体"/>
          <w:b/>
          <w:color w:val="FF0000"/>
          <w:spacing w:val="14"/>
          <w:sz w:val="72"/>
          <w:szCs w:val="72"/>
        </w:rPr>
      </w:pPr>
      <w:r>
        <w:rPr>
          <w:rFonts w:hint="eastAsia" w:ascii="方正小标宋简体" w:hAnsi="方正小标宋简体" w:eastAsia="方正小标宋简体" w:cs="方正小标宋简体"/>
          <w:b/>
          <w:spacing w:val="14"/>
          <w:sz w:val="72"/>
          <w:szCs w:val="72"/>
        </w:rPr>
        <w:t>课程教学大纲</w:t>
      </w:r>
    </w:p>
    <w:p w14:paraId="37F9A9A0">
      <w:pPr>
        <w:spacing w:before="312" w:beforeLines="100" w:after="156" w:afterLines="50" w:line="360" w:lineRule="auto"/>
        <w:jc w:val="center"/>
        <w:rPr>
          <w:rFonts w:hint="eastAsia" w:ascii="宋体" w:hAnsi="宋体"/>
          <w:spacing w:val="14"/>
          <w:sz w:val="44"/>
          <w:szCs w:val="44"/>
        </w:rPr>
      </w:pPr>
    </w:p>
    <w:p w14:paraId="289E6C59">
      <w:pPr>
        <w:rPr>
          <w:rFonts w:hint="eastAsia" w:ascii="Arial" w:hAnsi="Arial" w:eastAsia="楷体_GB2312"/>
          <w:sz w:val="36"/>
        </w:rPr>
      </w:pPr>
    </w:p>
    <w:p w14:paraId="47A2C91D">
      <w:pPr>
        <w:rPr>
          <w:rFonts w:hint="eastAsia" w:ascii="Arial" w:hAnsi="Arial" w:eastAsia="楷体_GB2312"/>
          <w:sz w:val="36"/>
        </w:rPr>
      </w:pPr>
    </w:p>
    <w:p w14:paraId="6086CBAE">
      <w:pPr>
        <w:jc w:val="left"/>
        <w:rPr>
          <w:rFonts w:hint="eastAsia" w:ascii="宋体" w:hAnsi="宋体" w:cs="宋体"/>
          <w:sz w:val="44"/>
          <w:szCs w:val="44"/>
        </w:rPr>
      </w:pPr>
    </w:p>
    <w:p w14:paraId="6BD897A2">
      <w:pPr>
        <w:ind w:firstLine="2202" w:firstLineChars="500"/>
        <w:jc w:val="left"/>
        <w:rPr>
          <w:rFonts w:hint="eastAsia" w:ascii="宋体" w:hAnsi="宋体" w:eastAsia="宋体" w:cs="宋体"/>
          <w:b/>
          <w:bCs/>
          <w:sz w:val="44"/>
          <w:szCs w:val="44"/>
          <w:lang w:val="en-US" w:eastAsia="zh-Hans"/>
        </w:rPr>
      </w:pPr>
      <w:r>
        <w:rPr>
          <w:rFonts w:hint="eastAsia" w:ascii="宋体" w:hAnsi="宋体" w:cs="宋体"/>
          <w:b/>
          <w:bCs/>
          <w:sz w:val="44"/>
          <w:szCs w:val="44"/>
        </w:rPr>
        <w:t>开课单位：</w:t>
      </w:r>
      <w:r>
        <w:rPr>
          <w:rFonts w:hint="eastAsia" w:ascii="宋体" w:hAnsi="宋体" w:cs="宋体"/>
          <w:b/>
          <w:bCs/>
          <w:sz w:val="44"/>
          <w:szCs w:val="44"/>
          <w:lang w:val="en-US" w:eastAsia="zh-Hans"/>
        </w:rPr>
        <w:t>教育与音乐学院</w:t>
      </w:r>
    </w:p>
    <w:p w14:paraId="4F30BBC6">
      <w:pPr>
        <w:ind w:firstLine="2202" w:firstLineChars="500"/>
        <w:jc w:val="left"/>
        <w:rPr>
          <w:rFonts w:hint="default" w:ascii="宋体" w:hAnsi="宋体" w:eastAsia="宋体" w:cs="宋体"/>
          <w:b/>
          <w:bCs/>
          <w:sz w:val="44"/>
          <w:szCs w:val="44"/>
          <w:lang w:val="en-US" w:eastAsia="zh-Hans"/>
        </w:rPr>
      </w:pPr>
      <w:r>
        <w:rPr>
          <w:rFonts w:hint="eastAsia" w:ascii="宋体" w:hAnsi="宋体" w:cs="宋体"/>
          <w:b/>
          <w:bCs/>
          <w:sz w:val="44"/>
          <w:szCs w:val="44"/>
        </w:rPr>
        <w:t>适用年级：</w:t>
      </w:r>
      <w:r>
        <w:rPr>
          <w:rFonts w:hint="default" w:ascii="宋体" w:hAnsi="宋体" w:cs="宋体"/>
          <w:b/>
          <w:bCs/>
          <w:sz w:val="44"/>
          <w:szCs w:val="44"/>
        </w:rPr>
        <w:t>202</w:t>
      </w:r>
      <w:r>
        <w:rPr>
          <w:rFonts w:hint="eastAsia" w:ascii="宋体" w:hAnsi="宋体" w:cs="宋体"/>
          <w:b/>
          <w:bCs/>
          <w:sz w:val="44"/>
          <w:szCs w:val="44"/>
          <w:lang w:val="en-US" w:eastAsia="zh-CN"/>
        </w:rPr>
        <w:t>5</w:t>
      </w:r>
      <w:bookmarkStart w:id="82" w:name="_GoBack"/>
      <w:bookmarkEnd w:id="82"/>
      <w:r>
        <w:rPr>
          <w:rFonts w:hint="eastAsia" w:ascii="宋体" w:hAnsi="宋体" w:cs="宋体"/>
          <w:b/>
          <w:bCs/>
          <w:sz w:val="44"/>
          <w:szCs w:val="44"/>
          <w:lang w:val="en-US" w:eastAsia="zh-Hans"/>
        </w:rPr>
        <w:t>级音乐学</w:t>
      </w:r>
    </w:p>
    <w:p w14:paraId="64119681">
      <w:pPr>
        <w:rPr>
          <w:rFonts w:hint="eastAsia" w:ascii="Arial" w:hAnsi="Arial" w:eastAsia="楷体_GB2312"/>
          <w:sz w:val="36"/>
        </w:rPr>
      </w:pPr>
    </w:p>
    <w:p w14:paraId="1D10457D">
      <w:pPr>
        <w:rPr>
          <w:rFonts w:hint="eastAsia" w:ascii="Arial" w:hAnsi="Arial" w:eastAsia="楷体_GB2312"/>
          <w:sz w:val="36"/>
        </w:rPr>
      </w:pPr>
    </w:p>
    <w:p w14:paraId="6EA5CAE5">
      <w:pPr>
        <w:jc w:val="center"/>
        <w:rPr>
          <w:rFonts w:hint="eastAsia" w:ascii="楷体" w:hAnsi="楷体" w:eastAsia="楷体" w:cs="楷体"/>
          <w:sz w:val="36"/>
        </w:rPr>
      </w:pPr>
      <w:r>
        <w:rPr>
          <w:rFonts w:hint="eastAsia" w:ascii="楷体" w:hAnsi="楷体" w:eastAsia="楷体" w:cs="楷体"/>
          <w:sz w:val="36"/>
        </w:rPr>
        <w:t>二○二</w:t>
      </w:r>
      <w:r>
        <w:rPr>
          <w:rFonts w:hint="eastAsia" w:ascii="楷体" w:hAnsi="楷体" w:eastAsia="楷体" w:cs="楷体"/>
          <w:sz w:val="36"/>
          <w:lang w:val="en-US" w:eastAsia="zh-CN"/>
        </w:rPr>
        <w:t>五</w:t>
      </w:r>
      <w:r>
        <w:rPr>
          <w:rFonts w:hint="eastAsia" w:ascii="楷体" w:hAnsi="楷体" w:eastAsia="楷体" w:cs="楷体"/>
          <w:sz w:val="36"/>
        </w:rPr>
        <w:t>年</w:t>
      </w:r>
      <w:r>
        <w:rPr>
          <w:rFonts w:hint="eastAsia" w:ascii="楷体" w:hAnsi="楷体" w:eastAsia="楷体" w:cs="楷体"/>
          <w:sz w:val="36"/>
          <w:lang w:val="en-US" w:eastAsia="zh-CN"/>
        </w:rPr>
        <w:t>九</w:t>
      </w:r>
      <w:r>
        <w:rPr>
          <w:rFonts w:hint="eastAsia" w:ascii="楷体" w:hAnsi="楷体" w:eastAsia="楷体" w:cs="楷体"/>
          <w:sz w:val="36"/>
        </w:rPr>
        <w:t>月</w:t>
      </w:r>
    </w:p>
    <w:p w14:paraId="16DD4DAB">
      <w:pPr>
        <w:rPr>
          <w:rFonts w:hint="eastAsia" w:ascii="楷体" w:hAnsi="楷体" w:eastAsia="楷体" w:cs="楷体"/>
          <w:sz w:val="36"/>
        </w:rPr>
      </w:pPr>
      <w:r>
        <w:rPr>
          <w:rFonts w:hint="eastAsia" w:ascii="楷体" w:hAnsi="楷体" w:eastAsia="楷体" w:cs="楷体"/>
          <w:sz w:val="36"/>
        </w:rPr>
        <w:br w:type="page"/>
      </w:r>
    </w:p>
    <w:p w14:paraId="6234C605">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sectPr>
          <w:pgSz w:w="11906" w:h="16838"/>
          <w:pgMar w:top="1440" w:right="1800" w:bottom="1440" w:left="1800" w:header="851" w:footer="992" w:gutter="0"/>
          <w:cols w:space="425" w:num="1"/>
          <w:docGrid w:type="lines" w:linePitch="312" w:charSpace="0"/>
        </w:sectPr>
      </w:pPr>
    </w:p>
    <w:p w14:paraId="6D3233DF">
      <w:pPr>
        <w:rPr>
          <w:rFonts w:hint="eastAsia" w:eastAsia="方正小标宋简体"/>
          <w:sz w:val="44"/>
          <w:szCs w:val="44"/>
        </w:rPr>
      </w:pPr>
    </w:p>
    <w:sdt>
      <w:sdtPr>
        <w:rPr>
          <w:rFonts w:hint="eastAsia" w:ascii="黑体" w:hAnsi="黑体" w:eastAsia="黑体" w:cs="黑体"/>
          <w:kern w:val="2"/>
          <w:sz w:val="40"/>
          <w:szCs w:val="40"/>
          <w:lang w:val="en-US" w:eastAsia="zh-CN" w:bidi="ar-SA"/>
        </w:rPr>
        <w:id w:val="41920611"/>
        <w15:color w:val="DBDBDB"/>
        <w:docPartObj>
          <w:docPartGallery w:val="Table of Contents"/>
          <w:docPartUnique/>
        </w:docPartObj>
      </w:sdtPr>
      <w:sdtEndPr>
        <w:rPr>
          <w:rFonts w:hint="eastAsia" w:ascii="仿宋_GB2312" w:hAnsi="Courier New" w:eastAsia="宋体" w:cs="Courier New"/>
          <w:kern w:val="2"/>
          <w:sz w:val="21"/>
          <w:szCs w:val="21"/>
          <w:lang w:val="en-US" w:eastAsia="zh-CN" w:bidi="ar-SA"/>
        </w:rPr>
      </w:sdtEndPr>
      <w:sdtContent>
        <w:p w14:paraId="213617A3">
          <w:pPr>
            <w:spacing w:before="0" w:beforeLines="0" w:after="0" w:afterLines="0" w:line="240" w:lineRule="auto"/>
            <w:ind w:left="0" w:leftChars="0" w:right="0" w:rightChars="0" w:firstLine="0" w:firstLineChars="0"/>
            <w:jc w:val="center"/>
            <w:rPr>
              <w:rFonts w:hint="eastAsia" w:ascii="黑体" w:hAnsi="黑体" w:eastAsia="黑体" w:cs="黑体"/>
              <w:sz w:val="40"/>
              <w:szCs w:val="40"/>
            </w:rPr>
          </w:pPr>
          <w:r>
            <w:rPr>
              <w:rFonts w:hint="eastAsia" w:ascii="黑体" w:hAnsi="黑体" w:eastAsia="黑体" w:cs="黑体"/>
              <w:sz w:val="40"/>
              <w:szCs w:val="40"/>
            </w:rPr>
            <w:t>目录</w:t>
          </w:r>
        </w:p>
        <w:p w14:paraId="101A891E">
          <w:pPr>
            <w:keepNext w:val="0"/>
            <w:keepLines w:val="0"/>
            <w:pageBreakBefore w:val="0"/>
            <w:widowControl w:val="0"/>
            <w:numPr>
              <w:ilvl w:val="0"/>
              <w:numId w:val="1"/>
            </w:numPr>
            <w:kinsoku/>
            <w:wordWrap/>
            <w:overflowPunct/>
            <w:topLinePunct w:val="0"/>
            <w:autoSpaceDE/>
            <w:autoSpaceDN/>
            <w:bidi w:val="0"/>
            <w:spacing w:line="360" w:lineRule="auto"/>
            <w:textAlignment w:val="auto"/>
          </w:pPr>
          <w:r>
            <w:rPr>
              <w:rFonts w:hint="eastAsia"/>
              <w:b/>
              <w:sz w:val="28"/>
              <w:szCs w:val="28"/>
            </w:rPr>
            <w:t>学科专业必修</w:t>
          </w:r>
          <w:r>
            <w:rPr>
              <w:rFonts w:hint="eastAsia"/>
              <w:b/>
              <w:sz w:val="28"/>
              <w:szCs w:val="28"/>
              <w:lang w:val="en-US" w:eastAsia="zh-CN"/>
            </w:rPr>
            <w:t>课程</w:t>
          </w:r>
        </w:p>
        <w:p w14:paraId="2384778A">
          <w:pPr>
            <w:pStyle w:val="13"/>
            <w:spacing w:line="360" w:lineRule="auto"/>
            <w:ind w:left="0" w:leftChars="0" w:firstLine="0" w:firstLineChars="0"/>
            <w:rPr>
              <w:rFonts w:hint="eastAsia"/>
            </w:rPr>
          </w:pPr>
          <w:r>
            <w:rPr>
              <w:rFonts w:hint="eastAsia" w:ascii="宋体" w:hAnsi="宋体" w:eastAsia="宋体" w:cs="宋体"/>
              <w:bCs w:val="0"/>
              <w:sz w:val="24"/>
              <w:szCs w:val="24"/>
              <w:lang w:val="en-US" w:eastAsia="zh-CN"/>
            </w:rPr>
            <w:t>（一）学科课程</w:t>
          </w:r>
        </w:p>
        <w:p w14:paraId="6F3812CF">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_Toc98203799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《习近平总书记关于教育的重要论述研究》课程教学大纲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_Toc98203799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2F38F7">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_Toc1243808897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《外国民族音乐》课程教学大纲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_Toc1243808897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927B84A">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_Toc1090311981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《乐器演奏基础》课程教学大纲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_Toc1090311981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2E534C">
          <w:pPr>
            <w:pStyle w:val="6"/>
            <w:keepNext w:val="0"/>
            <w:keepLines w:val="0"/>
            <w:pageBreakBefore w:val="0"/>
            <w:widowControl w:val="0"/>
            <w:tabs>
              <w:tab w:val="right" w:leader="dot" w:pos="9638"/>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color w:val="auto"/>
              <w:sz w:val="24"/>
              <w:szCs w:val="24"/>
            </w:rPr>
            <w:t>专业核心课程</w:t>
          </w:r>
        </w:p>
        <w:p w14:paraId="71BBD09B">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_Toc787555047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《视唱练耳》课程教学大纲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_Toc787555047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528806C">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_Toc1495958468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《合唱与指挥》课程教学大纲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_Toc1495958468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B548B6D">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_Toc1982916247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《西方音乐史与欣赏》课程教学大纲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_Toc1982916247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22E061">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_Toc74645536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《和声》课程教学大纲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_Toc74645536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DCCC42A">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_Toc437073704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《曲式与作品分析》课程教学大纲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_Toc437073704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0EBD981">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_Toc600653220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《声乐基础》课程教学大纲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_Toc600653220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0F2391">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_Toc2005527640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《钢琴基础》课程教学大纲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_Toc2005527640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153F2E9">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_Toc2147205815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《民间舞》课程教学大纲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_Toc2147205815 \h </w:instrText>
          </w:r>
          <w:r>
            <w:rPr>
              <w:rFonts w:hint="eastAsia" w:ascii="宋体" w:hAnsi="宋体" w:eastAsia="宋体" w:cs="宋体"/>
              <w:sz w:val="24"/>
              <w:szCs w:val="24"/>
            </w:rPr>
            <w:fldChar w:fldCharType="separate"/>
          </w:r>
          <w:r>
            <w:rPr>
              <w:rFonts w:hint="eastAsia" w:ascii="宋体" w:hAnsi="宋体" w:eastAsia="宋体" w:cs="宋体"/>
              <w:sz w:val="24"/>
              <w:szCs w:val="24"/>
            </w:rPr>
            <w:t>85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3AD4F7">
          <w:pPr>
            <w:keepNext w:val="0"/>
            <w:keepLines w:val="0"/>
            <w:pageBreakBefore w:val="0"/>
            <w:widowControl w:val="0"/>
            <w:numPr>
              <w:ilvl w:val="0"/>
              <w:numId w:val="1"/>
            </w:numPr>
            <w:kinsoku/>
            <w:wordWrap/>
            <w:overflowPunct/>
            <w:topLinePunct w:val="0"/>
            <w:autoSpaceDE/>
            <w:autoSpaceDN/>
            <w:bidi w:val="0"/>
            <w:spacing w:line="360" w:lineRule="auto"/>
            <w:textAlignment w:val="auto"/>
          </w:pPr>
          <w:r>
            <w:rPr>
              <w:rFonts w:hint="eastAsia"/>
              <w:b/>
              <w:sz w:val="28"/>
              <w:szCs w:val="28"/>
            </w:rPr>
            <w:t>学科专业</w:t>
          </w:r>
          <w:r>
            <w:rPr>
              <w:rFonts w:hint="eastAsia"/>
              <w:b/>
              <w:sz w:val="28"/>
              <w:szCs w:val="28"/>
              <w:lang w:val="en-US" w:eastAsia="zh-CN"/>
            </w:rPr>
            <w:t>选修课程</w:t>
          </w:r>
        </w:p>
        <w:p w14:paraId="7C6EB588">
          <w:pPr>
            <w:pStyle w:val="21"/>
            <w:tabs>
              <w:tab w:val="right" w:leader="dot" w:pos="907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_Toc1273983094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en-US" w:eastAsia="zh-CN"/>
            </w:rPr>
            <w:t>《管乐》课程教学大纲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_Toc1273983094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D375B5">
          <w:pPr>
            <w:pStyle w:val="21"/>
            <w:tabs>
              <w:tab w:val="right" w:leader="dot" w:pos="9072"/>
            </w:tabs>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_Toc1273983094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en-US" w:eastAsia="zh-CN"/>
            </w:rPr>
            <w:t>《戏剧表演》课程教学大纲</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96</w:t>
          </w:r>
        </w:p>
        <w:p w14:paraId="138E7974">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Times New Roman" w:hAnsi="Times New Roman" w:eastAsia="宋体" w:cs="Times New Roman"/>
              <w:b/>
              <w:sz w:val="28"/>
              <w:szCs w:val="28"/>
              <w:lang w:val="en-US" w:eastAsia="zh-CN"/>
            </w:rPr>
            <w:t>教师教育必修课程</w:t>
          </w:r>
        </w:p>
        <w:p w14:paraId="5DC87A79">
          <w:pPr>
            <w:keepNext w:val="0"/>
            <w:keepLines w:val="0"/>
            <w:pageBreakBefore w:val="0"/>
            <w:widowControl w:val="0"/>
            <w:kinsoku/>
            <w:wordWrap/>
            <w:overflowPunct/>
            <w:topLinePunct w:val="0"/>
            <w:autoSpaceDE/>
            <w:autoSpaceDN/>
            <w:bidi w:val="0"/>
            <w:spacing w:line="360" w:lineRule="auto"/>
            <w:textAlignment w:val="auto"/>
            <w:rPr>
              <w:rFonts w:hint="eastAsia"/>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教育基础课程</w:t>
          </w:r>
        </w:p>
        <w:p w14:paraId="394053B0">
          <w:pPr>
            <w:pStyle w:val="21"/>
            <w:tabs>
              <w:tab w:val="right" w:leader="dot" w:pos="9072"/>
            </w:tabs>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_Toc679780460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en-US" w:eastAsia="zh-CN"/>
            </w:rPr>
            <w:t>《心理学》课程教学大纲</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05</w:t>
          </w:r>
        </w:p>
        <w:p w14:paraId="265E3FA2">
          <w:pPr>
            <w:pStyle w:val="21"/>
            <w:tabs>
              <w:tab w:val="right" w:leader="dot" w:pos="9072"/>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_Toc1074145329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en-US" w:eastAsia="zh-CN"/>
            </w:rPr>
            <w:t>《教育学》课程教学大纲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_Toc1074145329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14:paraId="3506507A">
          <w:pPr>
            <w:pStyle w:val="21"/>
            <w:tabs>
              <w:tab w:val="right" w:leader="dot" w:pos="9072"/>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_Toc1548279021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en-US" w:eastAsia="zh-CN"/>
            </w:rPr>
            <w:t>《音乐学科教学论》课程教学大纲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_Toc1548279021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36608C57">
          <w:pPr>
            <w:pStyle w:val="21"/>
            <w:tabs>
              <w:tab w:val="right" w:leader="dot" w:pos="9072"/>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_Toc1827093770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rPr>
            <w:t>《学校音乐教育实践技能训练(中小学歌曲弹唱)》课程教学大纲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_Toc1827093770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8</w:t>
          </w:r>
        </w:p>
        <w:p w14:paraId="61F0CEB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二</w:t>
          </w:r>
          <w:r>
            <w:rPr>
              <w:rFonts w:hint="eastAsia" w:ascii="宋体" w:hAnsi="宋体" w:eastAsia="宋体" w:cs="宋体"/>
              <w:sz w:val="24"/>
              <w:szCs w:val="24"/>
              <w:lang w:val="en-US" w:eastAsia="zh-CN"/>
            </w:rPr>
            <w:t>）</w:t>
          </w:r>
          <w:r>
            <w:rPr>
              <w:rFonts w:hint="eastAsia" w:ascii="宋体" w:hAnsi="宋体" w:eastAsia="宋体" w:cs="宋体"/>
              <w:color w:val="auto"/>
              <w:sz w:val="24"/>
              <w:szCs w:val="24"/>
            </w:rPr>
            <w:t>教育实践</w:t>
          </w:r>
        </w:p>
        <w:p w14:paraId="4F470E5F">
          <w:pPr>
            <w:pStyle w:val="21"/>
            <w:tabs>
              <w:tab w:val="right" w:leader="dot" w:pos="9072"/>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_Toc506717899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rPr>
            <w:t>《教育</w:t>
          </w:r>
          <w:r>
            <w:rPr>
              <w:rFonts w:hint="eastAsia" w:ascii="宋体" w:hAnsi="宋体" w:eastAsia="宋体" w:cs="宋体"/>
              <w:bCs w:val="0"/>
              <w:kern w:val="2"/>
              <w:sz w:val="24"/>
              <w:szCs w:val="24"/>
              <w:lang w:val="en-US" w:eastAsia="zh-Hans"/>
            </w:rPr>
            <w:t>见</w:t>
          </w:r>
          <w:r>
            <w:rPr>
              <w:rFonts w:hint="eastAsia" w:ascii="宋体" w:hAnsi="宋体" w:eastAsia="宋体" w:cs="宋体"/>
              <w:bCs w:val="0"/>
              <w:kern w:val="2"/>
              <w:sz w:val="24"/>
              <w:szCs w:val="24"/>
            </w:rPr>
            <w:t>习》课程教学大纲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_Toc506717899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14:paraId="752E651A">
          <w:pPr>
            <w:pStyle w:val="13"/>
            <w:spacing w:line="360" w:lineRule="auto"/>
            <w:rPr>
              <w:rFonts w:hint="eastAsia"/>
            </w:rPr>
          </w:pPr>
          <w:r>
            <w:rPr>
              <w:rFonts w:hint="eastAsia" w:ascii="宋体" w:hAnsi="宋体" w:eastAsia="宋体" w:cs="宋体"/>
              <w:sz w:val="24"/>
              <w:szCs w:val="24"/>
            </w:rPr>
            <w:fldChar w:fldCharType="end"/>
          </w:r>
        </w:p>
      </w:sdtContent>
    </w:sdt>
    <w:p w14:paraId="751E5CC5">
      <w:pPr>
        <w:adjustRightInd w:val="0"/>
        <w:snapToGrid w:val="0"/>
        <w:spacing w:line="560" w:lineRule="exact"/>
        <w:jc w:val="center"/>
        <w:rPr>
          <w:rFonts w:hint="eastAsia" w:eastAsia="方正小标宋简体"/>
          <w:sz w:val="44"/>
          <w:szCs w:val="44"/>
        </w:rPr>
        <w:sectPr>
          <w:footerReference r:id="rId3" w:type="default"/>
          <w:pgSz w:w="11906" w:h="16838"/>
          <w:pgMar w:top="1134" w:right="1417" w:bottom="1134" w:left="1417" w:header="851" w:footer="992" w:gutter="0"/>
          <w:pgNumType w:fmt="decimal" w:start="4"/>
          <w:cols w:space="720" w:num="1"/>
          <w:rtlGutter w:val="0"/>
          <w:docGrid w:type="lines" w:linePitch="312" w:charSpace="0"/>
        </w:sectPr>
      </w:pPr>
    </w:p>
    <w:p w14:paraId="1A0530BF">
      <w:pPr>
        <w:adjustRightInd w:val="0"/>
        <w:snapToGrid w:val="0"/>
        <w:spacing w:line="560" w:lineRule="exact"/>
        <w:jc w:val="center"/>
        <w:rPr>
          <w:rFonts w:hint="eastAsia" w:eastAsia="方正小标宋简体"/>
          <w:sz w:val="44"/>
          <w:szCs w:val="44"/>
        </w:rPr>
      </w:pP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师范类专业</w:t>
      </w:r>
    </w:p>
    <w:p w14:paraId="13C660A3">
      <w:pPr>
        <w:pStyle w:val="2"/>
        <w:pageBreakBefore w:val="0"/>
        <w:kinsoku/>
        <w:overflowPunct/>
        <w:topLinePunct w:val="0"/>
        <w:bidi w:val="0"/>
        <w:spacing w:before="0" w:beforeAutospacing="0" w:after="0" w:afterAutospacing="0" w:line="240" w:lineRule="auto"/>
        <w:jc w:val="center"/>
        <w:rPr>
          <w:rFonts w:hint="eastAsia" w:eastAsia="方正小标宋简体"/>
          <w:sz w:val="24"/>
          <w:szCs w:val="24"/>
        </w:rPr>
      </w:pPr>
      <w:bookmarkStart w:id="0" w:name="_Toc1632157301"/>
      <w:bookmarkStart w:id="1" w:name="_Toc98203799"/>
      <w:r>
        <w:rPr>
          <w:rFonts w:hint="eastAsia" w:ascii="方正小标宋简体" w:hAnsi="方正小标宋简体" w:eastAsia="方正小标宋简体" w:cs="方正小标宋简体"/>
          <w:b w:val="0"/>
          <w:bCs w:val="0"/>
          <w:sz w:val="44"/>
          <w:szCs w:val="44"/>
          <w:lang w:val="en-US" w:eastAsia="zh-CN"/>
        </w:rPr>
        <w:t>《习近平总书记关于教育的重要论述研究》课程教学大纲</w:t>
      </w:r>
      <w:bookmarkEnd w:id="0"/>
      <w:bookmarkEnd w:id="1"/>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1309"/>
        <w:gridCol w:w="970"/>
        <w:gridCol w:w="94"/>
        <w:gridCol w:w="284"/>
        <w:gridCol w:w="1196"/>
        <w:gridCol w:w="1040"/>
        <w:gridCol w:w="64"/>
        <w:gridCol w:w="248"/>
        <w:gridCol w:w="642"/>
        <w:gridCol w:w="642"/>
        <w:gridCol w:w="551"/>
        <w:gridCol w:w="91"/>
        <w:gridCol w:w="701"/>
        <w:gridCol w:w="269"/>
        <w:gridCol w:w="373"/>
        <w:gridCol w:w="627"/>
      </w:tblGrid>
      <w:tr w14:paraId="7D599FED">
        <w:trPr>
          <w:trHeight w:val="808" w:hRule="atLeast"/>
        </w:trPr>
        <w:tc>
          <w:tcPr>
            <w:tcW w:w="744" w:type="pct"/>
            <w:noWrap w:val="0"/>
            <w:vAlign w:val="center"/>
          </w:tcPr>
          <w:p w14:paraId="1231B95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2616" w:type="pct"/>
            <w:gridSpan w:val="8"/>
            <w:noWrap w:val="0"/>
            <w:vAlign w:val="center"/>
          </w:tcPr>
          <w:p w14:paraId="4A09DDD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rPr>
              <w:t>习近平总书记关于教育的重要论述研究</w:t>
            </w:r>
          </w:p>
        </w:tc>
        <w:tc>
          <w:tcPr>
            <w:tcW w:w="311" w:type="pct"/>
            <w:noWrap w:val="0"/>
            <w:vAlign w:val="center"/>
          </w:tcPr>
          <w:p w14:paraId="2CE75DF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w:t>
            </w:r>
          </w:p>
          <w:p w14:paraId="4E4B0E3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代码</w:t>
            </w:r>
          </w:p>
        </w:tc>
        <w:tc>
          <w:tcPr>
            <w:tcW w:w="1327" w:type="pct"/>
            <w:gridSpan w:val="6"/>
            <w:noWrap w:val="0"/>
            <w:vAlign w:val="center"/>
          </w:tcPr>
          <w:p w14:paraId="434BEFD3">
            <w:pPr>
              <w:adjustRightInd w:val="0"/>
              <w:snapToGrid w:val="0"/>
              <w:spacing w:line="240" w:lineRule="atLeast"/>
              <w:jc w:val="center"/>
              <w:rPr>
                <w:rFonts w:ascii="仿宋" w:hAnsi="仿宋" w:eastAsia="仿宋" w:cs="仿宋"/>
                <w:color w:val="000000"/>
                <w:sz w:val="24"/>
              </w:rPr>
            </w:pPr>
            <w:r>
              <w:rPr>
                <w:rFonts w:hint="eastAsia" w:ascii="仿宋" w:hAnsi="仿宋" w:eastAsia="仿宋" w:cs="仿宋"/>
                <w:color w:val="000000"/>
                <w:sz w:val="24"/>
              </w:rPr>
              <w:t>2211110002</w:t>
            </w:r>
          </w:p>
        </w:tc>
      </w:tr>
      <w:tr w14:paraId="5F2CFE53">
        <w:trPr>
          <w:trHeight w:val="454" w:hRule="atLeast"/>
        </w:trPr>
        <w:tc>
          <w:tcPr>
            <w:tcW w:w="744" w:type="pct"/>
            <w:noWrap w:val="0"/>
            <w:vAlign w:val="center"/>
          </w:tcPr>
          <w:p w14:paraId="276C1A3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课程类型</w:t>
            </w:r>
          </w:p>
        </w:tc>
        <w:tc>
          <w:tcPr>
            <w:tcW w:w="4255" w:type="pct"/>
            <w:gridSpan w:val="15"/>
            <w:noWrap w:val="0"/>
            <w:vAlign w:val="center"/>
          </w:tcPr>
          <w:p w14:paraId="6DF87556">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通识必修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通识选修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专业必修 </w:t>
            </w:r>
          </w:p>
          <w:p w14:paraId="45848A8D">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专业选修</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教师教育必修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教师教育选修</w:t>
            </w:r>
          </w:p>
        </w:tc>
      </w:tr>
      <w:tr w14:paraId="32B90588">
        <w:trPr>
          <w:trHeight w:val="406" w:hRule="atLeast"/>
        </w:trPr>
        <w:tc>
          <w:tcPr>
            <w:tcW w:w="744" w:type="pct"/>
            <w:noWrap w:val="0"/>
            <w:vAlign w:val="center"/>
          </w:tcPr>
          <w:p w14:paraId="5C2692A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开课学期</w:t>
            </w:r>
          </w:p>
        </w:tc>
        <w:tc>
          <w:tcPr>
            <w:tcW w:w="816" w:type="pct"/>
            <w:gridSpan w:val="3"/>
            <w:noWrap w:val="0"/>
            <w:vAlign w:val="center"/>
          </w:tcPr>
          <w:p w14:paraId="3D79E70E">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rPr>
              <w:t>第4学期</w:t>
            </w:r>
          </w:p>
        </w:tc>
        <w:tc>
          <w:tcPr>
            <w:tcW w:w="682" w:type="pct"/>
            <w:noWrap w:val="0"/>
            <w:vAlign w:val="center"/>
          </w:tcPr>
          <w:p w14:paraId="4893924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学分</w:t>
            </w:r>
          </w:p>
        </w:tc>
        <w:tc>
          <w:tcPr>
            <w:tcW w:w="656" w:type="pct"/>
            <w:gridSpan w:val="2"/>
            <w:noWrap w:val="0"/>
            <w:vAlign w:val="center"/>
          </w:tcPr>
          <w:p w14:paraId="57D342BD">
            <w:pPr>
              <w:adjustRightInd w:val="0"/>
              <w:snapToGrid w:val="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978" w:type="pct"/>
            <w:gridSpan w:val="4"/>
            <w:noWrap w:val="0"/>
            <w:vAlign w:val="center"/>
          </w:tcPr>
          <w:p w14:paraId="4861EA5D">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rPr>
              <w:t>课程负责人</w:t>
            </w:r>
          </w:p>
        </w:tc>
        <w:tc>
          <w:tcPr>
            <w:tcW w:w="1122" w:type="pct"/>
            <w:gridSpan w:val="5"/>
            <w:noWrap w:val="0"/>
            <w:vAlign w:val="center"/>
          </w:tcPr>
          <w:p w14:paraId="5F532E51">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rPr>
              <w:t>石雪梅</w:t>
            </w:r>
          </w:p>
        </w:tc>
      </w:tr>
      <w:tr w14:paraId="7ED315ED">
        <w:trPr>
          <w:trHeight w:val="485" w:hRule="atLeast"/>
        </w:trPr>
        <w:tc>
          <w:tcPr>
            <w:tcW w:w="744" w:type="pct"/>
            <w:noWrap w:val="0"/>
            <w:vAlign w:val="center"/>
          </w:tcPr>
          <w:p w14:paraId="2502871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总学时</w:t>
            </w:r>
          </w:p>
        </w:tc>
        <w:tc>
          <w:tcPr>
            <w:tcW w:w="816" w:type="pct"/>
            <w:gridSpan w:val="3"/>
            <w:noWrap w:val="0"/>
            <w:vAlign w:val="center"/>
          </w:tcPr>
          <w:p w14:paraId="35AF0274">
            <w:pPr>
              <w:adjustRightInd w:val="0"/>
              <w:snapToGrid w:val="0"/>
              <w:spacing w:line="240" w:lineRule="atLeast"/>
              <w:jc w:val="center"/>
              <w:rPr>
                <w:rFonts w:ascii="仿宋" w:hAnsi="仿宋" w:eastAsia="仿宋" w:cs="仿宋"/>
                <w:color w:val="000000"/>
                <w:sz w:val="24"/>
              </w:rPr>
            </w:pPr>
            <w:r>
              <w:rPr>
                <w:rFonts w:hint="eastAsia" w:ascii="仿宋" w:hAnsi="仿宋" w:eastAsia="仿宋" w:cs="仿宋"/>
                <w:color w:val="000000"/>
                <w:sz w:val="24"/>
              </w:rPr>
              <w:t>16</w:t>
            </w:r>
          </w:p>
        </w:tc>
        <w:tc>
          <w:tcPr>
            <w:tcW w:w="682" w:type="pct"/>
            <w:noWrap w:val="0"/>
            <w:vAlign w:val="center"/>
          </w:tcPr>
          <w:p w14:paraId="3E8F376B">
            <w:pPr>
              <w:adjustRightInd w:val="0"/>
              <w:snapToGrid w:val="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理论学时</w:t>
            </w:r>
          </w:p>
        </w:tc>
        <w:tc>
          <w:tcPr>
            <w:tcW w:w="656" w:type="pct"/>
            <w:gridSpan w:val="2"/>
            <w:noWrap w:val="0"/>
            <w:vAlign w:val="center"/>
          </w:tcPr>
          <w:p w14:paraId="049EE621">
            <w:pPr>
              <w:adjustRightInd w:val="0"/>
              <w:snapToGrid w:val="0"/>
              <w:spacing w:line="240" w:lineRule="atLeast"/>
              <w:jc w:val="center"/>
              <w:rPr>
                <w:rFonts w:ascii="仿宋" w:hAnsi="仿宋" w:eastAsia="仿宋" w:cs="仿宋"/>
                <w:color w:val="000000"/>
                <w:sz w:val="24"/>
              </w:rPr>
            </w:pPr>
            <w:r>
              <w:rPr>
                <w:rFonts w:hint="eastAsia" w:ascii="仿宋" w:hAnsi="仿宋" w:eastAsia="仿宋" w:cs="仿宋"/>
                <w:color w:val="000000"/>
                <w:sz w:val="24"/>
              </w:rPr>
              <w:t>16</w:t>
            </w:r>
          </w:p>
        </w:tc>
        <w:tc>
          <w:tcPr>
            <w:tcW w:w="978" w:type="pct"/>
            <w:gridSpan w:val="4"/>
            <w:tcBorders>
              <w:right w:val="single" w:color="000000" w:sz="4" w:space="0"/>
            </w:tcBorders>
            <w:noWrap w:val="0"/>
            <w:vAlign w:val="center"/>
          </w:tcPr>
          <w:p w14:paraId="52E143B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实践学时</w:t>
            </w:r>
          </w:p>
        </w:tc>
        <w:tc>
          <w:tcPr>
            <w:tcW w:w="1122" w:type="pct"/>
            <w:gridSpan w:val="5"/>
            <w:tcBorders>
              <w:left w:val="single" w:color="000000" w:sz="4" w:space="0"/>
            </w:tcBorders>
            <w:noWrap w:val="0"/>
            <w:vAlign w:val="center"/>
          </w:tcPr>
          <w:p w14:paraId="77F75A15">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4472C4"/>
                <w:sz w:val="24"/>
                <w:szCs w:val="24"/>
              </w:rPr>
              <w:t>0</w:t>
            </w:r>
          </w:p>
        </w:tc>
      </w:tr>
      <w:tr w14:paraId="69288CA0">
        <w:trPr>
          <w:trHeight w:val="1407" w:hRule="atLeast"/>
        </w:trPr>
        <w:tc>
          <w:tcPr>
            <w:tcW w:w="744" w:type="pct"/>
            <w:noWrap w:val="0"/>
            <w:vAlign w:val="center"/>
          </w:tcPr>
          <w:p w14:paraId="1D0D0F3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先修课程与后续课程</w:t>
            </w:r>
          </w:p>
        </w:tc>
        <w:tc>
          <w:tcPr>
            <w:tcW w:w="4255" w:type="pct"/>
            <w:gridSpan w:val="15"/>
            <w:noWrap w:val="0"/>
            <w:vAlign w:val="center"/>
          </w:tcPr>
          <w:p w14:paraId="7768459D">
            <w:pPr>
              <w:tabs>
                <w:tab w:val="left" w:pos="720"/>
              </w:tabs>
              <w:adjustRightInd w:val="0"/>
              <w:snapToGrid w:val="0"/>
              <w:jc w:val="left"/>
              <w:rPr>
                <w:rFonts w:ascii="仿宋" w:hAnsi="仿宋" w:eastAsia="仿宋" w:cs="仿宋"/>
                <w:color w:val="000000"/>
                <w:sz w:val="24"/>
              </w:rPr>
            </w:pPr>
            <w:r>
              <w:rPr>
                <w:rFonts w:hint="eastAsia" w:ascii="仿宋" w:hAnsi="仿宋" w:eastAsia="仿宋" w:cs="仿宋"/>
                <w:color w:val="000000"/>
                <w:sz w:val="24"/>
              </w:rPr>
              <w:t>先修课程：思想道德与法治、中国近现代史纲要、毛泽东思想和中国特色社会主义理论体系概论</w:t>
            </w:r>
          </w:p>
          <w:p w14:paraId="1576B528">
            <w:pPr>
              <w:tabs>
                <w:tab w:val="left" w:pos="720"/>
              </w:tabs>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rPr>
              <w:t>后续课程：马克思主义基本原理、习近平新时代中国特色社会主义思想</w:t>
            </w:r>
          </w:p>
        </w:tc>
      </w:tr>
      <w:tr w14:paraId="754D8BE7">
        <w:trPr>
          <w:trHeight w:val="521" w:hRule="atLeast"/>
        </w:trPr>
        <w:tc>
          <w:tcPr>
            <w:tcW w:w="744" w:type="pct"/>
            <w:noWrap w:val="0"/>
            <w:vAlign w:val="center"/>
          </w:tcPr>
          <w:p w14:paraId="4B52A90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适用专业</w:t>
            </w:r>
          </w:p>
        </w:tc>
        <w:tc>
          <w:tcPr>
            <w:tcW w:w="4255" w:type="pct"/>
            <w:gridSpan w:val="15"/>
            <w:noWrap w:val="0"/>
            <w:vAlign w:val="center"/>
          </w:tcPr>
          <w:p w14:paraId="67CF40CB">
            <w:pPr>
              <w:tabs>
                <w:tab w:val="left" w:pos="720"/>
              </w:tabs>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本科所有师范类专业</w:t>
            </w:r>
          </w:p>
        </w:tc>
      </w:tr>
      <w:tr w14:paraId="5A86568D">
        <w:tc>
          <w:tcPr>
            <w:tcW w:w="744" w:type="pct"/>
            <w:tcBorders>
              <w:bottom w:val="single" w:color="auto" w:sz="4" w:space="0"/>
            </w:tcBorders>
            <w:noWrap w:val="0"/>
            <w:vAlign w:val="center"/>
          </w:tcPr>
          <w:p w14:paraId="1ACDE4A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p w14:paraId="42EFD8B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参考教材</w:t>
            </w:r>
          </w:p>
        </w:tc>
        <w:tc>
          <w:tcPr>
            <w:tcW w:w="4255" w:type="pct"/>
            <w:gridSpan w:val="15"/>
            <w:tcBorders>
              <w:bottom w:val="single" w:color="auto" w:sz="4" w:space="0"/>
            </w:tcBorders>
            <w:noWrap w:val="0"/>
            <w:vAlign w:val="center"/>
          </w:tcPr>
          <w:p w14:paraId="430FD15E">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本书编写组.习近平总书记教育重要论述讲义，高等教育出版社，2020年版</w:t>
            </w:r>
          </w:p>
        </w:tc>
      </w:tr>
      <w:tr w14:paraId="527D4924">
        <w:trPr>
          <w:trHeight w:val="3240" w:hRule="atLeast"/>
        </w:trPr>
        <w:tc>
          <w:tcPr>
            <w:tcW w:w="744" w:type="pct"/>
            <w:tcBorders>
              <w:bottom w:val="single" w:color="auto" w:sz="4" w:space="0"/>
            </w:tcBorders>
            <w:noWrap w:val="0"/>
            <w:vAlign w:val="center"/>
          </w:tcPr>
          <w:p w14:paraId="0605029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p w14:paraId="1AC18DF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主要参考书籍</w:t>
            </w:r>
          </w:p>
        </w:tc>
        <w:tc>
          <w:tcPr>
            <w:tcW w:w="4255" w:type="pct"/>
            <w:gridSpan w:val="15"/>
            <w:tcBorders>
              <w:bottom w:val="single" w:color="auto" w:sz="4" w:space="0"/>
            </w:tcBorders>
            <w:noWrap w:val="0"/>
            <w:vAlign w:val="center"/>
          </w:tcPr>
          <w:p w14:paraId="09A55A7B">
            <w:pPr>
              <w:adjustRightInd w:val="0"/>
              <w:snapToGrid w:val="0"/>
              <w:ind w:firstLine="480" w:firstLineChars="200"/>
              <w:rPr>
                <w:rFonts w:hint="eastAsia" w:ascii="仿宋" w:hAnsi="仿宋" w:eastAsia="仿宋" w:cs="仿宋"/>
                <w:color w:val="000000"/>
                <w:sz w:val="24"/>
              </w:rPr>
            </w:pPr>
          </w:p>
          <w:p w14:paraId="4E79F60B">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[1] 教育部课题组，《深入学习习近平关于教育的重要论述》人民出版社，2019年</w:t>
            </w:r>
          </w:p>
          <w:p w14:paraId="7C449ABA">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[2]本书编写组，《习近平与大学生朋友们》，中国青年出版社，2021年</w:t>
            </w:r>
          </w:p>
          <w:p w14:paraId="255D3650">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[3]《习近平在全国教育大会上强调;坚持中国特色社会主义教育发展道路培养德智体美劳全面发展的社会主义建设者和接班人》，人民日报，2018年9月</w:t>
            </w:r>
          </w:p>
          <w:p w14:paraId="3C0588EA">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[4]《习近平在全国高校思想政治工作会议上强调：把思想政治工作贯穿教育教学全过程 开创我国高等教育事业发展新局面》，人民日报，2016年12月</w:t>
            </w:r>
          </w:p>
          <w:p w14:paraId="661D3068">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[5]习近平，习近平谈治国理政，外文出版社</w:t>
            </w:r>
          </w:p>
          <w:p w14:paraId="3CF3AE46">
            <w:pPr>
              <w:adjustRightInd w:val="0"/>
              <w:snapToGrid w:val="0"/>
              <w:ind w:firstLine="480" w:firstLineChars="200"/>
              <w:rPr>
                <w:rFonts w:hint="eastAsia" w:ascii="仿宋" w:hAnsi="仿宋" w:eastAsia="仿宋" w:cs="仿宋"/>
                <w:color w:val="000000"/>
                <w:sz w:val="24"/>
              </w:rPr>
            </w:pPr>
          </w:p>
        </w:tc>
      </w:tr>
      <w:tr w14:paraId="2C0EB810">
        <w:trPr>
          <w:trHeight w:val="1152" w:hRule="atLeast"/>
        </w:trPr>
        <w:tc>
          <w:tcPr>
            <w:tcW w:w="744" w:type="pct"/>
            <w:tcBorders>
              <w:bottom w:val="single" w:color="auto" w:sz="4" w:space="0"/>
            </w:tcBorders>
            <w:noWrap w:val="0"/>
            <w:vAlign w:val="center"/>
          </w:tcPr>
          <w:p w14:paraId="633BFFC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70A313B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4255" w:type="pct"/>
            <w:gridSpan w:val="15"/>
            <w:tcBorders>
              <w:bottom w:val="single" w:color="auto" w:sz="4" w:space="0"/>
            </w:tcBorders>
            <w:noWrap w:val="0"/>
            <w:vAlign w:val="center"/>
          </w:tcPr>
          <w:p w14:paraId="439FFD5C">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本课程授课教师已将教学资源上传至超星网络学习平台，学生登陆可查看教学大纲、授课计划、考核方法、教学视频等教学资源。</w:t>
            </w:r>
          </w:p>
        </w:tc>
      </w:tr>
      <w:tr w14:paraId="223DD7F9">
        <w:trPr>
          <w:trHeight w:val="3203" w:hRule="atLeast"/>
        </w:trPr>
        <w:tc>
          <w:tcPr>
            <w:tcW w:w="744" w:type="pct"/>
            <w:shd w:val="clear" w:color="auto" w:fill="FFFFFF"/>
            <w:noWrap w:val="0"/>
            <w:vAlign w:val="center"/>
          </w:tcPr>
          <w:p w14:paraId="48D647D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D</w:t>
            </w:r>
          </w:p>
          <w:p w14:paraId="2697522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课程描述 </w:t>
            </w:r>
          </w:p>
          <w:p w14:paraId="18D07CC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含</w:t>
            </w:r>
            <w:r>
              <w:rPr>
                <w:rFonts w:hint="eastAsia" w:ascii="仿宋" w:hAnsi="仿宋" w:eastAsia="仿宋" w:cs="仿宋"/>
                <w:color w:val="000000"/>
                <w:sz w:val="24"/>
                <w:szCs w:val="24"/>
                <w:lang w:eastAsia="zh-TW"/>
              </w:rPr>
              <w:t>性质、地位和任务)</w:t>
            </w:r>
          </w:p>
        </w:tc>
        <w:tc>
          <w:tcPr>
            <w:tcW w:w="4255" w:type="pct"/>
            <w:gridSpan w:val="15"/>
            <w:tcBorders>
              <w:bottom w:val="single" w:color="auto" w:sz="4" w:space="0"/>
            </w:tcBorders>
            <w:shd w:val="clear" w:color="auto" w:fill="FFFFFF"/>
            <w:noWrap w:val="0"/>
            <w:vAlign w:val="center"/>
          </w:tcPr>
          <w:p w14:paraId="442F84A9">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本课程是所有师范本科专业的通识教育课程，是师范专业学生学习和掌握对习近平总书记关于教育重要论述的核心要义和理论精髓课程。通过系统学习习近平总书记教育重要论述的科学内涵；理解习近平总书记教育重要论述的理论价值与现实意义，能够对习近平总书记关于教育重要论述的核心要义和理论精髓切实学深悟透，提高对中国特色社会主义教育事业建设规律的新认识，真正做到知行合一，善于运用教育规律处理实际教学问题，自觉做习近平总书记关于教育的重要论述的坚定信仰者、忠实实践者，筑牢信仰之基，增强落实立德树人根本任务的责任感、使命感。</w:t>
            </w:r>
          </w:p>
        </w:tc>
      </w:tr>
      <w:tr w14:paraId="0D76EE86">
        <w:trPr>
          <w:trHeight w:val="2541" w:hRule="atLeast"/>
        </w:trPr>
        <w:tc>
          <w:tcPr>
            <w:tcW w:w="744" w:type="pct"/>
            <w:vMerge w:val="restart"/>
            <w:shd w:val="clear" w:color="auto" w:fill="FFFFFF"/>
            <w:noWrap w:val="0"/>
            <w:vAlign w:val="center"/>
          </w:tcPr>
          <w:p w14:paraId="3E02CCA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E</w:t>
            </w:r>
          </w:p>
          <w:p w14:paraId="7F6C3C0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课程学习目标及其与毕业要求的对应关系</w:t>
            </w:r>
          </w:p>
        </w:tc>
        <w:tc>
          <w:tcPr>
            <w:tcW w:w="4255" w:type="pct"/>
            <w:gridSpan w:val="15"/>
            <w:tcBorders>
              <w:bottom w:val="single" w:color="auto" w:sz="4" w:space="0"/>
            </w:tcBorders>
            <w:shd w:val="clear" w:color="auto" w:fill="FFFFFF"/>
            <w:noWrap w:val="0"/>
            <w:vAlign w:val="center"/>
          </w:tcPr>
          <w:p w14:paraId="4A05F44B">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通过本课程的学习，学生具备如下知识、能力及情感态度价值观：</w:t>
            </w:r>
          </w:p>
          <w:p w14:paraId="3C311720">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课程目标1：(知识目标)</w:t>
            </w:r>
            <w:r>
              <w:rPr>
                <w:rFonts w:ascii="仿宋" w:hAnsi="仿宋" w:eastAsia="仿宋" w:cs="仿宋"/>
                <w:color w:val="000000"/>
                <w:sz w:val="24"/>
              </w:rPr>
              <w:t>掌握</w:t>
            </w:r>
            <w:r>
              <w:rPr>
                <w:rFonts w:hint="eastAsia" w:ascii="仿宋" w:hAnsi="仿宋" w:eastAsia="仿宋" w:cs="仿宋"/>
                <w:color w:val="000000"/>
                <w:sz w:val="24"/>
              </w:rPr>
              <w:t>习近平总书记关于教育的重要论述的核心内涵，完整的理论体系。</w:t>
            </w:r>
          </w:p>
          <w:p w14:paraId="0B046826">
            <w:pPr>
              <w:adjustRightInd w:val="0"/>
              <w:snapToGrid w:val="0"/>
              <w:ind w:firstLine="480" w:firstLineChars="200"/>
              <w:rPr>
                <w:rFonts w:ascii="仿宋" w:hAnsi="仿宋" w:eastAsia="仿宋" w:cs="仿宋"/>
                <w:color w:val="000000"/>
                <w:sz w:val="24"/>
              </w:rPr>
            </w:pPr>
            <w:r>
              <w:rPr>
                <w:rFonts w:hint="eastAsia" w:ascii="仿宋" w:hAnsi="仿宋" w:eastAsia="仿宋" w:cs="仿宋"/>
                <w:color w:val="000000"/>
                <w:sz w:val="24"/>
              </w:rPr>
              <w:t>课程目标2：（能力目标）</w:t>
            </w:r>
            <w:r>
              <w:rPr>
                <w:rFonts w:ascii="仿宋" w:hAnsi="仿宋" w:eastAsia="仿宋" w:cs="仿宋"/>
                <w:color w:val="000000"/>
                <w:sz w:val="24"/>
              </w:rPr>
              <w:t>理解习近平总书记教育重要论述的理论价值与现实意义。能够对习近平总书记关于教育重要论述的核心要义和理论精髓切实学深悟透，提高对中国特色社会主义教育事业建设规律的新认识，真正做到知行合一，善于运用</w:t>
            </w:r>
            <w:r>
              <w:rPr>
                <w:rFonts w:hint="eastAsia" w:ascii="仿宋" w:hAnsi="仿宋" w:eastAsia="仿宋" w:cs="仿宋"/>
                <w:color w:val="000000"/>
                <w:sz w:val="24"/>
              </w:rPr>
              <w:t>教育</w:t>
            </w:r>
            <w:r>
              <w:rPr>
                <w:rFonts w:ascii="仿宋" w:hAnsi="仿宋" w:eastAsia="仿宋" w:cs="仿宋"/>
                <w:color w:val="000000"/>
                <w:sz w:val="24"/>
              </w:rPr>
              <w:t>规律处理实际</w:t>
            </w:r>
            <w:r>
              <w:rPr>
                <w:rFonts w:hint="eastAsia" w:ascii="仿宋" w:hAnsi="仿宋" w:eastAsia="仿宋" w:cs="仿宋"/>
                <w:color w:val="000000"/>
                <w:sz w:val="24"/>
              </w:rPr>
              <w:t>教学中遇到的</w:t>
            </w:r>
            <w:r>
              <w:rPr>
                <w:rFonts w:ascii="仿宋" w:hAnsi="仿宋" w:eastAsia="仿宋" w:cs="仿宋"/>
                <w:color w:val="000000"/>
                <w:sz w:val="24"/>
              </w:rPr>
              <w:t>问题。</w:t>
            </w:r>
          </w:p>
          <w:p w14:paraId="05E117DA">
            <w:pPr>
              <w:adjustRightInd w:val="0"/>
              <w:snapToGrid w:val="0"/>
              <w:ind w:firstLine="480" w:firstLineChars="200"/>
              <w:rPr>
                <w:rFonts w:ascii="仿宋" w:hAnsi="仿宋" w:eastAsia="仿宋" w:cs="仿宋"/>
                <w:color w:val="000000"/>
                <w:sz w:val="24"/>
              </w:rPr>
            </w:pPr>
            <w:r>
              <w:rPr>
                <w:rFonts w:hint="eastAsia" w:ascii="仿宋" w:hAnsi="仿宋" w:eastAsia="仿宋" w:cs="仿宋"/>
                <w:color w:val="000000"/>
                <w:sz w:val="24"/>
              </w:rPr>
              <w:t>课程目标3：（价值目标）</w:t>
            </w:r>
            <w:r>
              <w:rPr>
                <w:rFonts w:ascii="仿宋" w:hAnsi="仿宋" w:eastAsia="仿宋" w:cs="仿宋"/>
                <w:color w:val="000000"/>
                <w:sz w:val="24"/>
              </w:rPr>
              <w:t>能够自觉做习近平总书记关于教育的重要论述的坚定信仰者、忠实实践者，筑牢信仰之基，增强落实立德树人根本任务的责任感、使命感。</w:t>
            </w:r>
            <w:r>
              <w:rPr>
                <w:rFonts w:hint="eastAsia" w:ascii="仿宋" w:hAnsi="仿宋" w:eastAsia="仿宋" w:cs="仿宋"/>
                <w:color w:val="000000"/>
                <w:sz w:val="24"/>
              </w:rPr>
              <w:t>确立正确的价值导向，树立正确的教师职业道德观。</w:t>
            </w:r>
          </w:p>
          <w:p w14:paraId="7CE62EE0">
            <w:pPr>
              <w:adjustRightInd w:val="0"/>
              <w:snapToGrid w:val="0"/>
              <w:rPr>
                <w:rFonts w:hint="eastAsia" w:ascii="仿宋" w:hAnsi="仿宋" w:eastAsia="仿宋" w:cs="仿宋"/>
                <w:color w:val="000000"/>
                <w:sz w:val="24"/>
              </w:rPr>
            </w:pPr>
          </w:p>
        </w:tc>
      </w:tr>
      <w:tr w14:paraId="5C89DB14">
        <w:trPr>
          <w:trHeight w:val="642" w:hRule="atLeast"/>
        </w:trPr>
        <w:tc>
          <w:tcPr>
            <w:tcW w:w="744" w:type="pct"/>
            <w:vMerge w:val="continue"/>
            <w:shd w:val="clear" w:color="auto" w:fill="FFFFFF"/>
            <w:noWrap w:val="0"/>
            <w:vAlign w:val="center"/>
          </w:tcPr>
          <w:p w14:paraId="1BCADF87">
            <w:pPr>
              <w:adjustRightInd w:val="0"/>
              <w:snapToGrid w:val="0"/>
              <w:spacing w:line="240" w:lineRule="atLeast"/>
              <w:jc w:val="center"/>
              <w:rPr>
                <w:rFonts w:hint="eastAsia" w:ascii="仿宋" w:hAnsi="仿宋" w:eastAsia="仿宋" w:cs="仿宋"/>
                <w:color w:val="000000"/>
                <w:sz w:val="24"/>
                <w:szCs w:val="24"/>
              </w:rPr>
            </w:pPr>
          </w:p>
        </w:tc>
        <w:tc>
          <w:tcPr>
            <w:tcW w:w="635" w:type="pct"/>
            <w:gridSpan w:val="2"/>
            <w:tcBorders>
              <w:bottom w:val="single" w:color="auto" w:sz="4" w:space="0"/>
            </w:tcBorders>
            <w:shd w:val="clear" w:color="auto" w:fill="FFFFFF"/>
            <w:noWrap w:val="0"/>
            <w:vAlign w:val="center"/>
          </w:tcPr>
          <w:p w14:paraId="3746F21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w:t>
            </w:r>
          </w:p>
        </w:tc>
        <w:tc>
          <w:tcPr>
            <w:tcW w:w="2531" w:type="pct"/>
            <w:gridSpan w:val="9"/>
            <w:tcBorders>
              <w:bottom w:val="single" w:color="auto" w:sz="4" w:space="0"/>
            </w:tcBorders>
            <w:shd w:val="clear" w:color="auto" w:fill="FFFFFF"/>
            <w:noWrap w:val="0"/>
            <w:vAlign w:val="center"/>
          </w:tcPr>
          <w:p w14:paraId="30DCB8E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毕业要求分解指标点</w:t>
            </w:r>
          </w:p>
        </w:tc>
        <w:tc>
          <w:tcPr>
            <w:tcW w:w="1088" w:type="pct"/>
            <w:gridSpan w:val="4"/>
            <w:tcBorders>
              <w:bottom w:val="single" w:color="auto" w:sz="4" w:space="0"/>
            </w:tcBorders>
            <w:shd w:val="clear" w:color="auto" w:fill="FFFFFF"/>
            <w:noWrap w:val="0"/>
            <w:vAlign w:val="center"/>
          </w:tcPr>
          <w:p w14:paraId="4BE3091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w:t>
            </w:r>
          </w:p>
        </w:tc>
      </w:tr>
      <w:tr w14:paraId="1E1A3D92">
        <w:trPr>
          <w:trHeight w:val="1310" w:hRule="atLeast"/>
        </w:trPr>
        <w:tc>
          <w:tcPr>
            <w:tcW w:w="744" w:type="pct"/>
            <w:vMerge w:val="continue"/>
            <w:shd w:val="clear" w:color="auto" w:fill="FFFFFF"/>
            <w:noWrap w:val="0"/>
            <w:vAlign w:val="center"/>
          </w:tcPr>
          <w:p w14:paraId="4B729231">
            <w:pPr>
              <w:adjustRightInd w:val="0"/>
              <w:snapToGrid w:val="0"/>
              <w:spacing w:line="240" w:lineRule="atLeast"/>
              <w:jc w:val="center"/>
              <w:rPr>
                <w:rFonts w:hint="eastAsia" w:ascii="仿宋" w:hAnsi="仿宋" w:eastAsia="仿宋" w:cs="仿宋"/>
                <w:color w:val="000000"/>
                <w:sz w:val="24"/>
                <w:szCs w:val="24"/>
              </w:rPr>
            </w:pPr>
          </w:p>
        </w:tc>
        <w:tc>
          <w:tcPr>
            <w:tcW w:w="635" w:type="pct"/>
            <w:gridSpan w:val="2"/>
            <w:tcBorders>
              <w:bottom w:val="single" w:color="auto" w:sz="4" w:space="0"/>
            </w:tcBorders>
            <w:shd w:val="clear" w:color="auto" w:fill="FFFFFF"/>
            <w:noWrap w:val="0"/>
            <w:vAlign w:val="center"/>
          </w:tcPr>
          <w:p w14:paraId="36912A2E">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课程目标1</w:t>
            </w:r>
          </w:p>
        </w:tc>
        <w:tc>
          <w:tcPr>
            <w:tcW w:w="2531" w:type="pct"/>
            <w:gridSpan w:val="9"/>
            <w:shd w:val="clear" w:color="auto" w:fill="FFFFFF"/>
            <w:noWrap w:val="0"/>
            <w:vAlign w:val="center"/>
          </w:tcPr>
          <w:p w14:paraId="18F56C68">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1.</w:t>
            </w:r>
            <w:r>
              <w:rPr>
                <w:rFonts w:ascii="仿宋" w:hAnsi="仿宋" w:eastAsia="仿宋" w:cs="仿宋"/>
                <w:color w:val="000000"/>
                <w:sz w:val="24"/>
              </w:rPr>
              <w:t>掌握</w:t>
            </w:r>
            <w:r>
              <w:rPr>
                <w:rFonts w:hint="eastAsia" w:ascii="仿宋" w:hAnsi="仿宋" w:eastAsia="仿宋" w:cs="仿宋"/>
                <w:color w:val="000000"/>
                <w:sz w:val="24"/>
              </w:rPr>
              <w:t>习近平总书记关于教育的重要论述的核心内涵，熟悉并</w:t>
            </w:r>
            <w:r>
              <w:rPr>
                <w:rFonts w:hint="eastAsia" w:ascii="仿宋" w:hAnsi="仿宋" w:eastAsia="仿宋" w:cs="仿宋"/>
                <w:sz w:val="24"/>
                <w:szCs w:val="24"/>
              </w:rPr>
              <w:t>遵守党和国家的教育方针政策，落实立德树人；理解教师的工作职责担当，领悟“四有”好老师的内涵外延。</w:t>
            </w:r>
          </w:p>
        </w:tc>
        <w:tc>
          <w:tcPr>
            <w:tcW w:w="1088" w:type="pct"/>
            <w:gridSpan w:val="4"/>
            <w:shd w:val="clear" w:color="auto" w:fill="FFFFFF"/>
            <w:noWrap w:val="0"/>
            <w:vAlign w:val="center"/>
          </w:tcPr>
          <w:p w14:paraId="5FDCBF12">
            <w:pPr>
              <w:adjustRightInd w:val="0"/>
              <w:snapToGrid w:val="0"/>
              <w:ind w:firstLine="240" w:firstLineChars="100"/>
              <w:rPr>
                <w:rFonts w:ascii="仿宋" w:hAnsi="仿宋" w:eastAsia="仿宋" w:cs="仿宋"/>
                <w:color w:val="000000"/>
                <w:sz w:val="24"/>
              </w:rPr>
            </w:pPr>
            <w:r>
              <w:rPr>
                <w:rFonts w:hint="eastAsia" w:ascii="仿宋" w:hAnsi="仿宋" w:eastAsia="仿宋" w:cs="仿宋"/>
                <w:color w:val="000000"/>
                <w:sz w:val="24"/>
              </w:rPr>
              <w:t>1.师德师范</w:t>
            </w:r>
          </w:p>
        </w:tc>
      </w:tr>
      <w:tr w14:paraId="716A151F">
        <w:trPr>
          <w:trHeight w:val="1271" w:hRule="atLeast"/>
        </w:trPr>
        <w:tc>
          <w:tcPr>
            <w:tcW w:w="744" w:type="pct"/>
            <w:vMerge w:val="continue"/>
            <w:shd w:val="clear" w:color="auto" w:fill="FFFFFF"/>
            <w:noWrap w:val="0"/>
            <w:vAlign w:val="center"/>
          </w:tcPr>
          <w:p w14:paraId="0BEC700A">
            <w:pPr>
              <w:adjustRightInd w:val="0"/>
              <w:snapToGrid w:val="0"/>
              <w:spacing w:line="240" w:lineRule="atLeast"/>
              <w:jc w:val="center"/>
              <w:rPr>
                <w:rFonts w:hint="eastAsia" w:ascii="仿宋" w:hAnsi="仿宋" w:eastAsia="仿宋" w:cs="仿宋"/>
                <w:color w:val="000000"/>
                <w:sz w:val="24"/>
                <w:szCs w:val="24"/>
              </w:rPr>
            </w:pPr>
          </w:p>
        </w:tc>
        <w:tc>
          <w:tcPr>
            <w:tcW w:w="635" w:type="pct"/>
            <w:gridSpan w:val="2"/>
            <w:shd w:val="clear" w:color="auto" w:fill="FFFFFF"/>
            <w:noWrap w:val="0"/>
            <w:vAlign w:val="center"/>
          </w:tcPr>
          <w:p w14:paraId="0C4571E8">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课程目标2</w:t>
            </w:r>
          </w:p>
        </w:tc>
        <w:tc>
          <w:tcPr>
            <w:tcW w:w="2531" w:type="pct"/>
            <w:gridSpan w:val="9"/>
            <w:shd w:val="clear" w:color="auto" w:fill="FFFFFF"/>
            <w:noWrap w:val="0"/>
            <w:vAlign w:val="center"/>
          </w:tcPr>
          <w:p w14:paraId="0CD8C3CF">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1.</w:t>
            </w:r>
            <w:r>
              <w:rPr>
                <w:rFonts w:ascii="仿宋" w:hAnsi="仿宋" w:eastAsia="仿宋" w:cs="仿宋"/>
                <w:sz w:val="24"/>
                <w:szCs w:val="24"/>
              </w:rPr>
              <w:t>全面贯彻国家教育方针，以立德树人为已任</w:t>
            </w:r>
            <w:r>
              <w:rPr>
                <w:rFonts w:hint="eastAsia" w:ascii="仿宋" w:hAnsi="仿宋" w:eastAsia="仿宋" w:cs="仿宋"/>
                <w:sz w:val="24"/>
                <w:szCs w:val="24"/>
              </w:rPr>
              <w:t>，</w:t>
            </w:r>
            <w:r>
              <w:rPr>
                <w:rFonts w:ascii="仿宋" w:hAnsi="仿宋" w:eastAsia="仿宋" w:cs="仿宋"/>
                <w:sz w:val="24"/>
                <w:szCs w:val="24"/>
              </w:rPr>
              <w:t>认同和践行</w:t>
            </w:r>
            <w:r>
              <w:rPr>
                <w:rFonts w:hint="eastAsia" w:ascii="仿宋" w:hAnsi="仿宋" w:eastAsia="仿宋" w:cs="仿宋"/>
                <w:sz w:val="24"/>
                <w:szCs w:val="24"/>
              </w:rPr>
              <w:t>社会主义核心价值观；遵守师德规范，学术规范，教研伦理，树立师德师风具备良好的职业规范，拥有实事求是的工作态度和严谨务实的科学精神。</w:t>
            </w:r>
          </w:p>
        </w:tc>
        <w:tc>
          <w:tcPr>
            <w:tcW w:w="1088" w:type="pct"/>
            <w:gridSpan w:val="4"/>
            <w:shd w:val="clear" w:color="auto" w:fill="FFFFFF"/>
            <w:noWrap w:val="0"/>
            <w:vAlign w:val="center"/>
          </w:tcPr>
          <w:p w14:paraId="4FAC471B">
            <w:pPr>
              <w:adjustRightInd w:val="0"/>
              <w:snapToGrid w:val="0"/>
              <w:ind w:firstLine="240" w:firstLineChars="100"/>
              <w:rPr>
                <w:rFonts w:ascii="仿宋" w:hAnsi="仿宋" w:eastAsia="仿宋" w:cs="仿宋"/>
                <w:color w:val="000000"/>
                <w:sz w:val="24"/>
              </w:rPr>
            </w:pPr>
            <w:r>
              <w:rPr>
                <w:rFonts w:hint="eastAsia" w:ascii="仿宋" w:hAnsi="仿宋" w:eastAsia="仿宋" w:cs="仿宋"/>
                <w:color w:val="000000"/>
                <w:sz w:val="24"/>
              </w:rPr>
              <w:t>1.师德师范</w:t>
            </w:r>
          </w:p>
        </w:tc>
      </w:tr>
      <w:tr w14:paraId="2F1B0EC3">
        <w:trPr>
          <w:trHeight w:val="1981" w:hRule="atLeast"/>
        </w:trPr>
        <w:tc>
          <w:tcPr>
            <w:tcW w:w="744" w:type="pct"/>
            <w:vMerge w:val="continue"/>
            <w:shd w:val="clear" w:color="auto" w:fill="FFFFFF"/>
            <w:noWrap w:val="0"/>
            <w:vAlign w:val="center"/>
          </w:tcPr>
          <w:p w14:paraId="38314840">
            <w:pPr>
              <w:adjustRightInd w:val="0"/>
              <w:snapToGrid w:val="0"/>
              <w:spacing w:line="240" w:lineRule="atLeast"/>
              <w:jc w:val="center"/>
              <w:rPr>
                <w:rFonts w:hint="eastAsia" w:ascii="仿宋" w:hAnsi="仿宋" w:eastAsia="仿宋" w:cs="仿宋"/>
                <w:color w:val="000000"/>
                <w:sz w:val="24"/>
                <w:szCs w:val="24"/>
              </w:rPr>
            </w:pPr>
          </w:p>
        </w:tc>
        <w:tc>
          <w:tcPr>
            <w:tcW w:w="635" w:type="pct"/>
            <w:gridSpan w:val="2"/>
            <w:shd w:val="clear" w:color="auto" w:fill="FFFFFF"/>
            <w:noWrap w:val="0"/>
            <w:vAlign w:val="center"/>
          </w:tcPr>
          <w:p w14:paraId="252BBF56">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课程目标3</w:t>
            </w:r>
          </w:p>
        </w:tc>
        <w:tc>
          <w:tcPr>
            <w:tcW w:w="2531" w:type="pct"/>
            <w:gridSpan w:val="9"/>
            <w:shd w:val="clear" w:color="auto" w:fill="FFFFFF"/>
            <w:noWrap w:val="0"/>
            <w:vAlign w:val="center"/>
          </w:tcPr>
          <w:p w14:paraId="75A91419">
            <w:pPr>
              <w:adjustRightInd w:val="0"/>
              <w:snapToGrid w:val="0"/>
              <w:jc w:val="left"/>
              <w:rPr>
                <w:rFonts w:hint="eastAsia" w:ascii="仿宋" w:hAnsi="仿宋" w:eastAsia="仿宋" w:cs="仿宋"/>
                <w:sz w:val="24"/>
                <w:szCs w:val="24"/>
              </w:rPr>
            </w:pPr>
            <w:r>
              <w:rPr>
                <w:rFonts w:hint="eastAsia" w:ascii="仿宋" w:hAnsi="仿宋" w:eastAsia="仿宋" w:cs="仿宋"/>
                <w:color w:val="000000"/>
                <w:sz w:val="24"/>
              </w:rPr>
              <w:t>2.</w:t>
            </w:r>
            <w:r>
              <w:rPr>
                <w:rFonts w:hint="eastAsia" w:ascii="仿宋" w:hAnsi="仿宋" w:eastAsia="仿宋" w:cs="仿宋"/>
                <w:sz w:val="24"/>
                <w:szCs w:val="24"/>
              </w:rPr>
              <w:t>1 职业认同和职业成就：热爱教学、热爱学生、具有积极从教意愿，具备良好的敬业精神，对即将从事的教师工作能全情倾入，全身投入，尽职尽责，全心全意，为自己即将成为一名光荣人民教师而倍感自豪。</w:t>
            </w:r>
          </w:p>
          <w:p w14:paraId="62B6FF64">
            <w:pPr>
              <w:adjustRightInd w:val="0"/>
              <w:snapToGrid w:val="0"/>
              <w:jc w:val="left"/>
              <w:rPr>
                <w:rFonts w:ascii="仿宋" w:hAnsi="仿宋" w:eastAsia="仿宋" w:cs="仿宋"/>
                <w:sz w:val="24"/>
                <w:szCs w:val="24"/>
              </w:rPr>
            </w:pPr>
            <w:r>
              <w:rPr>
                <w:rFonts w:hint="eastAsia" w:ascii="仿宋" w:hAnsi="仿宋" w:eastAsia="仿宋" w:cs="仿宋"/>
                <w:sz w:val="24"/>
                <w:szCs w:val="24"/>
              </w:rPr>
              <w:t>2.3树立终身追求的教师职业信念：持续热情地保持对教育事业的热爱。</w:t>
            </w:r>
          </w:p>
        </w:tc>
        <w:tc>
          <w:tcPr>
            <w:tcW w:w="1088" w:type="pct"/>
            <w:gridSpan w:val="4"/>
            <w:shd w:val="clear" w:color="auto" w:fill="FFFFFF"/>
            <w:noWrap w:val="0"/>
            <w:vAlign w:val="center"/>
          </w:tcPr>
          <w:p w14:paraId="531EFADA">
            <w:pPr>
              <w:adjustRightInd w:val="0"/>
              <w:snapToGrid w:val="0"/>
              <w:ind w:firstLine="240" w:firstLineChars="100"/>
              <w:rPr>
                <w:rFonts w:hint="eastAsia" w:ascii="仿宋" w:hAnsi="仿宋" w:eastAsia="仿宋" w:cs="仿宋"/>
                <w:color w:val="000000"/>
                <w:sz w:val="24"/>
              </w:rPr>
            </w:pPr>
            <w:r>
              <w:rPr>
                <w:rFonts w:hint="eastAsia" w:ascii="仿宋" w:hAnsi="仿宋" w:eastAsia="仿宋" w:cs="仿宋"/>
                <w:color w:val="000000"/>
                <w:sz w:val="24"/>
              </w:rPr>
              <w:t>2.教育情怀</w:t>
            </w:r>
          </w:p>
          <w:p w14:paraId="63F7A96F">
            <w:pPr>
              <w:adjustRightInd w:val="0"/>
              <w:snapToGrid w:val="0"/>
              <w:ind w:firstLine="240" w:firstLineChars="100"/>
              <w:rPr>
                <w:rFonts w:hint="eastAsia" w:ascii="仿宋" w:hAnsi="仿宋" w:eastAsia="仿宋" w:cs="仿宋"/>
                <w:color w:val="000000"/>
                <w:sz w:val="24"/>
              </w:rPr>
            </w:pPr>
          </w:p>
        </w:tc>
      </w:tr>
      <w:tr w14:paraId="09AED58F">
        <w:trPr>
          <w:trHeight w:val="582" w:hRule="atLeast"/>
        </w:trPr>
        <w:tc>
          <w:tcPr>
            <w:tcW w:w="744" w:type="pct"/>
            <w:vMerge w:val="restart"/>
            <w:shd w:val="clear" w:color="auto" w:fill="FFFFFF"/>
            <w:noWrap w:val="0"/>
            <w:vAlign w:val="center"/>
          </w:tcPr>
          <w:p w14:paraId="3CCC01FB">
            <w:pPr>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F</w:t>
            </w:r>
          </w:p>
          <w:p w14:paraId="3C653772">
            <w:pPr>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理论学习内容</w:t>
            </w:r>
          </w:p>
        </w:tc>
        <w:tc>
          <w:tcPr>
            <w:tcW w:w="3166" w:type="pct"/>
            <w:gridSpan w:val="11"/>
            <w:shd w:val="clear" w:color="auto" w:fill="FFFFFF"/>
            <w:noWrap w:val="0"/>
            <w:vAlign w:val="center"/>
          </w:tcPr>
          <w:p w14:paraId="1A020DDD">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章节学习内容与学习要求</w:t>
            </w:r>
          </w:p>
        </w:tc>
        <w:tc>
          <w:tcPr>
            <w:tcW w:w="540" w:type="pct"/>
            <w:gridSpan w:val="2"/>
            <w:shd w:val="clear" w:color="auto" w:fill="FFFFFF"/>
            <w:noWrap w:val="0"/>
            <w:vAlign w:val="center"/>
          </w:tcPr>
          <w:p w14:paraId="1FECCDB1">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支撑课程目标</w:t>
            </w:r>
          </w:p>
        </w:tc>
        <w:tc>
          <w:tcPr>
            <w:tcW w:w="548" w:type="pct"/>
            <w:gridSpan w:val="2"/>
            <w:shd w:val="clear" w:color="auto" w:fill="FFFFFF"/>
            <w:noWrap w:val="0"/>
            <w:vAlign w:val="center"/>
          </w:tcPr>
          <w:p w14:paraId="265DA5D8">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学时</w:t>
            </w:r>
          </w:p>
          <w:p w14:paraId="7381EBBF">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分配</w:t>
            </w:r>
          </w:p>
        </w:tc>
      </w:tr>
      <w:tr w14:paraId="77F75193">
        <w:trPr>
          <w:trHeight w:val="454" w:hRule="atLeast"/>
        </w:trPr>
        <w:tc>
          <w:tcPr>
            <w:tcW w:w="744" w:type="pct"/>
            <w:vMerge w:val="continue"/>
            <w:shd w:val="clear" w:color="auto" w:fill="FFFFFF"/>
            <w:noWrap w:val="0"/>
            <w:vAlign w:val="center"/>
          </w:tcPr>
          <w:p w14:paraId="7EC00B94">
            <w:pPr>
              <w:adjustRightInd w:val="0"/>
              <w:snapToGrid w:val="0"/>
              <w:spacing w:line="240" w:lineRule="atLeast"/>
              <w:jc w:val="right"/>
              <w:rPr>
                <w:rFonts w:hint="eastAsia" w:ascii="仿宋" w:hAnsi="仿宋" w:eastAsia="仿宋" w:cs="仿宋"/>
                <w:kern w:val="0"/>
                <w:sz w:val="24"/>
                <w:szCs w:val="24"/>
              </w:rPr>
            </w:pPr>
          </w:p>
        </w:tc>
        <w:tc>
          <w:tcPr>
            <w:tcW w:w="3166" w:type="pct"/>
            <w:gridSpan w:val="11"/>
            <w:shd w:val="clear" w:color="auto" w:fill="auto"/>
            <w:noWrap w:val="0"/>
            <w:vAlign w:val="center"/>
          </w:tcPr>
          <w:p w14:paraId="11E3EBDB">
            <w:pPr>
              <w:jc w:val="left"/>
              <w:rPr>
                <w:rFonts w:ascii="仿宋" w:hAnsi="仿宋" w:eastAsia="仿宋" w:cs="仿宋"/>
                <w:kern w:val="0"/>
                <w:sz w:val="24"/>
                <w:szCs w:val="24"/>
              </w:rPr>
            </w:pPr>
            <w:r>
              <w:rPr>
                <w:rFonts w:hint="eastAsia" w:ascii="仿宋" w:hAnsi="仿宋" w:eastAsia="仿宋" w:cs="仿宋"/>
                <w:kern w:val="0"/>
                <w:sz w:val="24"/>
                <w:szCs w:val="24"/>
              </w:rPr>
              <w:t>导言  新时代建设教育强国的根本遵循</w:t>
            </w:r>
          </w:p>
          <w:p w14:paraId="16C3EE4F">
            <w:pPr>
              <w:adjustRightInd w:val="0"/>
              <w:snapToGrid w:val="0"/>
              <w:rPr>
                <w:rFonts w:ascii="仿宋" w:hAnsi="仿宋" w:eastAsia="仿宋" w:cs="仿宋"/>
                <w:kern w:val="0"/>
                <w:sz w:val="24"/>
                <w:szCs w:val="24"/>
              </w:rPr>
            </w:pPr>
            <w:r>
              <w:rPr>
                <w:rFonts w:hint="eastAsia" w:ascii="仿宋" w:hAnsi="仿宋" w:eastAsia="仿宋" w:cs="仿宋"/>
                <w:kern w:val="0"/>
                <w:sz w:val="24"/>
                <w:szCs w:val="24"/>
              </w:rPr>
              <w:t>知道：习近平总书记教育重要论述的时代背景</w:t>
            </w:r>
          </w:p>
          <w:p w14:paraId="299BFDD6">
            <w:pPr>
              <w:adjustRightInd w:val="0"/>
              <w:snapToGrid w:val="0"/>
              <w:rPr>
                <w:rFonts w:ascii="仿宋" w:hAnsi="仿宋" w:eastAsia="仿宋" w:cs="仿宋"/>
                <w:kern w:val="0"/>
                <w:sz w:val="24"/>
                <w:szCs w:val="24"/>
              </w:rPr>
            </w:pPr>
            <w:r>
              <w:rPr>
                <w:rFonts w:hint="eastAsia" w:ascii="仿宋" w:hAnsi="仿宋" w:eastAsia="仿宋" w:cs="仿宋"/>
                <w:kern w:val="0"/>
                <w:sz w:val="24"/>
                <w:szCs w:val="24"/>
              </w:rPr>
              <w:t>领会：习近平总书记教育重要论述的科学内涵</w:t>
            </w:r>
          </w:p>
          <w:p w14:paraId="6321D6A5">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 xml:space="preserve">评价：习近平总书记教育重要论述的重大意义    </w:t>
            </w:r>
          </w:p>
        </w:tc>
        <w:tc>
          <w:tcPr>
            <w:tcW w:w="540" w:type="pct"/>
            <w:gridSpan w:val="2"/>
            <w:shd w:val="clear" w:color="auto" w:fill="auto"/>
            <w:noWrap w:val="0"/>
            <w:vAlign w:val="center"/>
          </w:tcPr>
          <w:p w14:paraId="5F395771">
            <w:pPr>
              <w:widowControl/>
              <w:adjustRightInd w:val="0"/>
              <w:snapToGrid w:val="0"/>
              <w:jc w:val="center"/>
              <w:rPr>
                <w:rFonts w:hint="eastAsia" w:ascii="仿宋" w:hAnsi="仿宋" w:eastAsia="仿宋" w:cs="仿宋"/>
                <w:bCs/>
                <w:color w:val="4472C4"/>
                <w:sz w:val="24"/>
                <w:szCs w:val="24"/>
              </w:rPr>
            </w:pPr>
            <w:r>
              <w:rPr>
                <w:rFonts w:hint="eastAsia" w:ascii="仿宋" w:hAnsi="仿宋" w:eastAsia="仿宋" w:cs="仿宋"/>
                <w:kern w:val="0"/>
                <w:sz w:val="24"/>
                <w:szCs w:val="24"/>
              </w:rPr>
              <w:t>支撑课程目标1、3</w:t>
            </w:r>
          </w:p>
        </w:tc>
        <w:tc>
          <w:tcPr>
            <w:tcW w:w="548" w:type="pct"/>
            <w:gridSpan w:val="2"/>
            <w:shd w:val="clear" w:color="auto" w:fill="FFFFFF"/>
            <w:noWrap w:val="0"/>
            <w:vAlign w:val="center"/>
          </w:tcPr>
          <w:p w14:paraId="286AFD86">
            <w:pPr>
              <w:adjustRightInd w:val="0"/>
              <w:snapToGrid w:val="0"/>
              <w:jc w:val="center"/>
              <w:rPr>
                <w:rFonts w:hint="eastAsia" w:ascii="仿宋" w:hAnsi="仿宋" w:eastAsia="仿宋" w:cs="仿宋"/>
                <w:color w:val="4472C4"/>
                <w:sz w:val="24"/>
                <w:szCs w:val="24"/>
              </w:rPr>
            </w:pPr>
            <w:r>
              <w:rPr>
                <w:rFonts w:hint="eastAsia" w:ascii="仿宋" w:hAnsi="仿宋" w:eastAsia="仿宋" w:cs="仿宋"/>
                <w:kern w:val="0"/>
                <w:sz w:val="24"/>
                <w:szCs w:val="24"/>
              </w:rPr>
              <w:t>2</w:t>
            </w:r>
          </w:p>
        </w:tc>
      </w:tr>
      <w:tr w14:paraId="0D5CAE83">
        <w:trPr>
          <w:trHeight w:val="454" w:hRule="atLeast"/>
        </w:trPr>
        <w:tc>
          <w:tcPr>
            <w:tcW w:w="744" w:type="pct"/>
            <w:vMerge w:val="continue"/>
            <w:shd w:val="clear" w:color="auto" w:fill="FFFFFF"/>
            <w:noWrap w:val="0"/>
            <w:vAlign w:val="center"/>
          </w:tcPr>
          <w:p w14:paraId="3F3441AA">
            <w:pPr>
              <w:adjustRightInd w:val="0"/>
              <w:snapToGrid w:val="0"/>
              <w:spacing w:line="240" w:lineRule="atLeast"/>
              <w:jc w:val="right"/>
              <w:rPr>
                <w:rFonts w:hint="eastAsia" w:ascii="仿宋" w:hAnsi="仿宋" w:eastAsia="仿宋" w:cs="仿宋"/>
                <w:kern w:val="0"/>
                <w:sz w:val="24"/>
                <w:szCs w:val="24"/>
              </w:rPr>
            </w:pPr>
          </w:p>
        </w:tc>
        <w:tc>
          <w:tcPr>
            <w:tcW w:w="3166" w:type="pct"/>
            <w:gridSpan w:val="11"/>
            <w:shd w:val="clear" w:color="auto" w:fill="auto"/>
            <w:noWrap w:val="0"/>
            <w:vAlign w:val="center"/>
          </w:tcPr>
          <w:p w14:paraId="5C08C493">
            <w:pPr>
              <w:adjustRightInd w:val="0"/>
              <w:snapToGrid w:val="0"/>
              <w:ind w:left="960" w:hanging="960" w:hangingChars="400"/>
              <w:rPr>
                <w:rFonts w:ascii="仿宋" w:hAnsi="仿宋" w:eastAsia="仿宋" w:cs="仿宋"/>
                <w:kern w:val="0"/>
                <w:sz w:val="24"/>
                <w:szCs w:val="24"/>
              </w:rPr>
            </w:pPr>
            <w:r>
              <w:rPr>
                <w:rFonts w:hint="eastAsia" w:ascii="仿宋" w:hAnsi="仿宋" w:eastAsia="仿宋" w:cs="仿宋"/>
                <w:kern w:val="0"/>
                <w:sz w:val="24"/>
                <w:szCs w:val="24"/>
              </w:rPr>
              <w:t>第一讲  教育事业发展的“定海神针”——坚持党对教育事业的全面领导</w:t>
            </w:r>
          </w:p>
          <w:p w14:paraId="1DCAD3F8">
            <w:pPr>
              <w:adjustRightInd w:val="0"/>
              <w:snapToGrid w:val="0"/>
              <w:ind w:left="720" w:hanging="720" w:hangingChars="300"/>
              <w:rPr>
                <w:rFonts w:hint="eastAsia" w:ascii="仿宋" w:hAnsi="仿宋" w:eastAsia="仿宋" w:cs="仿宋"/>
                <w:kern w:val="0"/>
                <w:sz w:val="24"/>
                <w:szCs w:val="24"/>
              </w:rPr>
            </w:pPr>
            <w:r>
              <w:rPr>
                <w:rFonts w:hint="eastAsia" w:ascii="仿宋" w:hAnsi="仿宋" w:eastAsia="仿宋" w:cs="仿宋"/>
                <w:kern w:val="0"/>
                <w:sz w:val="24"/>
                <w:szCs w:val="24"/>
              </w:rPr>
              <w:t>知道：履行好把方向、管大局、作决策、抓班子、带队伍、保落实的领导职责；健全党对教育事业全面领导的体制机制；全面加强和改进教育系统党的建设。</w:t>
            </w:r>
          </w:p>
          <w:p w14:paraId="7B994289">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领会：坚持党对教育工作的全面领导是办好教育的根本保证；增强“四个意识”，坚定“四个自信”，做到“两个维护”；思想政治工作是学校各项工作的生命线</w:t>
            </w:r>
          </w:p>
          <w:p w14:paraId="79038A20">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分析评价：必须牢牢掌握党对教育工作的领导权；牢牢掌握党对意识形态工作的领导少出门</w:t>
            </w:r>
          </w:p>
        </w:tc>
        <w:tc>
          <w:tcPr>
            <w:tcW w:w="540" w:type="pct"/>
            <w:gridSpan w:val="2"/>
            <w:shd w:val="clear" w:color="auto" w:fill="auto"/>
            <w:noWrap w:val="0"/>
            <w:vAlign w:val="center"/>
          </w:tcPr>
          <w:p w14:paraId="082D8362">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w:t>
            </w:r>
          </w:p>
        </w:tc>
        <w:tc>
          <w:tcPr>
            <w:tcW w:w="548" w:type="pct"/>
            <w:gridSpan w:val="2"/>
            <w:shd w:val="clear" w:color="auto" w:fill="FFFFFF"/>
            <w:noWrap w:val="0"/>
            <w:vAlign w:val="center"/>
          </w:tcPr>
          <w:p w14:paraId="4D042205">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r>
      <w:tr w14:paraId="5EF6A942">
        <w:trPr>
          <w:trHeight w:val="454" w:hRule="atLeast"/>
        </w:trPr>
        <w:tc>
          <w:tcPr>
            <w:tcW w:w="744" w:type="pct"/>
            <w:vMerge w:val="continue"/>
            <w:shd w:val="clear" w:color="auto" w:fill="FFFFFF"/>
            <w:noWrap w:val="0"/>
            <w:vAlign w:val="center"/>
          </w:tcPr>
          <w:p w14:paraId="70EEBC8C">
            <w:pPr>
              <w:adjustRightInd w:val="0"/>
              <w:snapToGrid w:val="0"/>
              <w:spacing w:line="240" w:lineRule="atLeast"/>
              <w:jc w:val="right"/>
              <w:rPr>
                <w:rFonts w:hint="eastAsia" w:ascii="仿宋" w:hAnsi="仿宋" w:eastAsia="仿宋" w:cs="仿宋"/>
                <w:kern w:val="0"/>
                <w:sz w:val="24"/>
                <w:szCs w:val="24"/>
              </w:rPr>
            </w:pPr>
          </w:p>
        </w:tc>
        <w:tc>
          <w:tcPr>
            <w:tcW w:w="3166" w:type="pct"/>
            <w:gridSpan w:val="11"/>
            <w:shd w:val="clear" w:color="auto" w:fill="auto"/>
            <w:noWrap w:val="0"/>
            <w:vAlign w:val="center"/>
          </w:tcPr>
          <w:p w14:paraId="203A58F7">
            <w:pPr>
              <w:adjustRightInd w:val="0"/>
              <w:snapToGrid w:val="0"/>
              <w:ind w:left="960" w:hanging="960" w:hangingChars="400"/>
              <w:rPr>
                <w:rFonts w:ascii="仿宋" w:hAnsi="仿宋" w:eastAsia="仿宋" w:cs="仿宋"/>
                <w:kern w:val="0"/>
                <w:sz w:val="24"/>
                <w:szCs w:val="24"/>
              </w:rPr>
            </w:pPr>
            <w:r>
              <w:rPr>
                <w:rFonts w:hint="eastAsia" w:ascii="仿宋" w:hAnsi="仿宋" w:eastAsia="仿宋" w:cs="仿宋"/>
                <w:kern w:val="0"/>
                <w:sz w:val="24"/>
                <w:szCs w:val="24"/>
              </w:rPr>
              <w:t>第二讲　培养担当民族复兴大任的时代新人——坚持把立德树人作为根本任务</w:t>
            </w:r>
          </w:p>
          <w:p w14:paraId="78864903">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知道：把培育和践行社会主义核心价值观融入国民教育体系</w:t>
            </w:r>
          </w:p>
          <w:p w14:paraId="7AC44C49">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领会：教育是立德树人的事业；学校立身之本在于立德树人；要把立德树人的成效作为检验学校一切工作的根本标准。</w:t>
            </w:r>
          </w:p>
          <w:p w14:paraId="1C22EA95">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分析评价：我们的教育必须把培养社会主义建设者和接班人作为根本目标；要“六下功夫”培养社会主义建设者和接班人</w:t>
            </w:r>
          </w:p>
        </w:tc>
        <w:tc>
          <w:tcPr>
            <w:tcW w:w="540" w:type="pct"/>
            <w:gridSpan w:val="2"/>
            <w:shd w:val="clear" w:color="auto" w:fill="auto"/>
            <w:noWrap w:val="0"/>
            <w:vAlign w:val="center"/>
          </w:tcPr>
          <w:p w14:paraId="1F13173E">
            <w:pPr>
              <w:widowControl/>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支撑课程目标1、2、3</w:t>
            </w:r>
          </w:p>
        </w:tc>
        <w:tc>
          <w:tcPr>
            <w:tcW w:w="548" w:type="pct"/>
            <w:gridSpan w:val="2"/>
            <w:shd w:val="clear" w:color="auto" w:fill="FFFFFF"/>
            <w:noWrap w:val="0"/>
            <w:vAlign w:val="center"/>
          </w:tcPr>
          <w:p w14:paraId="124118AF">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r>
      <w:tr w14:paraId="7285135D">
        <w:trPr>
          <w:trHeight w:val="454" w:hRule="atLeast"/>
        </w:trPr>
        <w:tc>
          <w:tcPr>
            <w:tcW w:w="744" w:type="pct"/>
            <w:vMerge w:val="continue"/>
            <w:shd w:val="clear" w:color="auto" w:fill="FFFFFF"/>
            <w:noWrap w:val="0"/>
            <w:vAlign w:val="center"/>
          </w:tcPr>
          <w:p w14:paraId="57C70A32">
            <w:pPr>
              <w:adjustRightInd w:val="0"/>
              <w:snapToGrid w:val="0"/>
              <w:spacing w:line="240" w:lineRule="atLeast"/>
              <w:jc w:val="right"/>
              <w:rPr>
                <w:rFonts w:hint="eastAsia" w:ascii="仿宋" w:hAnsi="仿宋" w:eastAsia="仿宋" w:cs="仿宋"/>
                <w:kern w:val="0"/>
                <w:sz w:val="24"/>
                <w:szCs w:val="24"/>
              </w:rPr>
            </w:pPr>
          </w:p>
        </w:tc>
        <w:tc>
          <w:tcPr>
            <w:tcW w:w="3166" w:type="pct"/>
            <w:gridSpan w:val="11"/>
            <w:shd w:val="clear" w:color="auto" w:fill="auto"/>
            <w:noWrap w:val="0"/>
            <w:vAlign w:val="center"/>
          </w:tcPr>
          <w:p w14:paraId="66148237">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第三讲　推进党和国家各项事业发展的重要先手棋——坚持优先发展教育事业</w:t>
            </w:r>
          </w:p>
          <w:p w14:paraId="5DD53F02">
            <w:pPr>
              <w:pStyle w:val="14"/>
              <w:spacing w:line="360" w:lineRule="exact"/>
              <w:rPr>
                <w:rFonts w:ascii="仿宋" w:hAnsi="仿宋" w:eastAsia="仿宋" w:cs="仿宋"/>
                <w:kern w:val="0"/>
                <w:sz w:val="24"/>
              </w:rPr>
            </w:pPr>
            <w:r>
              <w:rPr>
                <w:rFonts w:hint="eastAsia" w:ascii="仿宋" w:hAnsi="仿宋" w:eastAsia="仿宋" w:cs="仿宋"/>
                <w:kern w:val="0"/>
                <w:sz w:val="24"/>
              </w:rPr>
              <w:t>知道：教育决定着人类的今天和未来</w:t>
            </w:r>
          </w:p>
          <w:p w14:paraId="3AB192C6">
            <w:pPr>
              <w:pStyle w:val="14"/>
              <w:spacing w:line="360" w:lineRule="exact"/>
              <w:rPr>
                <w:rFonts w:hint="eastAsia" w:ascii="仿宋" w:hAnsi="仿宋" w:eastAsia="仿宋" w:cs="仿宋"/>
                <w:kern w:val="0"/>
                <w:sz w:val="24"/>
              </w:rPr>
            </w:pPr>
            <w:r>
              <w:rPr>
                <w:rFonts w:hint="eastAsia" w:ascii="仿宋" w:hAnsi="仿宋" w:eastAsia="仿宋" w:cs="仿宋"/>
                <w:kern w:val="0"/>
                <w:sz w:val="24"/>
              </w:rPr>
              <w:t>领会：教育是国之大计、党之大计</w:t>
            </w:r>
          </w:p>
          <w:p w14:paraId="003D5584">
            <w:pPr>
              <w:pStyle w:val="14"/>
              <w:spacing w:line="360" w:lineRule="exact"/>
              <w:rPr>
                <w:rFonts w:ascii="仿宋" w:hAnsi="仿宋" w:eastAsia="仿宋" w:cs="仿宋"/>
                <w:kern w:val="0"/>
                <w:sz w:val="24"/>
              </w:rPr>
            </w:pPr>
            <w:r>
              <w:rPr>
                <w:rFonts w:hint="eastAsia" w:ascii="仿宋" w:hAnsi="仿宋" w:eastAsia="仿宋" w:cs="仿宋"/>
                <w:kern w:val="0"/>
                <w:sz w:val="24"/>
              </w:rPr>
              <w:t>分析：教育在现代化建设中的基础性、先导性、全局性地位和作用；办好教育事业全社会都有责任</w:t>
            </w:r>
          </w:p>
          <w:p w14:paraId="78247B35">
            <w:pPr>
              <w:pStyle w:val="14"/>
              <w:spacing w:line="360" w:lineRule="exact"/>
              <w:rPr>
                <w:rFonts w:hint="eastAsia" w:ascii="仿宋" w:hAnsi="仿宋" w:eastAsia="仿宋" w:cs="仿宋"/>
                <w:kern w:val="0"/>
                <w:sz w:val="24"/>
              </w:rPr>
            </w:pPr>
            <w:r>
              <w:rPr>
                <w:rFonts w:hint="eastAsia" w:ascii="仿宋" w:hAnsi="仿宋" w:eastAsia="仿宋" w:cs="仿宋"/>
                <w:kern w:val="0"/>
                <w:sz w:val="24"/>
              </w:rPr>
              <w:t>评价：始终把教育摆在优先发展的战略地位</w:t>
            </w:r>
          </w:p>
        </w:tc>
        <w:tc>
          <w:tcPr>
            <w:tcW w:w="540" w:type="pct"/>
            <w:gridSpan w:val="2"/>
            <w:shd w:val="clear" w:color="auto" w:fill="auto"/>
            <w:noWrap w:val="0"/>
            <w:vAlign w:val="center"/>
          </w:tcPr>
          <w:p w14:paraId="5DF82E30">
            <w:pPr>
              <w:widowControl/>
              <w:adjustRightInd w:val="0"/>
              <w:snapToGrid w:val="0"/>
              <w:jc w:val="center"/>
              <w:rPr>
                <w:rFonts w:ascii="仿宋" w:hAnsi="仿宋" w:eastAsia="仿宋" w:cs="仿宋"/>
                <w:bCs/>
                <w:color w:val="000000"/>
                <w:sz w:val="24"/>
                <w:szCs w:val="24"/>
              </w:rPr>
            </w:pPr>
            <w:r>
              <w:rPr>
                <w:rFonts w:hint="eastAsia" w:ascii="仿宋" w:hAnsi="仿宋" w:eastAsia="仿宋" w:cs="仿宋"/>
                <w:kern w:val="0"/>
                <w:sz w:val="24"/>
                <w:szCs w:val="24"/>
              </w:rPr>
              <w:t>支撑课程目标1、2、3</w:t>
            </w:r>
          </w:p>
        </w:tc>
        <w:tc>
          <w:tcPr>
            <w:tcW w:w="548" w:type="pct"/>
            <w:gridSpan w:val="2"/>
            <w:shd w:val="clear" w:color="auto" w:fill="FFFFFF"/>
            <w:noWrap w:val="0"/>
            <w:vAlign w:val="center"/>
          </w:tcPr>
          <w:p w14:paraId="7355BAA7">
            <w:pPr>
              <w:adjustRightInd w:val="0"/>
              <w:snapToGrid w:val="0"/>
              <w:jc w:val="center"/>
              <w:rPr>
                <w:rFonts w:hint="eastAsia" w:ascii="仿宋" w:hAnsi="仿宋" w:eastAsia="仿宋" w:cs="仿宋"/>
                <w:color w:val="000000"/>
                <w:sz w:val="24"/>
                <w:szCs w:val="24"/>
              </w:rPr>
            </w:pPr>
            <w:r>
              <w:rPr>
                <w:rFonts w:hint="eastAsia" w:ascii="仿宋" w:hAnsi="仿宋" w:eastAsia="仿宋" w:cs="仿宋"/>
                <w:kern w:val="0"/>
                <w:sz w:val="24"/>
                <w:szCs w:val="24"/>
              </w:rPr>
              <w:t>1</w:t>
            </w:r>
          </w:p>
        </w:tc>
      </w:tr>
      <w:tr w14:paraId="2B18DA5E">
        <w:trPr>
          <w:trHeight w:val="454" w:hRule="atLeast"/>
        </w:trPr>
        <w:tc>
          <w:tcPr>
            <w:tcW w:w="744" w:type="pct"/>
            <w:vMerge w:val="continue"/>
            <w:shd w:val="clear" w:color="auto" w:fill="FFFFFF"/>
            <w:noWrap w:val="0"/>
            <w:vAlign w:val="center"/>
          </w:tcPr>
          <w:p w14:paraId="482FFAFA">
            <w:pPr>
              <w:adjustRightInd w:val="0"/>
              <w:snapToGrid w:val="0"/>
              <w:spacing w:line="240" w:lineRule="atLeast"/>
              <w:jc w:val="right"/>
              <w:rPr>
                <w:rFonts w:hint="eastAsia" w:ascii="仿宋" w:hAnsi="仿宋" w:eastAsia="仿宋" w:cs="仿宋"/>
                <w:color w:val="000000"/>
                <w:sz w:val="24"/>
                <w:szCs w:val="24"/>
              </w:rPr>
            </w:pPr>
          </w:p>
        </w:tc>
        <w:tc>
          <w:tcPr>
            <w:tcW w:w="3166" w:type="pct"/>
            <w:gridSpan w:val="11"/>
            <w:shd w:val="clear" w:color="auto" w:fill="auto"/>
            <w:noWrap w:val="0"/>
            <w:vAlign w:val="center"/>
          </w:tcPr>
          <w:p w14:paraId="2250AA32">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第四讲　我国教育最鲜亮的底色——坚持社会主义办学方向</w:t>
            </w:r>
          </w:p>
          <w:p w14:paraId="74DCB028">
            <w:pPr>
              <w:pStyle w:val="14"/>
              <w:spacing w:line="360" w:lineRule="exact"/>
              <w:ind w:left="720" w:hanging="720" w:hangingChars="300"/>
              <w:rPr>
                <w:rFonts w:ascii="仿宋" w:hAnsi="仿宋" w:eastAsia="仿宋" w:cs="仿宋"/>
                <w:kern w:val="0"/>
                <w:sz w:val="24"/>
              </w:rPr>
            </w:pPr>
            <w:r>
              <w:rPr>
                <w:rFonts w:hint="eastAsia" w:ascii="仿宋" w:hAnsi="仿宋" w:eastAsia="仿宋" w:cs="仿宋"/>
                <w:kern w:val="0"/>
                <w:sz w:val="24"/>
              </w:rPr>
              <w:t>领会：我们办的是社会主义教育：办好教育，方向是第一位的，要在事关办学方向的问题上站稳立场</w:t>
            </w:r>
          </w:p>
          <w:p w14:paraId="32F4E7B4">
            <w:pPr>
              <w:pStyle w:val="14"/>
              <w:spacing w:line="360" w:lineRule="exact"/>
              <w:ind w:left="720" w:hanging="720" w:hangingChars="300"/>
              <w:rPr>
                <w:rFonts w:ascii="仿宋" w:hAnsi="仿宋" w:eastAsia="仿宋" w:cs="仿宋"/>
                <w:kern w:val="0"/>
                <w:sz w:val="24"/>
              </w:rPr>
            </w:pPr>
            <w:r>
              <w:rPr>
                <w:rFonts w:hint="eastAsia" w:ascii="仿宋" w:hAnsi="仿宋" w:eastAsia="仿宋" w:cs="仿宋"/>
                <w:kern w:val="0"/>
                <w:sz w:val="24"/>
              </w:rPr>
              <w:t>领会：马克思主义是我国教育最鲜亮的底色，以马克思主义理论教育为学生一生成长奠定科学思想基础</w:t>
            </w:r>
          </w:p>
          <w:p w14:paraId="42C782A7">
            <w:pPr>
              <w:pStyle w:val="14"/>
              <w:spacing w:line="360" w:lineRule="exact"/>
              <w:rPr>
                <w:rFonts w:ascii="仿宋" w:hAnsi="仿宋" w:eastAsia="仿宋" w:cs="仿宋"/>
                <w:kern w:val="0"/>
                <w:sz w:val="24"/>
              </w:rPr>
            </w:pPr>
            <w:r>
              <w:rPr>
                <w:rFonts w:hint="eastAsia" w:ascii="仿宋" w:hAnsi="仿宋" w:eastAsia="仿宋" w:cs="仿宋"/>
                <w:kern w:val="0"/>
                <w:sz w:val="24"/>
              </w:rPr>
              <w:t>分析：坚持教育的“四为服务”</w:t>
            </w:r>
          </w:p>
          <w:p w14:paraId="4DE7E59E">
            <w:pPr>
              <w:pStyle w:val="14"/>
              <w:spacing w:line="360" w:lineRule="exact"/>
              <w:ind w:left="720" w:hanging="720" w:hangingChars="300"/>
              <w:rPr>
                <w:rFonts w:hint="eastAsia" w:ascii="仿宋" w:hAnsi="仿宋" w:eastAsia="仿宋" w:cs="仿宋"/>
                <w:kern w:val="0"/>
                <w:sz w:val="24"/>
              </w:rPr>
            </w:pPr>
            <w:r>
              <w:rPr>
                <w:rFonts w:hint="eastAsia" w:ascii="仿宋" w:hAnsi="仿宋" w:eastAsia="仿宋" w:cs="仿宋"/>
                <w:kern w:val="0"/>
                <w:sz w:val="24"/>
              </w:rPr>
              <w:t>评价、综合：坚持教育为人民服务；坚持教育为中国共产党治国理政服务；坚持教育为巩固和发展中国特色社会主义制度服务；坚持教育为改革开放和社会主义现代化建设服务</w:t>
            </w:r>
          </w:p>
        </w:tc>
        <w:tc>
          <w:tcPr>
            <w:tcW w:w="540" w:type="pct"/>
            <w:gridSpan w:val="2"/>
            <w:shd w:val="clear" w:color="auto" w:fill="auto"/>
            <w:noWrap w:val="0"/>
            <w:vAlign w:val="center"/>
          </w:tcPr>
          <w:p w14:paraId="6CAEAE9F">
            <w:pPr>
              <w:widowControl/>
              <w:adjustRightInd w:val="0"/>
              <w:snapToGrid w:val="0"/>
              <w:jc w:val="center"/>
              <w:rPr>
                <w:rFonts w:hint="eastAsia" w:ascii="仿宋" w:hAnsi="仿宋" w:eastAsia="仿宋" w:cs="仿宋"/>
                <w:bCs/>
                <w:color w:val="4472C4"/>
                <w:sz w:val="24"/>
                <w:szCs w:val="24"/>
              </w:rPr>
            </w:pPr>
            <w:r>
              <w:rPr>
                <w:rFonts w:hint="eastAsia" w:ascii="仿宋" w:hAnsi="仿宋" w:eastAsia="仿宋" w:cs="仿宋"/>
                <w:kern w:val="0"/>
                <w:sz w:val="24"/>
                <w:szCs w:val="24"/>
              </w:rPr>
              <w:t>支撑课程目标1、2</w:t>
            </w:r>
          </w:p>
        </w:tc>
        <w:tc>
          <w:tcPr>
            <w:tcW w:w="548" w:type="pct"/>
            <w:gridSpan w:val="2"/>
            <w:shd w:val="clear" w:color="auto" w:fill="FFFFFF"/>
            <w:noWrap w:val="0"/>
            <w:vAlign w:val="center"/>
          </w:tcPr>
          <w:p w14:paraId="0D1B784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10123E11">
        <w:trPr>
          <w:trHeight w:val="454" w:hRule="atLeast"/>
        </w:trPr>
        <w:tc>
          <w:tcPr>
            <w:tcW w:w="744" w:type="pct"/>
            <w:vMerge w:val="continue"/>
            <w:shd w:val="clear" w:color="auto" w:fill="FFFFFF"/>
            <w:noWrap w:val="0"/>
            <w:vAlign w:val="center"/>
          </w:tcPr>
          <w:p w14:paraId="074CD8E7">
            <w:pPr>
              <w:adjustRightInd w:val="0"/>
              <w:snapToGrid w:val="0"/>
              <w:spacing w:line="240" w:lineRule="atLeast"/>
              <w:jc w:val="right"/>
              <w:rPr>
                <w:rFonts w:hint="eastAsia" w:ascii="仿宋" w:hAnsi="仿宋" w:eastAsia="仿宋" w:cs="仿宋"/>
                <w:color w:val="000000"/>
                <w:sz w:val="24"/>
                <w:szCs w:val="24"/>
              </w:rPr>
            </w:pPr>
          </w:p>
        </w:tc>
        <w:tc>
          <w:tcPr>
            <w:tcW w:w="3166" w:type="pct"/>
            <w:gridSpan w:val="11"/>
            <w:shd w:val="clear" w:color="auto" w:fill="auto"/>
            <w:noWrap w:val="0"/>
            <w:vAlign w:val="center"/>
          </w:tcPr>
          <w:p w14:paraId="5071AC21">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第五讲　教育发展要走自己的路——坚持扎根中国大地办教育</w:t>
            </w:r>
          </w:p>
          <w:p w14:paraId="588EB401">
            <w:pPr>
              <w:pStyle w:val="14"/>
              <w:spacing w:line="360" w:lineRule="exact"/>
              <w:ind w:left="720" w:hanging="720" w:hangingChars="300"/>
              <w:rPr>
                <w:rFonts w:ascii="仿宋" w:hAnsi="仿宋" w:eastAsia="仿宋" w:cs="仿宋"/>
                <w:kern w:val="0"/>
                <w:sz w:val="24"/>
              </w:rPr>
            </w:pPr>
            <w:r>
              <w:rPr>
                <w:rFonts w:hint="eastAsia" w:ascii="仿宋" w:hAnsi="仿宋" w:eastAsia="仿宋" w:cs="仿宋"/>
                <w:kern w:val="0"/>
                <w:sz w:val="24"/>
              </w:rPr>
              <w:t>知道：坚持中国特色社会主义教育发展道路，必须扎根中国、融通中外，立足时代、面向未来</w:t>
            </w:r>
          </w:p>
          <w:p w14:paraId="20BBE5F5">
            <w:pPr>
              <w:pStyle w:val="14"/>
              <w:spacing w:line="360" w:lineRule="exact"/>
              <w:rPr>
                <w:rFonts w:ascii="仿宋" w:hAnsi="仿宋" w:eastAsia="仿宋" w:cs="仿宋"/>
                <w:kern w:val="0"/>
                <w:sz w:val="24"/>
              </w:rPr>
            </w:pPr>
            <w:r>
              <w:rPr>
                <w:rFonts w:hint="eastAsia" w:ascii="仿宋" w:hAnsi="仿宋" w:eastAsia="仿宋" w:cs="仿宋"/>
                <w:kern w:val="0"/>
                <w:sz w:val="24"/>
              </w:rPr>
              <w:t>领会：中国的教育必须按中国的特点和中国的实际办</w:t>
            </w:r>
          </w:p>
          <w:p w14:paraId="42F2FB41">
            <w:pPr>
              <w:pStyle w:val="14"/>
              <w:spacing w:line="360" w:lineRule="exact"/>
              <w:rPr>
                <w:rFonts w:ascii="仿宋" w:hAnsi="仿宋" w:eastAsia="仿宋" w:cs="仿宋"/>
                <w:kern w:val="0"/>
                <w:sz w:val="24"/>
              </w:rPr>
            </w:pPr>
            <w:r>
              <w:rPr>
                <w:rFonts w:hint="eastAsia" w:ascii="仿宋" w:hAnsi="仿宋" w:eastAsia="仿宋" w:cs="仿宋"/>
                <w:kern w:val="0"/>
                <w:sz w:val="24"/>
              </w:rPr>
              <w:t>评价：发展具有中国特色、世界水平的现代教育</w:t>
            </w:r>
          </w:p>
          <w:p w14:paraId="0045401B">
            <w:pPr>
              <w:adjustRightInd w:val="0"/>
              <w:snapToGrid w:val="0"/>
              <w:ind w:left="720" w:hanging="720" w:hangingChars="300"/>
              <w:rPr>
                <w:rFonts w:ascii="仿宋" w:hAnsi="仿宋" w:eastAsia="仿宋" w:cs="仿宋"/>
                <w:kern w:val="0"/>
                <w:sz w:val="24"/>
                <w:szCs w:val="24"/>
              </w:rPr>
            </w:pPr>
            <w:r>
              <w:rPr>
                <w:rFonts w:hint="eastAsia" w:ascii="仿宋" w:hAnsi="仿宋" w:eastAsia="仿宋" w:cs="仿宋"/>
                <w:kern w:val="0"/>
                <w:sz w:val="24"/>
                <w:szCs w:val="24"/>
              </w:rPr>
              <w:t>综合：办好各级各类教育、建设世界一流大学和一流学科、形成更高水平的人才培养体系。</w:t>
            </w:r>
          </w:p>
        </w:tc>
        <w:tc>
          <w:tcPr>
            <w:tcW w:w="540" w:type="pct"/>
            <w:gridSpan w:val="2"/>
            <w:shd w:val="clear" w:color="auto" w:fill="auto"/>
            <w:noWrap w:val="0"/>
            <w:vAlign w:val="center"/>
          </w:tcPr>
          <w:p w14:paraId="30B92A6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w:t>
            </w:r>
          </w:p>
        </w:tc>
        <w:tc>
          <w:tcPr>
            <w:tcW w:w="548" w:type="pct"/>
            <w:gridSpan w:val="2"/>
            <w:shd w:val="clear" w:color="auto" w:fill="FFFFFF"/>
            <w:noWrap w:val="0"/>
            <w:vAlign w:val="center"/>
          </w:tcPr>
          <w:p w14:paraId="5BE12FB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15F4921F">
        <w:trPr>
          <w:trHeight w:val="454" w:hRule="atLeast"/>
        </w:trPr>
        <w:tc>
          <w:tcPr>
            <w:tcW w:w="744" w:type="pct"/>
            <w:vMerge w:val="continue"/>
            <w:shd w:val="clear" w:color="auto" w:fill="FFFFFF"/>
            <w:noWrap w:val="0"/>
            <w:vAlign w:val="center"/>
          </w:tcPr>
          <w:p w14:paraId="48F121B9">
            <w:pPr>
              <w:adjustRightInd w:val="0"/>
              <w:snapToGrid w:val="0"/>
              <w:spacing w:line="240" w:lineRule="atLeast"/>
              <w:jc w:val="right"/>
              <w:rPr>
                <w:rFonts w:hint="eastAsia" w:ascii="仿宋" w:hAnsi="仿宋" w:eastAsia="仿宋" w:cs="仿宋"/>
                <w:color w:val="000000"/>
                <w:sz w:val="24"/>
                <w:szCs w:val="24"/>
              </w:rPr>
            </w:pPr>
          </w:p>
        </w:tc>
        <w:tc>
          <w:tcPr>
            <w:tcW w:w="3166" w:type="pct"/>
            <w:gridSpan w:val="11"/>
            <w:shd w:val="clear" w:color="auto" w:fill="auto"/>
            <w:noWrap w:val="0"/>
            <w:vAlign w:val="center"/>
          </w:tcPr>
          <w:p w14:paraId="2027B008">
            <w:pPr>
              <w:adjustRightInd w:val="0"/>
              <w:snapToGrid w:val="0"/>
              <w:ind w:left="960" w:hanging="960" w:hangingChars="400"/>
              <w:rPr>
                <w:rFonts w:hint="eastAsia" w:ascii="仿宋" w:hAnsi="仿宋" w:eastAsia="仿宋" w:cs="仿宋"/>
                <w:kern w:val="0"/>
                <w:sz w:val="24"/>
                <w:szCs w:val="24"/>
              </w:rPr>
            </w:pPr>
            <w:r>
              <w:rPr>
                <w:rFonts w:hint="eastAsia" w:ascii="仿宋" w:hAnsi="仿宋" w:eastAsia="仿宋" w:cs="仿宋"/>
                <w:kern w:val="0"/>
                <w:sz w:val="24"/>
                <w:szCs w:val="24"/>
              </w:rPr>
              <w:t>第六讲　增强人民的教育获得感——坚持以人民为中心发展教育　</w:t>
            </w:r>
          </w:p>
          <w:p w14:paraId="1F75B385">
            <w:pPr>
              <w:pStyle w:val="14"/>
              <w:spacing w:line="360" w:lineRule="exact"/>
              <w:ind w:left="720" w:hanging="720" w:hangingChars="300"/>
              <w:rPr>
                <w:rFonts w:ascii="仿宋" w:hAnsi="仿宋" w:eastAsia="仿宋" w:cs="仿宋"/>
                <w:kern w:val="0"/>
                <w:sz w:val="24"/>
              </w:rPr>
            </w:pPr>
            <w:r>
              <w:rPr>
                <w:rFonts w:hint="eastAsia" w:ascii="仿宋" w:hAnsi="仿宋" w:eastAsia="仿宋" w:cs="仿宋"/>
                <w:kern w:val="0"/>
                <w:sz w:val="24"/>
              </w:rPr>
              <w:t>知道：优化教育资源配置、着力提高欠发达地区和贫困地区教育发展水平、发展全民教育、终身教育，加快建设学习型社会</w:t>
            </w:r>
          </w:p>
          <w:p w14:paraId="16896EBA">
            <w:pPr>
              <w:pStyle w:val="14"/>
              <w:spacing w:line="360" w:lineRule="exact"/>
              <w:rPr>
                <w:rFonts w:ascii="仿宋" w:hAnsi="仿宋" w:eastAsia="仿宋" w:cs="仿宋"/>
                <w:kern w:val="0"/>
                <w:sz w:val="24"/>
              </w:rPr>
            </w:pPr>
            <w:r>
              <w:rPr>
                <w:rFonts w:hint="eastAsia" w:ascii="仿宋" w:hAnsi="仿宋" w:eastAsia="仿宋" w:cs="仿宋"/>
                <w:kern w:val="0"/>
                <w:sz w:val="24"/>
              </w:rPr>
              <w:t>领会：坚持教育的人民立场：不断满足人民对更好教育的期待、保障人民有更多教育获得感、</w:t>
            </w:r>
          </w:p>
          <w:p w14:paraId="78232F3C">
            <w:pPr>
              <w:pStyle w:val="14"/>
              <w:spacing w:line="360" w:lineRule="exact"/>
              <w:rPr>
                <w:rFonts w:ascii="仿宋" w:hAnsi="仿宋" w:eastAsia="仿宋" w:cs="仿宋"/>
                <w:kern w:val="0"/>
                <w:sz w:val="24"/>
              </w:rPr>
            </w:pPr>
            <w:r>
              <w:rPr>
                <w:rFonts w:hint="eastAsia" w:ascii="仿宋" w:hAnsi="仿宋" w:eastAsia="仿宋" w:cs="仿宋"/>
                <w:kern w:val="0"/>
                <w:sz w:val="24"/>
              </w:rPr>
              <w:t>分析、评价：以教育公平促进社会公平正义，教育公平是社全公平的重要基础</w:t>
            </w:r>
          </w:p>
        </w:tc>
        <w:tc>
          <w:tcPr>
            <w:tcW w:w="540" w:type="pct"/>
            <w:gridSpan w:val="2"/>
            <w:shd w:val="clear" w:color="auto" w:fill="auto"/>
            <w:noWrap w:val="0"/>
            <w:vAlign w:val="center"/>
          </w:tcPr>
          <w:p w14:paraId="5E3109E4">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548" w:type="pct"/>
            <w:gridSpan w:val="2"/>
            <w:shd w:val="clear" w:color="auto" w:fill="FFFFFF"/>
            <w:noWrap w:val="0"/>
            <w:vAlign w:val="center"/>
          </w:tcPr>
          <w:p w14:paraId="7239202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54AB401B">
        <w:trPr>
          <w:trHeight w:val="454" w:hRule="atLeast"/>
        </w:trPr>
        <w:tc>
          <w:tcPr>
            <w:tcW w:w="744" w:type="pct"/>
            <w:vMerge w:val="continue"/>
            <w:shd w:val="clear" w:color="auto" w:fill="FFFFFF"/>
            <w:noWrap w:val="0"/>
            <w:vAlign w:val="center"/>
          </w:tcPr>
          <w:p w14:paraId="5CEBE074">
            <w:pPr>
              <w:adjustRightInd w:val="0"/>
              <w:snapToGrid w:val="0"/>
              <w:spacing w:line="240" w:lineRule="atLeast"/>
              <w:jc w:val="right"/>
              <w:rPr>
                <w:rFonts w:hint="eastAsia" w:ascii="仿宋" w:hAnsi="仿宋" w:eastAsia="仿宋" w:cs="仿宋"/>
                <w:color w:val="000000"/>
                <w:sz w:val="24"/>
                <w:szCs w:val="24"/>
              </w:rPr>
            </w:pPr>
          </w:p>
        </w:tc>
        <w:tc>
          <w:tcPr>
            <w:tcW w:w="3166" w:type="pct"/>
            <w:gridSpan w:val="11"/>
            <w:shd w:val="clear" w:color="auto" w:fill="auto"/>
            <w:noWrap w:val="0"/>
            <w:vAlign w:val="center"/>
          </w:tcPr>
          <w:p w14:paraId="24F56D6E">
            <w:pPr>
              <w:adjustRightInd w:val="0"/>
              <w:snapToGrid w:val="0"/>
              <w:ind w:left="960" w:hanging="960" w:hangingChars="400"/>
              <w:rPr>
                <w:rFonts w:ascii="仿宋" w:hAnsi="仿宋" w:eastAsia="仿宋" w:cs="仿宋"/>
                <w:kern w:val="0"/>
                <w:sz w:val="24"/>
                <w:szCs w:val="24"/>
              </w:rPr>
            </w:pPr>
            <w:r>
              <w:rPr>
                <w:rFonts w:hint="eastAsia" w:ascii="仿宋" w:hAnsi="仿宋" w:eastAsia="仿宋" w:cs="仿宋"/>
                <w:kern w:val="0"/>
                <w:sz w:val="24"/>
                <w:szCs w:val="24"/>
              </w:rPr>
              <w:t>第七讲  充分激发教育事业发展生机活力——坚持深化教育改革创新</w:t>
            </w:r>
          </w:p>
          <w:p w14:paraId="6FE7F3FA">
            <w:pPr>
              <w:pStyle w:val="14"/>
              <w:spacing w:line="360" w:lineRule="exact"/>
              <w:ind w:left="720" w:hanging="720" w:hangingChars="300"/>
              <w:rPr>
                <w:rFonts w:ascii="仿宋" w:hAnsi="仿宋" w:eastAsia="仿宋" w:cs="仿宋"/>
                <w:kern w:val="0"/>
                <w:sz w:val="24"/>
              </w:rPr>
            </w:pPr>
            <w:r>
              <w:rPr>
                <w:rFonts w:hint="eastAsia" w:ascii="仿宋" w:hAnsi="仿宋" w:eastAsia="仿宋" w:cs="仿宋"/>
                <w:kern w:val="0"/>
                <w:sz w:val="24"/>
              </w:rPr>
              <w:t>知道：深化教育领域综合改革：推进人才培养模式创新、深化办学体制和教育管理改革、从根本上解决教育评价指挥棒问题</w:t>
            </w:r>
          </w:p>
          <w:p w14:paraId="0D02F06F">
            <w:pPr>
              <w:pStyle w:val="14"/>
              <w:spacing w:line="360" w:lineRule="exact"/>
              <w:rPr>
                <w:rFonts w:ascii="仿宋" w:hAnsi="仿宋" w:eastAsia="仿宋" w:cs="仿宋"/>
                <w:kern w:val="0"/>
                <w:sz w:val="24"/>
              </w:rPr>
            </w:pPr>
            <w:r>
              <w:rPr>
                <w:rFonts w:hint="eastAsia" w:ascii="仿宋" w:hAnsi="仿宋" w:eastAsia="仿宋" w:cs="仿宋"/>
                <w:kern w:val="0"/>
                <w:sz w:val="24"/>
              </w:rPr>
              <w:t>领会：改革是教育事业发展的根本动力，以教育改革激活力、增动力</w:t>
            </w:r>
          </w:p>
          <w:p w14:paraId="0FD24C80">
            <w:pPr>
              <w:pStyle w:val="14"/>
              <w:spacing w:line="360" w:lineRule="exact"/>
              <w:rPr>
                <w:rFonts w:hint="eastAsia" w:ascii="仿宋" w:hAnsi="仿宋" w:eastAsia="仿宋" w:cs="仿宋"/>
                <w:kern w:val="0"/>
                <w:sz w:val="24"/>
              </w:rPr>
            </w:pPr>
            <w:r>
              <w:rPr>
                <w:rFonts w:hint="eastAsia" w:ascii="仿宋" w:hAnsi="仿宋" w:eastAsia="仿宋" w:cs="仿宋"/>
                <w:kern w:val="0"/>
                <w:sz w:val="24"/>
              </w:rPr>
              <w:t>综合：以扩大教育开放提升我国教育世界影响力</w:t>
            </w:r>
          </w:p>
        </w:tc>
        <w:tc>
          <w:tcPr>
            <w:tcW w:w="540" w:type="pct"/>
            <w:gridSpan w:val="2"/>
            <w:shd w:val="clear" w:color="auto" w:fill="auto"/>
            <w:noWrap w:val="0"/>
            <w:vAlign w:val="center"/>
          </w:tcPr>
          <w:p w14:paraId="34F73F1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w:t>
            </w:r>
          </w:p>
        </w:tc>
        <w:tc>
          <w:tcPr>
            <w:tcW w:w="548" w:type="pct"/>
            <w:gridSpan w:val="2"/>
            <w:shd w:val="clear" w:color="auto" w:fill="FFFFFF"/>
            <w:noWrap w:val="0"/>
            <w:vAlign w:val="center"/>
          </w:tcPr>
          <w:p w14:paraId="126595D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0E3092C1">
        <w:trPr>
          <w:trHeight w:val="454" w:hRule="atLeast"/>
        </w:trPr>
        <w:tc>
          <w:tcPr>
            <w:tcW w:w="744" w:type="pct"/>
            <w:vMerge w:val="continue"/>
            <w:shd w:val="clear" w:color="auto" w:fill="FFFFFF"/>
            <w:noWrap w:val="0"/>
            <w:vAlign w:val="center"/>
          </w:tcPr>
          <w:p w14:paraId="709D3BAA">
            <w:pPr>
              <w:adjustRightInd w:val="0"/>
              <w:snapToGrid w:val="0"/>
              <w:spacing w:line="240" w:lineRule="atLeast"/>
              <w:jc w:val="right"/>
              <w:rPr>
                <w:rFonts w:hint="eastAsia" w:ascii="仿宋" w:hAnsi="仿宋" w:eastAsia="仿宋" w:cs="仿宋"/>
                <w:color w:val="000000"/>
                <w:sz w:val="24"/>
                <w:szCs w:val="24"/>
              </w:rPr>
            </w:pPr>
          </w:p>
        </w:tc>
        <w:tc>
          <w:tcPr>
            <w:tcW w:w="3166" w:type="pct"/>
            <w:gridSpan w:val="11"/>
            <w:shd w:val="clear" w:color="auto" w:fill="auto"/>
            <w:noWrap w:val="0"/>
            <w:vAlign w:val="center"/>
          </w:tcPr>
          <w:p w14:paraId="0C24992D">
            <w:pPr>
              <w:adjustRightInd w:val="0"/>
              <w:snapToGrid w:val="0"/>
              <w:ind w:left="960" w:hanging="960" w:hangingChars="400"/>
              <w:rPr>
                <w:rFonts w:ascii="仿宋" w:hAnsi="仿宋" w:eastAsia="仿宋" w:cs="仿宋"/>
                <w:kern w:val="0"/>
                <w:sz w:val="24"/>
                <w:szCs w:val="24"/>
              </w:rPr>
            </w:pPr>
            <w:r>
              <w:rPr>
                <w:rFonts w:hint="eastAsia" w:ascii="仿宋" w:hAnsi="仿宋" w:eastAsia="仿宋" w:cs="仿宋"/>
                <w:kern w:val="0"/>
                <w:sz w:val="24"/>
                <w:szCs w:val="24"/>
              </w:rPr>
              <w:t>第八讲  实现中国梦归根到底靠人才靠教育——坚持把服务中华民族伟大复兴作为教育的重要使命</w:t>
            </w:r>
          </w:p>
          <w:p w14:paraId="743D354A">
            <w:pPr>
              <w:pStyle w:val="14"/>
              <w:spacing w:line="360" w:lineRule="exact"/>
              <w:rPr>
                <w:rFonts w:ascii="仿宋" w:hAnsi="仿宋" w:eastAsia="仿宋" w:cs="仿宋"/>
                <w:kern w:val="0"/>
                <w:sz w:val="24"/>
              </w:rPr>
            </w:pPr>
            <w:r>
              <w:rPr>
                <w:rFonts w:hint="eastAsia" w:ascii="仿宋" w:hAnsi="仿宋" w:eastAsia="仿宋" w:cs="仿宋"/>
                <w:kern w:val="0"/>
                <w:sz w:val="24"/>
              </w:rPr>
              <w:t>领会：建设教育强国是中华民族伟大复兴的基础工程</w:t>
            </w:r>
          </w:p>
          <w:p w14:paraId="171D04D0">
            <w:pPr>
              <w:pStyle w:val="14"/>
              <w:spacing w:line="360" w:lineRule="exact"/>
              <w:rPr>
                <w:rFonts w:ascii="仿宋" w:hAnsi="仿宋" w:eastAsia="仿宋" w:cs="仿宋"/>
                <w:kern w:val="0"/>
                <w:sz w:val="24"/>
              </w:rPr>
            </w:pPr>
            <w:r>
              <w:rPr>
                <w:rFonts w:hint="eastAsia" w:ascii="仿宋" w:hAnsi="仿宋" w:eastAsia="仿宋" w:cs="仿宋"/>
                <w:kern w:val="0"/>
                <w:sz w:val="24"/>
              </w:rPr>
              <w:t>分析评价：增强教育服务中华民族伟大复兴的使命感</w:t>
            </w:r>
          </w:p>
          <w:p w14:paraId="6EAF0127">
            <w:pPr>
              <w:pStyle w:val="14"/>
              <w:spacing w:line="360" w:lineRule="exact"/>
              <w:rPr>
                <w:rFonts w:hint="eastAsia" w:ascii="仿宋" w:hAnsi="仿宋" w:eastAsia="仿宋" w:cs="仿宋"/>
                <w:kern w:val="0"/>
                <w:sz w:val="24"/>
              </w:rPr>
            </w:pPr>
            <w:r>
              <w:rPr>
                <w:rFonts w:hint="eastAsia" w:ascii="仿宋" w:hAnsi="仿宋" w:eastAsia="仿宋" w:cs="仿宋"/>
                <w:kern w:val="0"/>
                <w:sz w:val="24"/>
              </w:rPr>
              <w:t>综合：提升教育服务经济社会发展能力</w:t>
            </w:r>
          </w:p>
        </w:tc>
        <w:tc>
          <w:tcPr>
            <w:tcW w:w="540" w:type="pct"/>
            <w:gridSpan w:val="2"/>
            <w:shd w:val="clear" w:color="auto" w:fill="auto"/>
            <w:noWrap w:val="0"/>
            <w:vAlign w:val="center"/>
          </w:tcPr>
          <w:p w14:paraId="004904BF">
            <w:pPr>
              <w:adjustRightInd w:val="0"/>
              <w:snapToGrid w:val="0"/>
              <w:jc w:val="center"/>
              <w:rPr>
                <w:rFonts w:hint="eastAsia" w:ascii="仿宋" w:hAnsi="仿宋" w:eastAsia="仿宋" w:cs="仿宋"/>
                <w:kern w:val="0"/>
                <w:sz w:val="24"/>
                <w:szCs w:val="24"/>
              </w:rPr>
            </w:pPr>
          </w:p>
          <w:p w14:paraId="486E2A42">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548" w:type="pct"/>
            <w:gridSpan w:val="2"/>
            <w:shd w:val="clear" w:color="auto" w:fill="FFFFFF"/>
            <w:noWrap w:val="0"/>
            <w:vAlign w:val="center"/>
          </w:tcPr>
          <w:p w14:paraId="4B224565">
            <w:pPr>
              <w:adjustRightInd w:val="0"/>
              <w:snapToGrid w:val="0"/>
              <w:jc w:val="center"/>
              <w:rPr>
                <w:rFonts w:hint="eastAsia" w:ascii="仿宋" w:hAnsi="仿宋" w:eastAsia="仿宋" w:cs="仿宋"/>
                <w:color w:val="000000"/>
                <w:sz w:val="24"/>
                <w:szCs w:val="24"/>
              </w:rPr>
            </w:pPr>
            <w:r>
              <w:rPr>
                <w:rFonts w:hint="eastAsia" w:ascii="仿宋" w:hAnsi="仿宋" w:eastAsia="仿宋" w:cs="仿宋"/>
                <w:kern w:val="0"/>
                <w:sz w:val="24"/>
                <w:szCs w:val="24"/>
              </w:rPr>
              <w:t>1</w:t>
            </w:r>
          </w:p>
        </w:tc>
      </w:tr>
      <w:tr w14:paraId="374F4C77">
        <w:trPr>
          <w:trHeight w:val="454" w:hRule="atLeast"/>
        </w:trPr>
        <w:tc>
          <w:tcPr>
            <w:tcW w:w="744" w:type="pct"/>
            <w:vMerge w:val="continue"/>
            <w:shd w:val="clear" w:color="auto" w:fill="FFFFFF"/>
            <w:noWrap w:val="0"/>
            <w:vAlign w:val="center"/>
          </w:tcPr>
          <w:p w14:paraId="73C7A057">
            <w:pPr>
              <w:adjustRightInd w:val="0"/>
              <w:snapToGrid w:val="0"/>
              <w:spacing w:line="240" w:lineRule="atLeast"/>
              <w:jc w:val="right"/>
              <w:rPr>
                <w:rFonts w:hint="eastAsia" w:ascii="仿宋" w:hAnsi="仿宋" w:eastAsia="仿宋" w:cs="仿宋"/>
                <w:color w:val="000000"/>
                <w:sz w:val="24"/>
                <w:szCs w:val="24"/>
              </w:rPr>
            </w:pPr>
          </w:p>
        </w:tc>
        <w:tc>
          <w:tcPr>
            <w:tcW w:w="3166" w:type="pct"/>
            <w:gridSpan w:val="11"/>
            <w:shd w:val="clear" w:color="auto" w:fill="auto"/>
            <w:noWrap w:val="0"/>
            <w:vAlign w:val="center"/>
          </w:tcPr>
          <w:p w14:paraId="2B0E22F6">
            <w:pPr>
              <w:adjustRightInd w:val="0"/>
              <w:snapToGrid w:val="0"/>
              <w:ind w:left="960" w:hanging="960" w:hangingChars="400"/>
              <w:rPr>
                <w:rFonts w:ascii="仿宋" w:hAnsi="仿宋" w:eastAsia="仿宋" w:cs="仿宋"/>
                <w:kern w:val="0"/>
                <w:sz w:val="24"/>
                <w:szCs w:val="24"/>
              </w:rPr>
            </w:pPr>
            <w:r>
              <w:rPr>
                <w:rFonts w:hint="eastAsia" w:ascii="仿宋" w:hAnsi="仿宋" w:eastAsia="仿宋" w:cs="仿宋"/>
                <w:kern w:val="0"/>
                <w:sz w:val="24"/>
                <w:szCs w:val="24"/>
              </w:rPr>
              <w:t>第九讲  好老师是民族的希望——坚持把教师队伍建设 作为基础工作</w:t>
            </w:r>
          </w:p>
          <w:p w14:paraId="3D818664">
            <w:pPr>
              <w:pStyle w:val="14"/>
              <w:spacing w:line="360" w:lineRule="exact"/>
              <w:ind w:left="720" w:hanging="720" w:hangingChars="300"/>
              <w:rPr>
                <w:rFonts w:ascii="仿宋" w:hAnsi="仿宋" w:eastAsia="仿宋" w:cs="仿宋"/>
                <w:kern w:val="0"/>
                <w:sz w:val="24"/>
              </w:rPr>
            </w:pPr>
            <w:r>
              <w:rPr>
                <w:rFonts w:hint="eastAsia" w:ascii="仿宋" w:hAnsi="仿宋" w:eastAsia="仿宋" w:cs="仿宋"/>
                <w:kern w:val="0"/>
                <w:sz w:val="24"/>
              </w:rPr>
              <w:t>知道：健全中国特色教师教育体系</w:t>
            </w:r>
          </w:p>
          <w:p w14:paraId="032154BF">
            <w:pPr>
              <w:pStyle w:val="14"/>
              <w:spacing w:line="360" w:lineRule="exact"/>
              <w:ind w:left="720" w:hanging="720" w:hangingChars="300"/>
              <w:rPr>
                <w:rFonts w:ascii="仿宋" w:hAnsi="仿宋" w:eastAsia="仿宋" w:cs="仿宋"/>
                <w:kern w:val="0"/>
                <w:sz w:val="24"/>
              </w:rPr>
            </w:pPr>
            <w:r>
              <w:rPr>
                <w:rFonts w:hint="eastAsia" w:ascii="仿宋" w:hAnsi="仿宋" w:eastAsia="仿宋" w:cs="仿宋"/>
                <w:kern w:val="0"/>
                <w:sz w:val="24"/>
              </w:rPr>
              <w:t>领会：教师是立教之本、兴教之源，兴国必先强师，教师是教育发展的第一资源，教师是打造中华民族“梦之队”的筑梦人</w:t>
            </w:r>
          </w:p>
          <w:p w14:paraId="2E63FAD8">
            <w:pPr>
              <w:pStyle w:val="14"/>
              <w:spacing w:line="360" w:lineRule="exact"/>
              <w:ind w:left="720" w:hanging="720" w:hangingChars="300"/>
              <w:rPr>
                <w:rFonts w:ascii="仿宋" w:hAnsi="仿宋" w:eastAsia="仿宋" w:cs="仿宋"/>
                <w:kern w:val="0"/>
                <w:sz w:val="24"/>
              </w:rPr>
            </w:pPr>
            <w:r>
              <w:rPr>
                <w:rFonts w:hint="eastAsia" w:ascii="仿宋" w:hAnsi="仿宋" w:eastAsia="仿宋" w:cs="仿宋"/>
                <w:kern w:val="0"/>
                <w:sz w:val="24"/>
              </w:rPr>
              <w:t>应用：做党和人民满意的好老师，成为有理想信念、有道德情操、有扎实学识、有仁爱之心的“四有好老师”</w:t>
            </w:r>
          </w:p>
          <w:p w14:paraId="1D910765">
            <w:pPr>
              <w:pStyle w:val="14"/>
              <w:spacing w:line="360" w:lineRule="exact"/>
              <w:rPr>
                <w:rFonts w:hint="eastAsia" w:ascii="仿宋" w:hAnsi="仿宋" w:eastAsia="仿宋" w:cs="仿宋"/>
                <w:kern w:val="0"/>
                <w:sz w:val="24"/>
              </w:rPr>
            </w:pPr>
            <w:r>
              <w:rPr>
                <w:rFonts w:hint="eastAsia" w:ascii="仿宋" w:hAnsi="仿宋" w:eastAsia="仿宋" w:cs="仿宋"/>
                <w:kern w:val="0"/>
                <w:sz w:val="24"/>
              </w:rPr>
              <w:t>分析、评价：把师德明天见作为评价教师队伍素质的第一标准，</w:t>
            </w:r>
          </w:p>
        </w:tc>
        <w:tc>
          <w:tcPr>
            <w:tcW w:w="540" w:type="pct"/>
            <w:gridSpan w:val="2"/>
            <w:shd w:val="clear" w:color="auto" w:fill="auto"/>
            <w:noWrap w:val="0"/>
            <w:vAlign w:val="center"/>
          </w:tcPr>
          <w:p w14:paraId="087E9E6C">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548" w:type="pct"/>
            <w:gridSpan w:val="2"/>
            <w:shd w:val="clear" w:color="auto" w:fill="FFFFFF"/>
            <w:noWrap w:val="0"/>
            <w:vAlign w:val="center"/>
          </w:tcPr>
          <w:p w14:paraId="32C73987">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r>
      <w:tr w14:paraId="7941A747">
        <w:trPr>
          <w:trHeight w:val="454" w:hRule="atLeast"/>
        </w:trPr>
        <w:tc>
          <w:tcPr>
            <w:tcW w:w="744" w:type="pct"/>
            <w:vMerge w:val="continue"/>
            <w:shd w:val="clear" w:color="auto" w:fill="FFFFFF"/>
            <w:noWrap w:val="0"/>
            <w:vAlign w:val="center"/>
          </w:tcPr>
          <w:p w14:paraId="15340A70">
            <w:pPr>
              <w:adjustRightInd w:val="0"/>
              <w:snapToGrid w:val="0"/>
              <w:spacing w:line="240" w:lineRule="atLeast"/>
              <w:jc w:val="center"/>
              <w:rPr>
                <w:rFonts w:hint="eastAsia" w:ascii="仿宋" w:hAnsi="仿宋" w:eastAsia="仿宋" w:cs="仿宋"/>
                <w:color w:val="000000"/>
                <w:sz w:val="24"/>
                <w:szCs w:val="24"/>
              </w:rPr>
            </w:pPr>
          </w:p>
        </w:tc>
        <w:tc>
          <w:tcPr>
            <w:tcW w:w="3166" w:type="pct"/>
            <w:gridSpan w:val="11"/>
            <w:shd w:val="clear" w:color="auto" w:fill="auto"/>
            <w:noWrap w:val="0"/>
            <w:vAlign w:val="center"/>
          </w:tcPr>
          <w:p w14:paraId="4AF67FAF">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合计</w:t>
            </w:r>
          </w:p>
        </w:tc>
        <w:tc>
          <w:tcPr>
            <w:tcW w:w="1088" w:type="pct"/>
            <w:gridSpan w:val="4"/>
            <w:shd w:val="clear" w:color="auto" w:fill="FFFFFF"/>
            <w:noWrap w:val="0"/>
            <w:vAlign w:val="center"/>
          </w:tcPr>
          <w:p w14:paraId="52B0D607">
            <w:pPr>
              <w:adjustRightInd w:val="0"/>
              <w:snapToGrid w:val="0"/>
              <w:jc w:val="center"/>
              <w:rPr>
                <w:rFonts w:ascii="仿宋" w:hAnsi="仿宋" w:eastAsia="仿宋" w:cs="仿宋"/>
                <w:color w:val="4472C4"/>
                <w:sz w:val="24"/>
                <w:szCs w:val="24"/>
              </w:rPr>
            </w:pPr>
            <w:r>
              <w:rPr>
                <w:rFonts w:hint="eastAsia" w:ascii="仿宋" w:hAnsi="仿宋" w:eastAsia="仿宋" w:cs="仿宋"/>
                <w:kern w:val="0"/>
                <w:sz w:val="24"/>
                <w:szCs w:val="24"/>
              </w:rPr>
              <w:t>16</w:t>
            </w:r>
          </w:p>
        </w:tc>
      </w:tr>
      <w:tr w14:paraId="7338718F">
        <w:trPr>
          <w:trHeight w:val="668" w:hRule="atLeast"/>
        </w:trPr>
        <w:tc>
          <w:tcPr>
            <w:tcW w:w="744" w:type="pct"/>
            <w:vMerge w:val="restart"/>
            <w:shd w:val="clear" w:color="auto" w:fill="FFFFFF"/>
            <w:noWrap w:val="0"/>
            <w:vAlign w:val="center"/>
          </w:tcPr>
          <w:p w14:paraId="2B37DE4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H</w:t>
            </w:r>
          </w:p>
          <w:p w14:paraId="2CFF25B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实践内容（含教育实习、见习、研习，专业实习、毕业论文或毕业设计等）</w:t>
            </w:r>
          </w:p>
        </w:tc>
        <w:tc>
          <w:tcPr>
            <w:tcW w:w="3166" w:type="pct"/>
            <w:gridSpan w:val="11"/>
            <w:shd w:val="clear" w:color="auto" w:fill="auto"/>
            <w:noWrap w:val="0"/>
            <w:vAlign w:val="center"/>
          </w:tcPr>
          <w:p w14:paraId="7BBF7890">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color w:val="000000"/>
                <w:sz w:val="24"/>
                <w:szCs w:val="24"/>
              </w:rPr>
              <w:t>实践主要内容和要求</w:t>
            </w:r>
          </w:p>
        </w:tc>
        <w:tc>
          <w:tcPr>
            <w:tcW w:w="540" w:type="pct"/>
            <w:gridSpan w:val="2"/>
            <w:shd w:val="clear" w:color="auto" w:fill="auto"/>
            <w:noWrap w:val="0"/>
            <w:vAlign w:val="center"/>
          </w:tcPr>
          <w:p w14:paraId="29FF2EDE">
            <w:pPr>
              <w:adjustRightInd w:val="0"/>
              <w:snapToGrid w:val="0"/>
              <w:spacing w:line="240" w:lineRule="atLeast"/>
              <w:jc w:val="left"/>
              <w:textAlignment w:val="baseline"/>
              <w:rPr>
                <w:rFonts w:hint="eastAsia" w:ascii="仿宋" w:hAnsi="仿宋" w:eastAsia="仿宋" w:cs="仿宋"/>
                <w:bCs/>
                <w:color w:val="000000"/>
                <w:sz w:val="24"/>
                <w:szCs w:val="24"/>
              </w:rPr>
            </w:pPr>
            <w:r>
              <w:rPr>
                <w:rFonts w:hint="eastAsia" w:ascii="仿宋" w:hAnsi="仿宋" w:eastAsia="仿宋" w:cs="仿宋"/>
                <w:color w:val="000000"/>
                <w:kern w:val="0"/>
                <w:sz w:val="24"/>
                <w:szCs w:val="24"/>
              </w:rPr>
              <w:t>支撑课程目标</w:t>
            </w:r>
          </w:p>
        </w:tc>
        <w:tc>
          <w:tcPr>
            <w:tcW w:w="548" w:type="pct"/>
            <w:gridSpan w:val="2"/>
            <w:shd w:val="clear" w:color="auto" w:fill="FFFFFF"/>
            <w:noWrap w:val="0"/>
            <w:vAlign w:val="center"/>
          </w:tcPr>
          <w:p w14:paraId="731735F0">
            <w:pPr>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时长</w:t>
            </w:r>
          </w:p>
          <w:p w14:paraId="7B7A6BF4">
            <w:pPr>
              <w:adjustRightInd w:val="0"/>
              <w:snapToGrid w:val="0"/>
              <w:jc w:val="center"/>
              <w:rPr>
                <w:rFonts w:hint="eastAsia" w:ascii="仿宋" w:hAnsi="仿宋" w:eastAsia="仿宋" w:cs="仿宋"/>
                <w:kern w:val="0"/>
                <w:sz w:val="24"/>
                <w:szCs w:val="24"/>
              </w:rPr>
            </w:pPr>
            <w:r>
              <w:rPr>
                <w:rFonts w:hint="eastAsia" w:ascii="仿宋" w:hAnsi="仿宋" w:eastAsia="仿宋" w:cs="仿宋"/>
                <w:color w:val="000000"/>
                <w:kern w:val="0"/>
                <w:sz w:val="24"/>
                <w:szCs w:val="24"/>
              </w:rPr>
              <w:t>分配</w:t>
            </w:r>
          </w:p>
        </w:tc>
      </w:tr>
      <w:tr w14:paraId="22B9450B">
        <w:trPr>
          <w:trHeight w:val="454" w:hRule="atLeast"/>
        </w:trPr>
        <w:tc>
          <w:tcPr>
            <w:tcW w:w="744" w:type="pct"/>
            <w:vMerge w:val="continue"/>
            <w:shd w:val="clear" w:color="auto" w:fill="FFFFFF"/>
            <w:noWrap w:val="0"/>
            <w:vAlign w:val="center"/>
          </w:tcPr>
          <w:p w14:paraId="5D847CDD">
            <w:pPr>
              <w:adjustRightInd w:val="0"/>
              <w:snapToGrid w:val="0"/>
              <w:spacing w:line="240" w:lineRule="atLeast"/>
              <w:jc w:val="center"/>
              <w:rPr>
                <w:rFonts w:hint="eastAsia" w:ascii="仿宋" w:hAnsi="仿宋" w:eastAsia="仿宋" w:cs="仿宋"/>
                <w:color w:val="000000"/>
                <w:sz w:val="24"/>
                <w:szCs w:val="24"/>
              </w:rPr>
            </w:pPr>
          </w:p>
        </w:tc>
        <w:tc>
          <w:tcPr>
            <w:tcW w:w="3166" w:type="pct"/>
            <w:gridSpan w:val="11"/>
            <w:shd w:val="clear" w:color="auto" w:fill="auto"/>
            <w:noWrap w:val="0"/>
            <w:vAlign w:val="center"/>
          </w:tcPr>
          <w:p w14:paraId="71597611">
            <w:pPr>
              <w:widowControl/>
              <w:spacing w:before="156" w:beforeLines="50" w:line="440" w:lineRule="exact"/>
              <w:ind w:firstLine="480" w:firstLineChars="200"/>
              <w:jc w:val="center"/>
              <w:rPr>
                <w:rFonts w:ascii="仿宋" w:hAnsi="仿宋" w:eastAsia="仿宋" w:cs="仿宋"/>
                <w:kern w:val="0"/>
                <w:sz w:val="24"/>
                <w:szCs w:val="24"/>
              </w:rPr>
            </w:pPr>
            <w:r>
              <w:rPr>
                <w:rFonts w:hint="eastAsia" w:ascii="仿宋" w:hAnsi="仿宋" w:eastAsia="仿宋" w:cs="仿宋"/>
                <w:kern w:val="0"/>
                <w:sz w:val="24"/>
                <w:szCs w:val="24"/>
              </w:rPr>
              <w:t>无</w:t>
            </w:r>
          </w:p>
        </w:tc>
        <w:tc>
          <w:tcPr>
            <w:tcW w:w="540" w:type="pct"/>
            <w:gridSpan w:val="2"/>
            <w:shd w:val="clear" w:color="auto" w:fill="auto"/>
            <w:noWrap w:val="0"/>
            <w:vAlign w:val="center"/>
          </w:tcPr>
          <w:p w14:paraId="4549176B">
            <w:pPr>
              <w:adjustRightInd w:val="0"/>
              <w:snapToGrid w:val="0"/>
              <w:jc w:val="center"/>
              <w:rPr>
                <w:rFonts w:hint="eastAsia" w:ascii="仿宋" w:hAnsi="仿宋" w:eastAsia="仿宋" w:cs="仿宋"/>
                <w:bCs/>
                <w:color w:val="000000"/>
                <w:sz w:val="24"/>
                <w:szCs w:val="24"/>
              </w:rPr>
            </w:pPr>
          </w:p>
        </w:tc>
        <w:tc>
          <w:tcPr>
            <w:tcW w:w="548" w:type="pct"/>
            <w:gridSpan w:val="2"/>
            <w:shd w:val="clear" w:color="auto" w:fill="FFFFFF"/>
            <w:noWrap w:val="0"/>
            <w:vAlign w:val="center"/>
          </w:tcPr>
          <w:p w14:paraId="3B327619">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r>
      <w:tr w14:paraId="22C82B7B">
        <w:trPr>
          <w:trHeight w:val="454" w:hRule="atLeast"/>
        </w:trPr>
        <w:tc>
          <w:tcPr>
            <w:tcW w:w="744" w:type="pct"/>
            <w:vMerge w:val="continue"/>
            <w:shd w:val="clear" w:color="auto" w:fill="FFFFFF"/>
            <w:noWrap w:val="0"/>
            <w:vAlign w:val="center"/>
          </w:tcPr>
          <w:p w14:paraId="4F87D09D">
            <w:pPr>
              <w:adjustRightInd w:val="0"/>
              <w:snapToGrid w:val="0"/>
              <w:spacing w:line="240" w:lineRule="atLeast"/>
              <w:jc w:val="center"/>
              <w:rPr>
                <w:rFonts w:hint="eastAsia" w:ascii="仿宋" w:hAnsi="仿宋" w:eastAsia="仿宋" w:cs="仿宋"/>
                <w:color w:val="000000"/>
                <w:sz w:val="24"/>
                <w:szCs w:val="24"/>
              </w:rPr>
            </w:pPr>
          </w:p>
        </w:tc>
        <w:tc>
          <w:tcPr>
            <w:tcW w:w="3166" w:type="pct"/>
            <w:gridSpan w:val="11"/>
            <w:shd w:val="clear" w:color="auto" w:fill="auto"/>
            <w:noWrap w:val="0"/>
            <w:vAlign w:val="center"/>
          </w:tcPr>
          <w:p w14:paraId="7A439F32">
            <w:pPr>
              <w:spacing w:before="156" w:beforeLines="50" w:line="440" w:lineRule="exact"/>
              <w:ind w:firstLine="480" w:firstLineChars="200"/>
              <w:rPr>
                <w:rFonts w:hint="eastAsia" w:ascii="仿宋" w:hAnsi="仿宋" w:eastAsia="仿宋" w:cs="仿宋"/>
                <w:kern w:val="0"/>
                <w:sz w:val="24"/>
                <w:szCs w:val="24"/>
              </w:rPr>
            </w:pPr>
          </w:p>
        </w:tc>
        <w:tc>
          <w:tcPr>
            <w:tcW w:w="540" w:type="pct"/>
            <w:gridSpan w:val="2"/>
            <w:shd w:val="clear" w:color="auto" w:fill="auto"/>
            <w:noWrap w:val="0"/>
            <w:vAlign w:val="center"/>
          </w:tcPr>
          <w:p w14:paraId="6956F692">
            <w:pPr>
              <w:adjustRightInd w:val="0"/>
              <w:snapToGrid w:val="0"/>
              <w:jc w:val="center"/>
              <w:rPr>
                <w:rFonts w:hint="eastAsia" w:ascii="仿宋" w:hAnsi="仿宋" w:eastAsia="仿宋" w:cs="仿宋"/>
                <w:bCs/>
                <w:color w:val="000000"/>
                <w:sz w:val="24"/>
                <w:szCs w:val="24"/>
              </w:rPr>
            </w:pPr>
          </w:p>
        </w:tc>
        <w:tc>
          <w:tcPr>
            <w:tcW w:w="548" w:type="pct"/>
            <w:gridSpan w:val="2"/>
            <w:shd w:val="clear" w:color="auto" w:fill="FFFFFF"/>
            <w:noWrap w:val="0"/>
            <w:vAlign w:val="center"/>
          </w:tcPr>
          <w:p w14:paraId="0254A5D5">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r>
      <w:tr w14:paraId="1E1FCF20">
        <w:trPr>
          <w:trHeight w:val="454" w:hRule="atLeast"/>
        </w:trPr>
        <w:tc>
          <w:tcPr>
            <w:tcW w:w="744" w:type="pct"/>
            <w:vMerge w:val="continue"/>
            <w:shd w:val="clear" w:color="auto" w:fill="FFFFFF"/>
            <w:noWrap w:val="0"/>
            <w:vAlign w:val="center"/>
          </w:tcPr>
          <w:p w14:paraId="4D01B39E">
            <w:pPr>
              <w:adjustRightInd w:val="0"/>
              <w:snapToGrid w:val="0"/>
              <w:spacing w:line="240" w:lineRule="atLeast"/>
              <w:jc w:val="center"/>
              <w:rPr>
                <w:rFonts w:hint="eastAsia" w:ascii="仿宋" w:hAnsi="仿宋" w:eastAsia="仿宋" w:cs="仿宋"/>
                <w:color w:val="000000"/>
                <w:sz w:val="24"/>
                <w:szCs w:val="24"/>
              </w:rPr>
            </w:pPr>
          </w:p>
        </w:tc>
        <w:tc>
          <w:tcPr>
            <w:tcW w:w="3166" w:type="pct"/>
            <w:gridSpan w:val="11"/>
            <w:shd w:val="clear" w:color="auto" w:fill="auto"/>
            <w:noWrap w:val="0"/>
            <w:vAlign w:val="center"/>
          </w:tcPr>
          <w:p w14:paraId="17DEA834">
            <w:pPr>
              <w:spacing w:before="156" w:beforeLines="50" w:line="440" w:lineRule="exact"/>
              <w:jc w:val="center"/>
              <w:rPr>
                <w:rFonts w:hint="eastAsia" w:ascii="仿宋" w:hAnsi="仿宋" w:eastAsia="仿宋" w:cs="仿宋"/>
                <w:kern w:val="0"/>
                <w:sz w:val="24"/>
                <w:szCs w:val="24"/>
              </w:rPr>
            </w:pPr>
          </w:p>
        </w:tc>
        <w:tc>
          <w:tcPr>
            <w:tcW w:w="540" w:type="pct"/>
            <w:gridSpan w:val="2"/>
            <w:shd w:val="clear" w:color="auto" w:fill="auto"/>
            <w:noWrap w:val="0"/>
            <w:vAlign w:val="center"/>
          </w:tcPr>
          <w:p w14:paraId="0ED047A3">
            <w:pPr>
              <w:adjustRightInd w:val="0"/>
              <w:snapToGrid w:val="0"/>
              <w:jc w:val="center"/>
              <w:rPr>
                <w:rFonts w:hint="eastAsia" w:ascii="仿宋" w:hAnsi="仿宋" w:eastAsia="仿宋" w:cs="仿宋"/>
                <w:bCs/>
                <w:color w:val="000000"/>
                <w:sz w:val="24"/>
                <w:szCs w:val="24"/>
              </w:rPr>
            </w:pPr>
          </w:p>
        </w:tc>
        <w:tc>
          <w:tcPr>
            <w:tcW w:w="548" w:type="pct"/>
            <w:gridSpan w:val="2"/>
            <w:shd w:val="clear" w:color="auto" w:fill="FFFFFF"/>
            <w:noWrap w:val="0"/>
            <w:vAlign w:val="center"/>
          </w:tcPr>
          <w:p w14:paraId="3AFF3827">
            <w:pPr>
              <w:spacing w:before="156" w:beforeLines="50"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0</w:t>
            </w:r>
          </w:p>
        </w:tc>
      </w:tr>
      <w:tr w14:paraId="39C7BD7A">
        <w:trPr>
          <w:trHeight w:val="921" w:hRule="atLeast"/>
        </w:trPr>
        <w:tc>
          <w:tcPr>
            <w:tcW w:w="744" w:type="pct"/>
            <w:noWrap w:val="0"/>
            <w:vAlign w:val="center"/>
          </w:tcPr>
          <w:p w14:paraId="5C7F1DF0">
            <w:pPr>
              <w:adjustRightInd w:val="0"/>
              <w:snapToGrid w:val="0"/>
              <w:spacing w:line="240" w:lineRule="atLeast"/>
              <w:jc w:val="center"/>
              <w:rPr>
                <w:rFonts w:hint="eastAsia" w:ascii="宋体" w:hAnsi="宋体"/>
                <w:color w:val="000000"/>
                <w:sz w:val="24"/>
              </w:rPr>
            </w:pPr>
            <w:r>
              <w:rPr>
                <w:rFonts w:hint="eastAsia" w:ascii="宋体" w:hAnsi="宋体"/>
                <w:color w:val="000000"/>
                <w:sz w:val="24"/>
              </w:rPr>
              <w:t>I</w:t>
            </w:r>
          </w:p>
          <w:p w14:paraId="762D2A35">
            <w:pPr>
              <w:adjustRightInd w:val="0"/>
              <w:snapToGrid w:val="0"/>
              <w:spacing w:line="240" w:lineRule="atLeast"/>
              <w:jc w:val="center"/>
              <w:rPr>
                <w:rFonts w:hint="eastAsia" w:ascii="宋体" w:hAnsi="宋体"/>
                <w:color w:val="000000"/>
                <w:sz w:val="24"/>
              </w:rPr>
            </w:pPr>
            <w:r>
              <w:rPr>
                <w:rFonts w:hint="eastAsia" w:ascii="仿宋" w:hAnsi="仿宋" w:eastAsia="仿宋" w:cs="仿宋"/>
                <w:kern w:val="0"/>
                <w:sz w:val="24"/>
                <w:szCs w:val="24"/>
              </w:rPr>
              <w:t>教学方法与教学方式</w:t>
            </w:r>
          </w:p>
        </w:tc>
        <w:tc>
          <w:tcPr>
            <w:tcW w:w="4255" w:type="pct"/>
            <w:gridSpan w:val="15"/>
            <w:tcBorders>
              <w:bottom w:val="single" w:color="auto" w:sz="4" w:space="0"/>
            </w:tcBorders>
            <w:noWrap w:val="0"/>
            <w:vAlign w:val="center"/>
          </w:tcPr>
          <w:p w14:paraId="7EACF809">
            <w:pPr>
              <w:pStyle w:val="14"/>
              <w:spacing w:line="360" w:lineRule="exact"/>
              <w:ind w:left="720" w:hanging="720" w:hangingChars="3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1.案例教学法：选取代表性案例辅助知识点讲解，加深对理论知识的分析和理解。</w:t>
            </w:r>
          </w:p>
          <w:p w14:paraId="48CECCA6">
            <w:pPr>
              <w:pStyle w:val="14"/>
              <w:spacing w:line="360" w:lineRule="exact"/>
              <w:ind w:left="720" w:hanging="720" w:hangingChars="3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2.视频教学法：选取契合性视频辅助知识点讲解，学生能够提升学习兴趣和热情、培养思维能力、促进学习交流。</w:t>
            </w:r>
          </w:p>
          <w:p w14:paraId="3247BFE6">
            <w:pPr>
              <w:pStyle w:val="14"/>
              <w:spacing w:line="360" w:lineRule="exact"/>
              <w:ind w:left="720" w:hanging="720" w:hangingChars="3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讨论教学法：通过针对同一知识点设置的一个或者一连串问题链讨论问题，引发学生积极讨论，激发学生的问题意识，提高学生的逻辑思维能力和语言表达能力，使学生在师生交流和生生交流中触动彼此的情感共鸣。</w:t>
            </w:r>
          </w:p>
          <w:p w14:paraId="24F3F6C7">
            <w:pPr>
              <w:pStyle w:val="14"/>
              <w:spacing w:line="360" w:lineRule="exact"/>
              <w:ind w:left="720" w:hanging="720" w:hangingChars="30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 互动式教学法。在课堂上运用启发、疏导、讨论、辩论等多种教学手段，变教师的单向授课为师生互动、双向交流。让学生在课堂上多看、多听、多动、多想、多说，从而极大提高了学生的学习的兴趣，培养学生的问题意识、反思能力。</w:t>
            </w:r>
          </w:p>
          <w:p w14:paraId="5B6E7BDA">
            <w:pPr>
              <w:pStyle w:val="7"/>
              <w:spacing w:before="0" w:beforeAutospacing="0" w:after="0" w:afterAutospacing="0"/>
              <w:ind w:firstLine="480" w:firstLineChars="200"/>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.主要方式：</w:t>
            </w:r>
          </w:p>
          <w:p w14:paraId="04AD5C5C">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讲授  </w:t>
            </w: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网络学习  </w:t>
            </w: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讨论或座谈  </w:t>
            </w: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问题导向学习  </w:t>
            </w:r>
          </w:p>
          <w:p w14:paraId="49C16576">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分组合作学习  </w:t>
            </w: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专题学习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实作学习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发表学习  </w:t>
            </w:r>
          </w:p>
          <w:p w14:paraId="6A772634">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实习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参观访问  </w:t>
            </w:r>
            <w:r>
              <w:rPr>
                <w:rFonts w:hint="eastAsia" w:ascii="仿宋" w:hAnsi="仿宋" w:eastAsia="仿宋" w:cs="仿宋"/>
                <w:color w:val="000000"/>
                <w:sz w:val="24"/>
              </w:rPr>
              <w:sym w:font="Wingdings" w:char="00A8"/>
            </w:r>
            <w:r>
              <w:rPr>
                <w:rFonts w:hint="eastAsia" w:ascii="仿宋" w:hAnsi="仿宋" w:eastAsia="仿宋" w:cs="仿宋"/>
                <w:color w:val="000000"/>
                <w:sz w:val="24"/>
              </w:rPr>
              <w:t>其它：(如口头训练等)</w:t>
            </w:r>
          </w:p>
        </w:tc>
      </w:tr>
      <w:tr w14:paraId="413BE5F5">
        <w:trPr>
          <w:trHeight w:val="580" w:hRule="atLeast"/>
        </w:trPr>
        <w:tc>
          <w:tcPr>
            <w:tcW w:w="744" w:type="pct"/>
            <w:noWrap w:val="0"/>
            <w:vAlign w:val="center"/>
          </w:tcPr>
          <w:p w14:paraId="0513D5E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J</w:t>
            </w:r>
          </w:p>
          <w:p w14:paraId="197E337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教学条件</w:t>
            </w:r>
          </w:p>
          <w:p w14:paraId="6DF6903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w:t>
            </w:r>
          </w:p>
        </w:tc>
        <w:tc>
          <w:tcPr>
            <w:tcW w:w="4255" w:type="pct"/>
            <w:gridSpan w:val="15"/>
            <w:tcBorders>
              <w:bottom w:val="single" w:color="auto" w:sz="4" w:space="0"/>
            </w:tcBorders>
            <w:noWrap w:val="0"/>
            <w:vAlign w:val="center"/>
          </w:tcPr>
          <w:p w14:paraId="0657322C">
            <w:pPr>
              <w:tabs>
                <w:tab w:val="left" w:pos="720"/>
              </w:tabs>
              <w:adjustRightInd w:val="0"/>
              <w:snapToGrid w:val="0"/>
              <w:spacing w:line="240" w:lineRule="atLeast"/>
              <w:rPr>
                <w:rFonts w:hint="eastAsia" w:ascii="仿宋" w:hAnsi="仿宋" w:eastAsia="仿宋" w:cs="仿宋"/>
                <w:color w:val="000000"/>
                <w:kern w:val="0"/>
                <w:sz w:val="24"/>
                <w:szCs w:val="24"/>
              </w:rPr>
            </w:pPr>
          </w:p>
          <w:p w14:paraId="48D95FE8">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多媒体教室；稳定通畅的网络教学平台</w:t>
            </w:r>
          </w:p>
          <w:p w14:paraId="6296C998">
            <w:pPr>
              <w:tabs>
                <w:tab w:val="left" w:pos="720"/>
              </w:tabs>
              <w:adjustRightInd w:val="0"/>
              <w:snapToGrid w:val="0"/>
              <w:rPr>
                <w:rFonts w:hint="eastAsia" w:ascii="仿宋" w:hAnsi="仿宋" w:eastAsia="仿宋" w:cs="仿宋"/>
                <w:color w:val="000000"/>
                <w:kern w:val="0"/>
                <w:sz w:val="24"/>
                <w:szCs w:val="24"/>
              </w:rPr>
            </w:pPr>
          </w:p>
        </w:tc>
      </w:tr>
      <w:tr w14:paraId="1DAAD415">
        <w:trPr>
          <w:trHeight w:val="711" w:hRule="atLeast"/>
        </w:trPr>
        <w:tc>
          <w:tcPr>
            <w:tcW w:w="744" w:type="pct"/>
            <w:vMerge w:val="restart"/>
            <w:noWrap w:val="0"/>
            <w:vAlign w:val="center"/>
          </w:tcPr>
          <w:p w14:paraId="478CDFF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K</w:t>
            </w:r>
          </w:p>
          <w:p w14:paraId="053AE7B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课程目标及其考核内容、考核方式及评分占比</w:t>
            </w:r>
          </w:p>
        </w:tc>
        <w:tc>
          <w:tcPr>
            <w:tcW w:w="558" w:type="pct"/>
            <w:vMerge w:val="restart"/>
            <w:noWrap w:val="0"/>
            <w:vAlign w:val="center"/>
          </w:tcPr>
          <w:p w14:paraId="5EC3D9A4">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课程目标及评分占比</w:t>
            </w:r>
          </w:p>
        </w:tc>
        <w:tc>
          <w:tcPr>
            <w:tcW w:w="1757" w:type="pct"/>
            <w:gridSpan w:val="6"/>
            <w:vMerge w:val="restart"/>
            <w:tcBorders>
              <w:right w:val="single" w:color="000000" w:sz="4" w:space="0"/>
            </w:tcBorders>
            <w:noWrap w:val="0"/>
            <w:vAlign w:val="center"/>
          </w:tcPr>
          <w:p w14:paraId="301C31A2">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考核内容</w:t>
            </w:r>
          </w:p>
        </w:tc>
        <w:tc>
          <w:tcPr>
            <w:tcW w:w="1571" w:type="pct"/>
            <w:gridSpan w:val="7"/>
            <w:tcBorders>
              <w:left w:val="single" w:color="000000" w:sz="4" w:space="0"/>
              <w:right w:val="single" w:color="000000" w:sz="4" w:space="0"/>
            </w:tcBorders>
            <w:noWrap w:val="0"/>
            <w:vAlign w:val="center"/>
          </w:tcPr>
          <w:p w14:paraId="76D982B7">
            <w:pPr>
              <w:tabs>
                <w:tab w:val="left" w:pos="720"/>
              </w:tabs>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kern w:val="0"/>
                <w:sz w:val="24"/>
                <w:szCs w:val="24"/>
              </w:rPr>
              <w:t>考核方式</w:t>
            </w:r>
          </w:p>
        </w:tc>
        <w:tc>
          <w:tcPr>
            <w:tcW w:w="367" w:type="pct"/>
            <w:vMerge w:val="restart"/>
            <w:tcBorders>
              <w:left w:val="single" w:color="000000" w:sz="4" w:space="0"/>
            </w:tcBorders>
            <w:noWrap w:val="0"/>
            <w:vAlign w:val="center"/>
          </w:tcPr>
          <w:p w14:paraId="34E8E10A">
            <w:pPr>
              <w:tabs>
                <w:tab w:val="left" w:pos="720"/>
              </w:tabs>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课程分目标的达成度</w:t>
            </w:r>
          </w:p>
          <w:p w14:paraId="609B47E6">
            <w:pPr>
              <w:tabs>
                <w:tab w:val="left" w:pos="720"/>
              </w:tabs>
              <w:adjustRightInd w:val="0"/>
              <w:snapToGrid w:val="0"/>
              <w:jc w:val="center"/>
              <w:rPr>
                <w:rFonts w:ascii="仿宋" w:hAnsi="仿宋" w:eastAsia="仿宋" w:cs="仿宋"/>
                <w:color w:val="000000"/>
                <w:kern w:val="0"/>
                <w:sz w:val="24"/>
                <w:szCs w:val="24"/>
              </w:rPr>
            </w:pPr>
            <w:r>
              <w:rPr>
                <w:rFonts w:hint="eastAsia" w:ascii="仿宋" w:hAnsi="仿宋" w:eastAsia="仿宋" w:cs="仿宋"/>
                <w:color w:val="FF0000"/>
                <w:sz w:val="24"/>
                <w:szCs w:val="24"/>
              </w:rPr>
              <w:t>需填</w:t>
            </w:r>
          </w:p>
        </w:tc>
      </w:tr>
      <w:tr w14:paraId="6C0F97BB">
        <w:trPr>
          <w:trHeight w:val="184" w:hRule="atLeast"/>
        </w:trPr>
        <w:tc>
          <w:tcPr>
            <w:tcW w:w="744" w:type="pct"/>
            <w:vMerge w:val="continue"/>
            <w:noWrap w:val="0"/>
            <w:vAlign w:val="center"/>
          </w:tcPr>
          <w:p w14:paraId="79742D8C">
            <w:pPr>
              <w:adjustRightInd w:val="0"/>
              <w:snapToGrid w:val="0"/>
              <w:spacing w:line="240" w:lineRule="atLeast"/>
              <w:jc w:val="center"/>
              <w:rPr>
                <w:rFonts w:hint="eastAsia" w:ascii="仿宋" w:hAnsi="仿宋" w:eastAsia="仿宋" w:cs="仿宋"/>
                <w:color w:val="000000"/>
                <w:sz w:val="24"/>
                <w:szCs w:val="24"/>
              </w:rPr>
            </w:pPr>
          </w:p>
        </w:tc>
        <w:tc>
          <w:tcPr>
            <w:tcW w:w="558" w:type="pct"/>
            <w:vMerge w:val="continue"/>
            <w:tcBorders>
              <w:tl2br w:val="single" w:color="auto" w:sz="4" w:space="0"/>
            </w:tcBorders>
            <w:noWrap w:val="0"/>
            <w:vAlign w:val="center"/>
          </w:tcPr>
          <w:p w14:paraId="66E05FA6">
            <w:pPr>
              <w:adjustRightInd w:val="0"/>
              <w:snapToGrid w:val="0"/>
              <w:jc w:val="right"/>
              <w:rPr>
                <w:rFonts w:hint="eastAsia" w:ascii="仿宋" w:hAnsi="仿宋" w:eastAsia="仿宋" w:cs="仿宋"/>
                <w:color w:val="000000"/>
                <w:sz w:val="24"/>
                <w:szCs w:val="24"/>
              </w:rPr>
            </w:pPr>
          </w:p>
        </w:tc>
        <w:tc>
          <w:tcPr>
            <w:tcW w:w="1757" w:type="pct"/>
            <w:gridSpan w:val="6"/>
            <w:vMerge w:val="continue"/>
            <w:tcBorders>
              <w:right w:val="single" w:color="000000" w:sz="4" w:space="0"/>
            </w:tcBorders>
            <w:noWrap w:val="0"/>
            <w:vAlign w:val="center"/>
          </w:tcPr>
          <w:p w14:paraId="31E898C6">
            <w:pPr>
              <w:tabs>
                <w:tab w:val="left" w:pos="720"/>
              </w:tabs>
              <w:adjustRightInd w:val="0"/>
              <w:snapToGrid w:val="0"/>
              <w:jc w:val="center"/>
              <w:rPr>
                <w:rFonts w:hint="eastAsia" w:ascii="仿宋" w:hAnsi="仿宋" w:eastAsia="仿宋" w:cs="仿宋"/>
                <w:color w:val="000000"/>
                <w:kern w:val="0"/>
                <w:sz w:val="24"/>
                <w:szCs w:val="24"/>
              </w:rPr>
            </w:pPr>
          </w:p>
        </w:tc>
        <w:tc>
          <w:tcPr>
            <w:tcW w:w="300" w:type="pct"/>
            <w:tcBorders>
              <w:left w:val="single" w:color="000000" w:sz="4" w:space="0"/>
            </w:tcBorders>
            <w:noWrap w:val="0"/>
            <w:vAlign w:val="center"/>
          </w:tcPr>
          <w:p w14:paraId="72541085">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平时课堂表现评分占比（%）</w:t>
            </w:r>
          </w:p>
        </w:tc>
        <w:tc>
          <w:tcPr>
            <w:tcW w:w="311" w:type="pct"/>
            <w:tcBorders>
              <w:bottom w:val="single" w:color="auto" w:sz="4" w:space="0"/>
              <w:right w:val="single" w:color="000000" w:sz="4" w:space="0"/>
            </w:tcBorders>
            <w:noWrap w:val="0"/>
            <w:vAlign w:val="center"/>
          </w:tcPr>
          <w:p w14:paraId="0184CE59">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sz w:val="24"/>
                <w:szCs w:val="24"/>
              </w:rPr>
              <w:t>实践评分占比（%）</w:t>
            </w:r>
          </w:p>
        </w:tc>
        <w:tc>
          <w:tcPr>
            <w:tcW w:w="239" w:type="pct"/>
            <w:gridSpan w:val="2"/>
            <w:tcBorders>
              <w:left w:val="single" w:color="000000" w:sz="4" w:space="0"/>
              <w:bottom w:val="single" w:color="auto" w:sz="4" w:space="0"/>
            </w:tcBorders>
            <w:noWrap w:val="0"/>
            <w:vAlign w:val="center"/>
          </w:tcPr>
          <w:p w14:paraId="39DD7211">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期中考试评分占比（%）</w:t>
            </w:r>
          </w:p>
        </w:tc>
        <w:tc>
          <w:tcPr>
            <w:tcW w:w="410" w:type="pct"/>
            <w:tcBorders>
              <w:left w:val="single" w:color="000000" w:sz="4" w:space="0"/>
              <w:bottom w:val="single" w:color="auto" w:sz="4" w:space="0"/>
            </w:tcBorders>
            <w:noWrap w:val="0"/>
            <w:vAlign w:val="center"/>
          </w:tcPr>
          <w:p w14:paraId="55268C04">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小组活动评分占比（%）</w:t>
            </w:r>
          </w:p>
        </w:tc>
        <w:tc>
          <w:tcPr>
            <w:tcW w:w="310" w:type="pct"/>
            <w:gridSpan w:val="2"/>
            <w:tcBorders>
              <w:bottom w:val="single" w:color="auto" w:sz="4" w:space="0"/>
              <w:right w:val="single" w:color="000000" w:sz="4" w:space="0"/>
            </w:tcBorders>
            <w:noWrap w:val="0"/>
            <w:vAlign w:val="center"/>
          </w:tcPr>
          <w:p w14:paraId="266981B3">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期末考试评分占比（%）</w:t>
            </w:r>
          </w:p>
        </w:tc>
        <w:tc>
          <w:tcPr>
            <w:tcW w:w="367" w:type="pct"/>
            <w:vMerge w:val="continue"/>
            <w:tcBorders>
              <w:left w:val="single" w:color="000000" w:sz="4" w:space="0"/>
              <w:bottom w:val="single" w:color="auto" w:sz="4" w:space="0"/>
            </w:tcBorders>
            <w:noWrap w:val="0"/>
            <w:vAlign w:val="center"/>
          </w:tcPr>
          <w:p w14:paraId="3530B01A">
            <w:pPr>
              <w:tabs>
                <w:tab w:val="left" w:pos="720"/>
              </w:tabs>
              <w:adjustRightInd w:val="0"/>
              <w:snapToGrid w:val="0"/>
              <w:jc w:val="center"/>
              <w:rPr>
                <w:rFonts w:hint="eastAsia" w:ascii="仿宋" w:hAnsi="仿宋" w:eastAsia="仿宋" w:cs="仿宋"/>
                <w:color w:val="000000"/>
                <w:sz w:val="24"/>
                <w:szCs w:val="24"/>
              </w:rPr>
            </w:pPr>
          </w:p>
        </w:tc>
      </w:tr>
      <w:tr w14:paraId="4074E2DE">
        <w:tc>
          <w:tcPr>
            <w:tcW w:w="744" w:type="pct"/>
            <w:vMerge w:val="continue"/>
            <w:noWrap w:val="0"/>
            <w:vAlign w:val="center"/>
          </w:tcPr>
          <w:p w14:paraId="4BFAD895">
            <w:pPr>
              <w:adjustRightInd w:val="0"/>
              <w:snapToGrid w:val="0"/>
              <w:spacing w:line="240" w:lineRule="atLeast"/>
              <w:jc w:val="center"/>
              <w:rPr>
                <w:rFonts w:hint="eastAsia" w:ascii="仿宋" w:hAnsi="仿宋" w:eastAsia="仿宋" w:cs="仿宋"/>
                <w:color w:val="000000"/>
                <w:sz w:val="24"/>
                <w:szCs w:val="24"/>
                <w:lang w:eastAsia="zh-TW"/>
              </w:rPr>
            </w:pPr>
          </w:p>
        </w:tc>
        <w:tc>
          <w:tcPr>
            <w:tcW w:w="558" w:type="pct"/>
            <w:tcBorders>
              <w:bottom w:val="single" w:color="auto" w:sz="4" w:space="0"/>
            </w:tcBorders>
            <w:noWrap w:val="0"/>
            <w:vAlign w:val="center"/>
          </w:tcPr>
          <w:p w14:paraId="566C1431">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sz w:val="24"/>
                <w:szCs w:val="24"/>
              </w:rPr>
              <w:t>课程目标1（30%）</w:t>
            </w:r>
          </w:p>
        </w:tc>
        <w:tc>
          <w:tcPr>
            <w:tcW w:w="1757" w:type="pct"/>
            <w:gridSpan w:val="6"/>
            <w:tcBorders>
              <w:bottom w:val="single" w:color="auto" w:sz="4" w:space="0"/>
              <w:right w:val="single" w:color="000000" w:sz="4" w:space="0"/>
            </w:tcBorders>
            <w:noWrap w:val="0"/>
            <w:vAlign w:val="center"/>
          </w:tcPr>
          <w:p w14:paraId="709FA0A9">
            <w:pPr>
              <w:adjustRightInd w:val="0"/>
              <w:snapToGrid w:val="0"/>
              <w:jc w:val="left"/>
              <w:rPr>
                <w:rFonts w:ascii="仿宋" w:hAnsi="仿宋" w:eastAsia="仿宋" w:cs="仿宋"/>
                <w:color w:val="000000"/>
                <w:sz w:val="24"/>
              </w:rPr>
            </w:pPr>
            <w:r>
              <w:rPr>
                <w:rFonts w:hint="eastAsia" w:ascii="仿宋" w:hAnsi="仿宋" w:eastAsia="仿宋" w:cs="仿宋"/>
                <w:color w:val="000000"/>
                <w:sz w:val="24"/>
              </w:rPr>
              <w:t>1.习近平总书记教育重要论述的时代背景、重要意义</w:t>
            </w:r>
          </w:p>
          <w:p w14:paraId="2AA0CAF2">
            <w:pPr>
              <w:adjustRightInd w:val="0"/>
              <w:snapToGrid w:val="0"/>
              <w:jc w:val="left"/>
              <w:rPr>
                <w:rFonts w:hint="eastAsia" w:ascii="仿宋" w:hAnsi="仿宋" w:eastAsia="仿宋" w:cs="仿宋"/>
              </w:rPr>
            </w:pPr>
            <w:r>
              <w:rPr>
                <w:rFonts w:hint="eastAsia" w:ascii="仿宋" w:hAnsi="仿宋" w:eastAsia="仿宋" w:cs="仿宋"/>
                <w:color w:val="000000"/>
                <w:sz w:val="24"/>
              </w:rPr>
              <w:t>2.习近平总书记教育重要论述的核心内涵：九个坚持</w:t>
            </w:r>
            <w:r>
              <w:rPr>
                <w:rFonts w:hint="eastAsia" w:ascii="仿宋" w:hAnsi="仿宋" w:eastAsia="仿宋" w:cs="仿宋"/>
                <w:sz w:val="24"/>
                <w:szCs w:val="24"/>
              </w:rPr>
              <w:t>。</w:t>
            </w:r>
          </w:p>
        </w:tc>
        <w:tc>
          <w:tcPr>
            <w:tcW w:w="300" w:type="pct"/>
            <w:tcBorders>
              <w:left w:val="single" w:color="000000" w:sz="4" w:space="0"/>
              <w:bottom w:val="single" w:color="auto" w:sz="4" w:space="0"/>
            </w:tcBorders>
            <w:noWrap w:val="0"/>
            <w:vAlign w:val="center"/>
          </w:tcPr>
          <w:p w14:paraId="7E795C26">
            <w:pPr>
              <w:pStyle w:val="7"/>
              <w:spacing w:before="0" w:beforeAutospacing="0" w:after="0" w:afterAutospacing="0"/>
              <w:rPr>
                <w:rFonts w:hint="eastAsia" w:ascii="仿宋" w:hAnsi="仿宋" w:eastAsia="仿宋" w:cs="仿宋"/>
              </w:rPr>
            </w:pPr>
            <w:r>
              <w:rPr>
                <w:rFonts w:ascii="仿宋" w:hAnsi="仿宋" w:eastAsia="仿宋" w:cs="仿宋"/>
              </w:rPr>
              <w:t>9</w:t>
            </w:r>
          </w:p>
        </w:tc>
        <w:tc>
          <w:tcPr>
            <w:tcW w:w="311" w:type="pct"/>
            <w:tcBorders>
              <w:bottom w:val="single" w:color="auto" w:sz="4" w:space="0"/>
              <w:right w:val="single" w:color="000000" w:sz="4" w:space="0"/>
            </w:tcBorders>
            <w:noWrap w:val="0"/>
            <w:vAlign w:val="center"/>
          </w:tcPr>
          <w:p w14:paraId="36FEE00F">
            <w:pPr>
              <w:pStyle w:val="7"/>
              <w:spacing w:before="0" w:beforeAutospacing="0" w:after="0" w:afterAutospacing="0"/>
              <w:ind w:firstLine="120" w:firstLineChars="50"/>
              <w:rPr>
                <w:rFonts w:hint="eastAsia" w:ascii="仿宋" w:hAnsi="仿宋" w:eastAsia="仿宋" w:cs="仿宋"/>
              </w:rPr>
            </w:pPr>
          </w:p>
        </w:tc>
        <w:tc>
          <w:tcPr>
            <w:tcW w:w="239" w:type="pct"/>
            <w:gridSpan w:val="2"/>
            <w:tcBorders>
              <w:left w:val="single" w:color="000000" w:sz="4" w:space="0"/>
              <w:bottom w:val="single" w:color="auto" w:sz="4" w:space="0"/>
              <w:right w:val="single" w:color="auto" w:sz="4" w:space="0"/>
            </w:tcBorders>
            <w:noWrap w:val="0"/>
            <w:vAlign w:val="center"/>
          </w:tcPr>
          <w:p w14:paraId="5B78472A">
            <w:pPr>
              <w:pStyle w:val="7"/>
              <w:spacing w:before="0" w:beforeAutospacing="0" w:after="0" w:afterAutospacing="0"/>
              <w:ind w:firstLine="480" w:firstLineChars="200"/>
              <w:rPr>
                <w:rFonts w:hint="eastAsia" w:ascii="仿宋" w:hAnsi="仿宋" w:eastAsia="仿宋" w:cs="仿宋"/>
              </w:rPr>
            </w:pPr>
          </w:p>
        </w:tc>
        <w:tc>
          <w:tcPr>
            <w:tcW w:w="410" w:type="pct"/>
            <w:tcBorders>
              <w:left w:val="single" w:color="000000" w:sz="4" w:space="0"/>
              <w:bottom w:val="single" w:color="auto" w:sz="4" w:space="0"/>
              <w:right w:val="single" w:color="auto" w:sz="4" w:space="0"/>
            </w:tcBorders>
            <w:noWrap w:val="0"/>
            <w:vAlign w:val="center"/>
          </w:tcPr>
          <w:p w14:paraId="63D2D784">
            <w:pPr>
              <w:pStyle w:val="7"/>
              <w:spacing w:before="0" w:beforeAutospacing="0" w:after="0" w:afterAutospacing="0"/>
              <w:rPr>
                <w:rFonts w:hint="eastAsia" w:ascii="仿宋" w:hAnsi="仿宋" w:eastAsia="仿宋" w:cs="仿宋"/>
              </w:rPr>
            </w:pPr>
          </w:p>
        </w:tc>
        <w:tc>
          <w:tcPr>
            <w:tcW w:w="310" w:type="pct"/>
            <w:gridSpan w:val="2"/>
            <w:tcBorders>
              <w:left w:val="single" w:color="auto" w:sz="4" w:space="0"/>
              <w:bottom w:val="single" w:color="auto" w:sz="4" w:space="0"/>
              <w:right w:val="single" w:color="auto" w:sz="4" w:space="0"/>
            </w:tcBorders>
            <w:noWrap w:val="0"/>
            <w:vAlign w:val="center"/>
          </w:tcPr>
          <w:p w14:paraId="4D15214E">
            <w:pPr>
              <w:pStyle w:val="7"/>
              <w:spacing w:before="0" w:beforeAutospacing="0" w:after="0" w:afterAutospacing="0"/>
              <w:ind w:firstLine="120" w:firstLineChars="50"/>
              <w:rPr>
                <w:rFonts w:ascii="仿宋" w:hAnsi="仿宋" w:eastAsia="仿宋" w:cs="仿宋"/>
              </w:rPr>
            </w:pPr>
            <w:r>
              <w:rPr>
                <w:rFonts w:ascii="仿宋" w:hAnsi="仿宋" w:eastAsia="仿宋" w:cs="仿宋"/>
              </w:rPr>
              <w:t>21</w:t>
            </w:r>
          </w:p>
        </w:tc>
        <w:tc>
          <w:tcPr>
            <w:tcW w:w="367" w:type="pct"/>
            <w:tcBorders>
              <w:left w:val="single" w:color="auto" w:sz="4" w:space="0"/>
              <w:bottom w:val="single" w:color="auto" w:sz="4" w:space="0"/>
            </w:tcBorders>
            <w:noWrap w:val="0"/>
            <w:vAlign w:val="center"/>
          </w:tcPr>
          <w:p w14:paraId="7829CE16">
            <w:pPr>
              <w:pStyle w:val="7"/>
              <w:spacing w:before="0" w:beforeAutospacing="0" w:after="0" w:afterAutospacing="0"/>
              <w:ind w:firstLine="480" w:firstLineChars="200"/>
              <w:rPr>
                <w:rFonts w:hint="eastAsia" w:ascii="仿宋" w:hAnsi="仿宋" w:eastAsia="仿宋" w:cs="仿宋"/>
              </w:rPr>
            </w:pPr>
          </w:p>
        </w:tc>
      </w:tr>
      <w:tr w14:paraId="6FCE85F0">
        <w:trPr>
          <w:trHeight w:val="745" w:hRule="atLeast"/>
        </w:trPr>
        <w:tc>
          <w:tcPr>
            <w:tcW w:w="744" w:type="pct"/>
            <w:vMerge w:val="continue"/>
            <w:noWrap w:val="0"/>
            <w:vAlign w:val="center"/>
          </w:tcPr>
          <w:p w14:paraId="41C1E005">
            <w:pPr>
              <w:adjustRightInd w:val="0"/>
              <w:snapToGrid w:val="0"/>
              <w:spacing w:line="240" w:lineRule="atLeast"/>
              <w:jc w:val="center"/>
              <w:rPr>
                <w:rFonts w:hint="eastAsia" w:ascii="仿宋" w:hAnsi="仿宋" w:eastAsia="仿宋" w:cs="仿宋"/>
                <w:color w:val="000000"/>
                <w:sz w:val="24"/>
                <w:szCs w:val="24"/>
                <w:lang w:eastAsia="zh-TW"/>
              </w:rPr>
            </w:pPr>
          </w:p>
        </w:tc>
        <w:tc>
          <w:tcPr>
            <w:tcW w:w="558" w:type="pct"/>
            <w:noWrap w:val="0"/>
            <w:vAlign w:val="center"/>
          </w:tcPr>
          <w:p w14:paraId="1FF8A242">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课程目标2（40%）</w:t>
            </w:r>
          </w:p>
        </w:tc>
        <w:tc>
          <w:tcPr>
            <w:tcW w:w="1757" w:type="pct"/>
            <w:gridSpan w:val="6"/>
            <w:tcBorders>
              <w:right w:val="single" w:color="000000" w:sz="4" w:space="0"/>
            </w:tcBorders>
            <w:noWrap w:val="0"/>
            <w:vAlign w:val="center"/>
          </w:tcPr>
          <w:p w14:paraId="2E9834A0">
            <w:pPr>
              <w:adjustRightInd w:val="0"/>
              <w:snapToGrid w:val="0"/>
              <w:jc w:val="left"/>
              <w:rPr>
                <w:rFonts w:hint="eastAsia" w:ascii="仿宋" w:hAnsi="仿宋" w:eastAsia="仿宋" w:cs="仿宋"/>
              </w:rPr>
            </w:pPr>
            <w:r>
              <w:rPr>
                <w:rFonts w:hint="eastAsia" w:ascii="仿宋" w:hAnsi="仿宋" w:eastAsia="仿宋" w:cs="仿宋"/>
                <w:color w:val="000000"/>
                <w:sz w:val="24"/>
              </w:rPr>
              <w:t>1.</w:t>
            </w:r>
            <w:r>
              <w:rPr>
                <w:rFonts w:ascii="仿宋" w:hAnsi="仿宋" w:eastAsia="仿宋" w:cs="仿宋"/>
                <w:sz w:val="24"/>
                <w:szCs w:val="24"/>
              </w:rPr>
              <w:t>认同和践行</w:t>
            </w:r>
            <w:r>
              <w:rPr>
                <w:rFonts w:hint="eastAsia" w:ascii="仿宋" w:hAnsi="仿宋" w:eastAsia="仿宋" w:cs="仿宋"/>
                <w:sz w:val="24"/>
                <w:szCs w:val="24"/>
              </w:rPr>
              <w:t>社会主义核心价值观；2.</w:t>
            </w:r>
            <w:r>
              <w:rPr>
                <w:rFonts w:ascii="仿宋" w:hAnsi="仿宋" w:eastAsia="仿宋" w:cs="仿宋"/>
                <w:sz w:val="24"/>
                <w:szCs w:val="24"/>
              </w:rPr>
              <w:t>全面贯彻国家教育方针，以立德树人为已任</w:t>
            </w:r>
            <w:r>
              <w:rPr>
                <w:rFonts w:hint="eastAsia" w:ascii="仿宋" w:hAnsi="仿宋" w:eastAsia="仿宋" w:cs="仿宋"/>
                <w:sz w:val="24"/>
                <w:szCs w:val="24"/>
              </w:rPr>
              <w:t>3.遵守师德规范，学术规范，教研伦理，树立师德师风具备良好的职业规范。</w:t>
            </w:r>
          </w:p>
        </w:tc>
        <w:tc>
          <w:tcPr>
            <w:tcW w:w="300" w:type="pct"/>
            <w:tcBorders>
              <w:left w:val="single" w:color="000000" w:sz="4" w:space="0"/>
            </w:tcBorders>
            <w:noWrap w:val="0"/>
            <w:vAlign w:val="center"/>
          </w:tcPr>
          <w:p w14:paraId="0E734B20">
            <w:pPr>
              <w:pStyle w:val="7"/>
              <w:spacing w:before="0" w:beforeAutospacing="0" w:after="0" w:afterAutospacing="0"/>
              <w:rPr>
                <w:rFonts w:hint="eastAsia" w:ascii="仿宋" w:hAnsi="仿宋" w:eastAsia="仿宋" w:cs="仿宋"/>
              </w:rPr>
            </w:pPr>
            <w:r>
              <w:rPr>
                <w:rFonts w:hint="eastAsia" w:ascii="仿宋" w:hAnsi="仿宋" w:eastAsia="仿宋" w:cs="仿宋"/>
              </w:rPr>
              <w:t>1</w:t>
            </w:r>
            <w:r>
              <w:rPr>
                <w:rFonts w:ascii="仿宋" w:hAnsi="仿宋" w:eastAsia="仿宋" w:cs="仿宋"/>
              </w:rPr>
              <w:t>2</w:t>
            </w:r>
          </w:p>
        </w:tc>
        <w:tc>
          <w:tcPr>
            <w:tcW w:w="311" w:type="pct"/>
            <w:tcBorders>
              <w:bottom w:val="single" w:color="000000" w:sz="4" w:space="0"/>
              <w:right w:val="single" w:color="000000" w:sz="4" w:space="0"/>
            </w:tcBorders>
            <w:noWrap w:val="0"/>
            <w:vAlign w:val="center"/>
          </w:tcPr>
          <w:p w14:paraId="6B51DBC1">
            <w:pPr>
              <w:pStyle w:val="7"/>
              <w:spacing w:before="0" w:beforeAutospacing="0" w:after="0" w:afterAutospacing="0"/>
              <w:ind w:firstLine="120" w:firstLineChars="50"/>
              <w:rPr>
                <w:rFonts w:hint="eastAsia" w:ascii="仿宋" w:hAnsi="仿宋" w:eastAsia="仿宋" w:cs="仿宋"/>
              </w:rPr>
            </w:pPr>
            <w:r>
              <w:rPr>
                <w:rFonts w:hint="eastAsia" w:ascii="仿宋" w:hAnsi="仿宋" w:eastAsia="仿宋" w:cs="仿宋"/>
              </w:rPr>
              <w:t>0</w:t>
            </w:r>
          </w:p>
        </w:tc>
        <w:tc>
          <w:tcPr>
            <w:tcW w:w="239" w:type="pct"/>
            <w:gridSpan w:val="2"/>
            <w:tcBorders>
              <w:left w:val="single" w:color="000000" w:sz="4" w:space="0"/>
              <w:bottom w:val="single" w:color="000000" w:sz="4" w:space="0"/>
            </w:tcBorders>
            <w:noWrap w:val="0"/>
            <w:vAlign w:val="center"/>
          </w:tcPr>
          <w:p w14:paraId="36804A5C">
            <w:pPr>
              <w:pStyle w:val="7"/>
              <w:spacing w:before="0" w:beforeAutospacing="0" w:after="0" w:afterAutospacing="0"/>
              <w:ind w:firstLine="480" w:firstLineChars="200"/>
              <w:rPr>
                <w:rFonts w:hint="eastAsia" w:ascii="仿宋" w:hAnsi="仿宋" w:eastAsia="仿宋" w:cs="仿宋"/>
              </w:rPr>
            </w:pPr>
          </w:p>
        </w:tc>
        <w:tc>
          <w:tcPr>
            <w:tcW w:w="410" w:type="pct"/>
            <w:tcBorders>
              <w:left w:val="single" w:color="000000" w:sz="4" w:space="0"/>
              <w:bottom w:val="single" w:color="000000" w:sz="4" w:space="0"/>
            </w:tcBorders>
            <w:noWrap w:val="0"/>
            <w:vAlign w:val="center"/>
          </w:tcPr>
          <w:p w14:paraId="02C114F7">
            <w:pPr>
              <w:pStyle w:val="7"/>
              <w:spacing w:before="0" w:beforeAutospacing="0" w:after="0" w:afterAutospacing="0"/>
              <w:rPr>
                <w:rFonts w:hint="eastAsia" w:ascii="仿宋" w:hAnsi="仿宋" w:eastAsia="仿宋" w:cs="仿宋"/>
              </w:rPr>
            </w:pPr>
          </w:p>
        </w:tc>
        <w:tc>
          <w:tcPr>
            <w:tcW w:w="310" w:type="pct"/>
            <w:gridSpan w:val="2"/>
            <w:tcBorders>
              <w:bottom w:val="single" w:color="000000" w:sz="4" w:space="0"/>
              <w:right w:val="single" w:color="000000" w:sz="4" w:space="0"/>
            </w:tcBorders>
            <w:noWrap w:val="0"/>
            <w:vAlign w:val="center"/>
          </w:tcPr>
          <w:p w14:paraId="5FAA2AE7">
            <w:pPr>
              <w:pStyle w:val="7"/>
              <w:spacing w:before="0" w:beforeAutospacing="0" w:after="0" w:afterAutospacing="0"/>
              <w:ind w:firstLine="120" w:firstLineChars="50"/>
              <w:rPr>
                <w:rFonts w:ascii="仿宋" w:hAnsi="仿宋" w:eastAsia="仿宋" w:cs="仿宋"/>
              </w:rPr>
            </w:pPr>
            <w:r>
              <w:rPr>
                <w:rFonts w:ascii="仿宋" w:hAnsi="仿宋" w:eastAsia="仿宋" w:cs="仿宋"/>
              </w:rPr>
              <w:t>28</w:t>
            </w:r>
          </w:p>
        </w:tc>
        <w:tc>
          <w:tcPr>
            <w:tcW w:w="367" w:type="pct"/>
            <w:tcBorders>
              <w:left w:val="single" w:color="000000" w:sz="4" w:space="0"/>
              <w:bottom w:val="single" w:color="000000" w:sz="4" w:space="0"/>
            </w:tcBorders>
            <w:noWrap w:val="0"/>
            <w:vAlign w:val="center"/>
          </w:tcPr>
          <w:p w14:paraId="32E0584D">
            <w:pPr>
              <w:pStyle w:val="7"/>
              <w:spacing w:before="0" w:beforeAutospacing="0" w:after="0" w:afterAutospacing="0"/>
              <w:ind w:firstLine="480" w:firstLineChars="200"/>
              <w:rPr>
                <w:rFonts w:hint="eastAsia" w:ascii="仿宋" w:hAnsi="仿宋" w:eastAsia="仿宋" w:cs="仿宋"/>
              </w:rPr>
            </w:pPr>
          </w:p>
        </w:tc>
      </w:tr>
      <w:tr w14:paraId="1768C16C">
        <w:trPr>
          <w:trHeight w:val="515" w:hRule="atLeast"/>
        </w:trPr>
        <w:tc>
          <w:tcPr>
            <w:tcW w:w="744" w:type="pct"/>
            <w:vMerge w:val="continue"/>
            <w:noWrap w:val="0"/>
            <w:vAlign w:val="center"/>
          </w:tcPr>
          <w:p w14:paraId="46C317C5">
            <w:pPr>
              <w:adjustRightInd w:val="0"/>
              <w:snapToGrid w:val="0"/>
              <w:spacing w:line="240" w:lineRule="atLeast"/>
              <w:jc w:val="center"/>
              <w:rPr>
                <w:rFonts w:hint="eastAsia" w:ascii="仿宋" w:hAnsi="仿宋" w:eastAsia="仿宋" w:cs="仿宋"/>
                <w:color w:val="000000"/>
                <w:sz w:val="24"/>
                <w:szCs w:val="24"/>
                <w:lang w:eastAsia="zh-TW"/>
              </w:rPr>
            </w:pPr>
          </w:p>
        </w:tc>
        <w:tc>
          <w:tcPr>
            <w:tcW w:w="558" w:type="pct"/>
            <w:tcBorders>
              <w:bottom w:val="single" w:color="auto" w:sz="4" w:space="0"/>
            </w:tcBorders>
            <w:noWrap w:val="0"/>
            <w:vAlign w:val="center"/>
          </w:tcPr>
          <w:p w14:paraId="335FFA2C">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课程目标3（30%）</w:t>
            </w:r>
          </w:p>
        </w:tc>
        <w:tc>
          <w:tcPr>
            <w:tcW w:w="1757" w:type="pct"/>
            <w:gridSpan w:val="6"/>
            <w:tcBorders>
              <w:bottom w:val="single" w:color="auto" w:sz="4" w:space="0"/>
              <w:right w:val="single" w:color="000000" w:sz="4" w:space="0"/>
            </w:tcBorders>
            <w:noWrap w:val="0"/>
            <w:vAlign w:val="center"/>
          </w:tcPr>
          <w:p w14:paraId="7CF922DF">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1. 职业认同和职业成就：热爱教学、热爱学生、为自己即将成为一名光荣人民教师而倍感自豪，对即将从事的教师工作能全情倾入，全身投入。</w:t>
            </w:r>
          </w:p>
          <w:p w14:paraId="13F787A5">
            <w:pPr>
              <w:adjustRightInd w:val="0"/>
              <w:snapToGrid w:val="0"/>
              <w:jc w:val="left"/>
              <w:rPr>
                <w:rFonts w:hint="eastAsia" w:ascii="仿宋" w:hAnsi="仿宋" w:eastAsia="仿宋" w:cs="仿宋"/>
              </w:rPr>
            </w:pPr>
            <w:r>
              <w:rPr>
                <w:rFonts w:hint="eastAsia" w:ascii="仿宋" w:hAnsi="仿宋" w:eastAsia="仿宋" w:cs="仿宋"/>
                <w:sz w:val="24"/>
                <w:szCs w:val="24"/>
              </w:rPr>
              <w:t>2.树立教师职业信念：持续热情地保持对教育事业的热爱。</w:t>
            </w:r>
          </w:p>
        </w:tc>
        <w:tc>
          <w:tcPr>
            <w:tcW w:w="300" w:type="pct"/>
            <w:tcBorders>
              <w:left w:val="single" w:color="000000" w:sz="4" w:space="0"/>
              <w:bottom w:val="single" w:color="auto" w:sz="4" w:space="0"/>
            </w:tcBorders>
            <w:noWrap w:val="0"/>
            <w:vAlign w:val="center"/>
          </w:tcPr>
          <w:p w14:paraId="1F1A162E">
            <w:pPr>
              <w:pStyle w:val="7"/>
              <w:spacing w:before="0" w:beforeAutospacing="0" w:after="0" w:afterAutospacing="0"/>
              <w:rPr>
                <w:rFonts w:hint="eastAsia" w:ascii="仿宋" w:hAnsi="仿宋" w:eastAsia="仿宋" w:cs="仿宋"/>
              </w:rPr>
            </w:pPr>
            <w:r>
              <w:rPr>
                <w:rFonts w:hint="eastAsia" w:ascii="仿宋" w:hAnsi="仿宋" w:eastAsia="仿宋" w:cs="仿宋"/>
              </w:rPr>
              <w:t>1</w:t>
            </w:r>
            <w:r>
              <w:rPr>
                <w:rFonts w:ascii="仿宋" w:hAnsi="仿宋" w:eastAsia="仿宋" w:cs="仿宋"/>
              </w:rPr>
              <w:t>9</w:t>
            </w:r>
          </w:p>
        </w:tc>
        <w:tc>
          <w:tcPr>
            <w:tcW w:w="311" w:type="pct"/>
            <w:tcBorders>
              <w:top w:val="single" w:color="000000" w:sz="4" w:space="0"/>
              <w:bottom w:val="single" w:color="auto" w:sz="4" w:space="0"/>
              <w:right w:val="single" w:color="000000" w:sz="4" w:space="0"/>
            </w:tcBorders>
            <w:noWrap w:val="0"/>
            <w:vAlign w:val="center"/>
          </w:tcPr>
          <w:p w14:paraId="152F4815">
            <w:pPr>
              <w:pStyle w:val="7"/>
              <w:spacing w:before="0" w:beforeAutospacing="0" w:after="0" w:afterAutospacing="0"/>
              <w:ind w:firstLine="120" w:firstLineChars="50"/>
              <w:rPr>
                <w:rFonts w:hint="eastAsia" w:ascii="仿宋" w:hAnsi="仿宋" w:eastAsia="仿宋" w:cs="仿宋"/>
              </w:rPr>
            </w:pPr>
            <w:r>
              <w:rPr>
                <w:rFonts w:hint="eastAsia" w:ascii="仿宋" w:hAnsi="仿宋" w:eastAsia="仿宋" w:cs="仿宋"/>
              </w:rPr>
              <w:t>0</w:t>
            </w:r>
          </w:p>
        </w:tc>
        <w:tc>
          <w:tcPr>
            <w:tcW w:w="239" w:type="pct"/>
            <w:gridSpan w:val="2"/>
            <w:tcBorders>
              <w:top w:val="single" w:color="000000" w:sz="4" w:space="0"/>
              <w:left w:val="single" w:color="000000" w:sz="4" w:space="0"/>
              <w:bottom w:val="single" w:color="auto" w:sz="4" w:space="0"/>
            </w:tcBorders>
            <w:noWrap w:val="0"/>
            <w:vAlign w:val="center"/>
          </w:tcPr>
          <w:p w14:paraId="390C9650">
            <w:pPr>
              <w:pStyle w:val="7"/>
              <w:spacing w:before="0" w:beforeAutospacing="0" w:after="0" w:afterAutospacing="0"/>
              <w:ind w:firstLine="480" w:firstLineChars="200"/>
              <w:rPr>
                <w:rFonts w:hint="eastAsia" w:ascii="仿宋" w:hAnsi="仿宋" w:eastAsia="仿宋" w:cs="仿宋"/>
              </w:rPr>
            </w:pPr>
          </w:p>
        </w:tc>
        <w:tc>
          <w:tcPr>
            <w:tcW w:w="410" w:type="pct"/>
            <w:tcBorders>
              <w:top w:val="single" w:color="000000" w:sz="4" w:space="0"/>
              <w:left w:val="single" w:color="000000" w:sz="4" w:space="0"/>
              <w:bottom w:val="single" w:color="auto" w:sz="4" w:space="0"/>
            </w:tcBorders>
            <w:noWrap w:val="0"/>
            <w:vAlign w:val="center"/>
          </w:tcPr>
          <w:p w14:paraId="667168B0">
            <w:pPr>
              <w:pStyle w:val="7"/>
              <w:spacing w:before="0" w:beforeAutospacing="0" w:after="0" w:afterAutospacing="0"/>
              <w:rPr>
                <w:rFonts w:hint="eastAsia" w:ascii="仿宋" w:hAnsi="仿宋" w:eastAsia="仿宋" w:cs="仿宋"/>
              </w:rPr>
            </w:pPr>
          </w:p>
        </w:tc>
        <w:tc>
          <w:tcPr>
            <w:tcW w:w="310" w:type="pct"/>
            <w:gridSpan w:val="2"/>
            <w:tcBorders>
              <w:top w:val="single" w:color="000000" w:sz="4" w:space="0"/>
              <w:bottom w:val="single" w:color="auto" w:sz="4" w:space="0"/>
              <w:right w:val="single" w:color="000000" w:sz="4" w:space="0"/>
            </w:tcBorders>
            <w:noWrap w:val="0"/>
            <w:vAlign w:val="center"/>
          </w:tcPr>
          <w:p w14:paraId="5CAF8F33">
            <w:pPr>
              <w:pStyle w:val="7"/>
              <w:spacing w:before="0" w:beforeAutospacing="0" w:after="0" w:afterAutospacing="0"/>
              <w:ind w:firstLine="120" w:firstLineChars="50"/>
              <w:rPr>
                <w:rFonts w:ascii="仿宋" w:hAnsi="仿宋" w:eastAsia="仿宋" w:cs="仿宋"/>
              </w:rPr>
            </w:pPr>
            <w:r>
              <w:rPr>
                <w:rFonts w:ascii="仿宋" w:hAnsi="仿宋" w:eastAsia="仿宋" w:cs="仿宋"/>
              </w:rPr>
              <w:t>21</w:t>
            </w:r>
          </w:p>
        </w:tc>
        <w:tc>
          <w:tcPr>
            <w:tcW w:w="367" w:type="pct"/>
            <w:tcBorders>
              <w:top w:val="single" w:color="000000" w:sz="4" w:space="0"/>
              <w:left w:val="single" w:color="000000" w:sz="4" w:space="0"/>
              <w:bottom w:val="single" w:color="auto" w:sz="4" w:space="0"/>
            </w:tcBorders>
            <w:noWrap w:val="0"/>
            <w:vAlign w:val="center"/>
          </w:tcPr>
          <w:p w14:paraId="5C8A9D58">
            <w:pPr>
              <w:pStyle w:val="7"/>
              <w:spacing w:before="0" w:beforeAutospacing="0" w:after="0" w:afterAutospacing="0"/>
              <w:ind w:firstLine="480" w:firstLineChars="200"/>
              <w:rPr>
                <w:rFonts w:hint="eastAsia" w:ascii="仿宋" w:hAnsi="仿宋" w:eastAsia="仿宋" w:cs="仿宋"/>
              </w:rPr>
            </w:pPr>
          </w:p>
        </w:tc>
      </w:tr>
      <w:tr w14:paraId="638C488D">
        <w:trPr>
          <w:trHeight w:val="515" w:hRule="atLeast"/>
        </w:trPr>
        <w:tc>
          <w:tcPr>
            <w:tcW w:w="744" w:type="pct"/>
            <w:vMerge w:val="continue"/>
            <w:noWrap w:val="0"/>
            <w:vAlign w:val="center"/>
          </w:tcPr>
          <w:p w14:paraId="79F1E07D">
            <w:pPr>
              <w:adjustRightInd w:val="0"/>
              <w:snapToGrid w:val="0"/>
              <w:spacing w:line="240" w:lineRule="atLeast"/>
              <w:jc w:val="center"/>
              <w:rPr>
                <w:rFonts w:hint="eastAsia" w:ascii="仿宋" w:hAnsi="仿宋" w:eastAsia="仿宋" w:cs="仿宋"/>
                <w:color w:val="000000"/>
                <w:sz w:val="24"/>
                <w:szCs w:val="24"/>
                <w:lang w:eastAsia="zh-TW"/>
              </w:rPr>
            </w:pPr>
          </w:p>
        </w:tc>
        <w:tc>
          <w:tcPr>
            <w:tcW w:w="2315" w:type="pct"/>
            <w:gridSpan w:val="7"/>
            <w:tcBorders>
              <w:bottom w:val="single" w:color="auto" w:sz="4" w:space="0"/>
              <w:right w:val="single" w:color="000000" w:sz="4" w:space="0"/>
            </w:tcBorders>
            <w:noWrap w:val="0"/>
            <w:vAlign w:val="center"/>
          </w:tcPr>
          <w:p w14:paraId="5C897F78">
            <w:pPr>
              <w:pStyle w:val="7"/>
              <w:spacing w:before="0" w:beforeAutospacing="0" w:after="0" w:afterAutospacing="0"/>
              <w:ind w:firstLine="480" w:firstLineChars="200"/>
              <w:jc w:val="center"/>
              <w:rPr>
                <w:rFonts w:hint="eastAsia" w:ascii="仿宋" w:hAnsi="仿宋" w:eastAsia="仿宋" w:cs="仿宋"/>
              </w:rPr>
            </w:pPr>
            <w:r>
              <w:rPr>
                <w:rFonts w:hint="eastAsia" w:ascii="仿宋" w:hAnsi="仿宋" w:eastAsia="仿宋" w:cs="仿宋"/>
              </w:rPr>
              <w:t>总分</w:t>
            </w:r>
          </w:p>
        </w:tc>
        <w:tc>
          <w:tcPr>
            <w:tcW w:w="300" w:type="pct"/>
            <w:tcBorders>
              <w:left w:val="single" w:color="000000" w:sz="4" w:space="0"/>
              <w:bottom w:val="single" w:color="auto" w:sz="4" w:space="0"/>
            </w:tcBorders>
            <w:noWrap w:val="0"/>
            <w:vAlign w:val="center"/>
          </w:tcPr>
          <w:p w14:paraId="4A4DE82A">
            <w:pPr>
              <w:pStyle w:val="7"/>
              <w:spacing w:before="0" w:beforeAutospacing="0" w:after="0" w:afterAutospacing="0"/>
              <w:rPr>
                <w:rFonts w:hint="eastAsia" w:ascii="仿宋" w:hAnsi="仿宋" w:eastAsia="仿宋" w:cs="仿宋"/>
              </w:rPr>
            </w:pPr>
            <w:r>
              <w:rPr>
                <w:rFonts w:hint="eastAsia" w:ascii="仿宋" w:hAnsi="仿宋" w:eastAsia="仿宋" w:cs="仿宋"/>
              </w:rPr>
              <w:t>30</w:t>
            </w:r>
          </w:p>
        </w:tc>
        <w:tc>
          <w:tcPr>
            <w:tcW w:w="311" w:type="pct"/>
            <w:tcBorders>
              <w:top w:val="single" w:color="000000" w:sz="4" w:space="0"/>
              <w:bottom w:val="single" w:color="auto" w:sz="4" w:space="0"/>
              <w:right w:val="single" w:color="000000" w:sz="4" w:space="0"/>
            </w:tcBorders>
            <w:noWrap w:val="0"/>
            <w:vAlign w:val="center"/>
          </w:tcPr>
          <w:p w14:paraId="6ACE6A31">
            <w:pPr>
              <w:pStyle w:val="7"/>
              <w:spacing w:before="0" w:beforeAutospacing="0" w:after="0" w:afterAutospacing="0"/>
              <w:ind w:firstLine="120" w:firstLineChars="50"/>
              <w:rPr>
                <w:rFonts w:hint="eastAsia" w:ascii="仿宋" w:hAnsi="仿宋" w:eastAsia="仿宋" w:cs="仿宋"/>
              </w:rPr>
            </w:pPr>
          </w:p>
        </w:tc>
        <w:tc>
          <w:tcPr>
            <w:tcW w:w="239" w:type="pct"/>
            <w:gridSpan w:val="2"/>
            <w:tcBorders>
              <w:top w:val="single" w:color="000000" w:sz="4" w:space="0"/>
              <w:left w:val="single" w:color="000000" w:sz="4" w:space="0"/>
              <w:bottom w:val="single" w:color="auto" w:sz="4" w:space="0"/>
            </w:tcBorders>
            <w:noWrap w:val="0"/>
            <w:vAlign w:val="center"/>
          </w:tcPr>
          <w:p w14:paraId="48993C33">
            <w:pPr>
              <w:pStyle w:val="7"/>
              <w:spacing w:before="0" w:beforeAutospacing="0" w:after="0" w:afterAutospacing="0"/>
              <w:ind w:firstLine="480" w:firstLineChars="200"/>
              <w:rPr>
                <w:rFonts w:hint="eastAsia" w:ascii="仿宋" w:hAnsi="仿宋" w:eastAsia="仿宋" w:cs="仿宋"/>
              </w:rPr>
            </w:pPr>
          </w:p>
        </w:tc>
        <w:tc>
          <w:tcPr>
            <w:tcW w:w="410" w:type="pct"/>
            <w:tcBorders>
              <w:top w:val="single" w:color="000000" w:sz="4" w:space="0"/>
              <w:left w:val="single" w:color="000000" w:sz="4" w:space="0"/>
              <w:bottom w:val="single" w:color="auto" w:sz="4" w:space="0"/>
            </w:tcBorders>
            <w:noWrap w:val="0"/>
            <w:vAlign w:val="center"/>
          </w:tcPr>
          <w:p w14:paraId="3353847A">
            <w:pPr>
              <w:pStyle w:val="7"/>
              <w:spacing w:before="0" w:beforeAutospacing="0" w:after="0" w:afterAutospacing="0"/>
              <w:rPr>
                <w:rFonts w:hint="eastAsia" w:ascii="仿宋" w:hAnsi="仿宋" w:eastAsia="仿宋" w:cs="仿宋"/>
              </w:rPr>
            </w:pPr>
          </w:p>
        </w:tc>
        <w:tc>
          <w:tcPr>
            <w:tcW w:w="310" w:type="pct"/>
            <w:gridSpan w:val="2"/>
            <w:tcBorders>
              <w:top w:val="single" w:color="000000" w:sz="4" w:space="0"/>
              <w:bottom w:val="single" w:color="auto" w:sz="4" w:space="0"/>
              <w:right w:val="single" w:color="000000" w:sz="4" w:space="0"/>
            </w:tcBorders>
            <w:noWrap w:val="0"/>
            <w:vAlign w:val="center"/>
          </w:tcPr>
          <w:p w14:paraId="737F439E">
            <w:pPr>
              <w:pStyle w:val="7"/>
              <w:spacing w:before="0" w:beforeAutospacing="0" w:after="0" w:afterAutospacing="0"/>
              <w:ind w:firstLine="120" w:firstLineChars="50"/>
              <w:rPr>
                <w:rFonts w:hint="eastAsia" w:ascii="仿宋" w:hAnsi="仿宋" w:eastAsia="仿宋" w:cs="仿宋"/>
              </w:rPr>
            </w:pPr>
            <w:r>
              <w:rPr>
                <w:rFonts w:hint="eastAsia" w:ascii="仿宋" w:hAnsi="仿宋" w:eastAsia="仿宋" w:cs="仿宋"/>
              </w:rPr>
              <w:t>70</w:t>
            </w:r>
          </w:p>
        </w:tc>
        <w:tc>
          <w:tcPr>
            <w:tcW w:w="367" w:type="pct"/>
            <w:tcBorders>
              <w:top w:val="single" w:color="000000" w:sz="4" w:space="0"/>
              <w:left w:val="single" w:color="000000" w:sz="4" w:space="0"/>
              <w:bottom w:val="single" w:color="auto" w:sz="4" w:space="0"/>
            </w:tcBorders>
            <w:noWrap w:val="0"/>
            <w:vAlign w:val="center"/>
          </w:tcPr>
          <w:p w14:paraId="6FE1B0F5">
            <w:pPr>
              <w:pStyle w:val="7"/>
              <w:spacing w:before="0" w:beforeAutospacing="0" w:after="0" w:afterAutospacing="0"/>
              <w:rPr>
                <w:rFonts w:hint="eastAsia" w:ascii="仿宋" w:hAnsi="仿宋" w:eastAsia="仿宋" w:cs="仿宋"/>
              </w:rPr>
            </w:pPr>
          </w:p>
        </w:tc>
      </w:tr>
      <w:tr w14:paraId="0EA174BE">
        <w:tc>
          <w:tcPr>
            <w:tcW w:w="744" w:type="pct"/>
            <w:noWrap w:val="0"/>
            <w:vAlign w:val="center"/>
          </w:tcPr>
          <w:p w14:paraId="7846197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L</w:t>
            </w:r>
          </w:p>
          <w:p w14:paraId="4DB2C0A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学习建议</w:t>
            </w:r>
          </w:p>
        </w:tc>
        <w:tc>
          <w:tcPr>
            <w:tcW w:w="4255" w:type="pct"/>
            <w:gridSpan w:val="15"/>
            <w:tcBorders>
              <w:bottom w:val="single" w:color="auto" w:sz="4" w:space="0"/>
            </w:tcBorders>
            <w:noWrap w:val="0"/>
            <w:vAlign w:val="center"/>
          </w:tcPr>
          <w:p w14:paraId="1AFBC49C">
            <w:pPr>
              <w:pStyle w:val="7"/>
              <w:spacing w:before="0" w:beforeAutospacing="0" w:after="0" w:afterAutospacing="0"/>
              <w:ind w:firstLine="480" w:firstLineChars="200"/>
              <w:rPr>
                <w:rFonts w:hint="eastAsia" w:ascii="仿宋" w:hAnsi="仿宋" w:eastAsia="仿宋" w:cs="仿宋"/>
              </w:rPr>
            </w:pPr>
            <w:r>
              <w:rPr>
                <w:rFonts w:hint="eastAsia" w:ascii="仿宋" w:hAnsi="仿宋" w:eastAsia="仿宋" w:cs="仿宋"/>
              </w:rPr>
              <w:t>1.自主学习。建议学生通过通过网络、图书馆自主查阅课程中涉及的学习资源，独立规划自己的课程学习计划，充分发挥自身的学习能动性。</w:t>
            </w:r>
          </w:p>
          <w:p w14:paraId="768C5A34">
            <w:pPr>
              <w:pStyle w:val="7"/>
              <w:spacing w:before="0" w:beforeAutospacing="0" w:after="0" w:afterAutospacing="0"/>
              <w:ind w:firstLine="480" w:firstLineChars="200"/>
              <w:rPr>
                <w:rFonts w:hint="eastAsia" w:ascii="仿宋" w:hAnsi="仿宋" w:eastAsia="仿宋" w:cs="仿宋"/>
              </w:rPr>
            </w:pPr>
            <w:r>
              <w:rPr>
                <w:rFonts w:hint="eastAsia" w:ascii="仿宋" w:hAnsi="仿宋" w:eastAsia="仿宋" w:cs="仿宋"/>
              </w:rPr>
              <w:t>2.研究性学习。鼓励学生针对课程教学内容，尝试理论课结合专题报告的教学方式，开展相关的教师职业道德专题讲座，提高学生的学习兴趣，开阔学生的视野。</w:t>
            </w:r>
          </w:p>
        </w:tc>
      </w:tr>
      <w:tr w14:paraId="23414217">
        <w:trPr>
          <w:trHeight w:val="454" w:hRule="atLeast"/>
        </w:trPr>
        <w:tc>
          <w:tcPr>
            <w:tcW w:w="744" w:type="pct"/>
            <w:noWrap w:val="0"/>
            <w:vAlign w:val="center"/>
          </w:tcPr>
          <w:p w14:paraId="5D53E0E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M</w:t>
            </w:r>
          </w:p>
          <w:p w14:paraId="1C22768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评分量表</w:t>
            </w:r>
          </w:p>
        </w:tc>
        <w:tc>
          <w:tcPr>
            <w:tcW w:w="4255" w:type="pct"/>
            <w:gridSpan w:val="15"/>
            <w:noWrap w:val="0"/>
            <w:vAlign w:val="center"/>
          </w:tcPr>
          <w:p w14:paraId="291C9536">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《习近平总书记关于教育的重要论述》课程目标评分量表见附表。</w:t>
            </w:r>
          </w:p>
        </w:tc>
      </w:tr>
      <w:tr w14:paraId="19C324FF">
        <w:trPr>
          <w:trHeight w:val="454" w:hRule="atLeast"/>
        </w:trPr>
        <w:tc>
          <w:tcPr>
            <w:tcW w:w="744" w:type="pct"/>
            <w:noWrap w:val="0"/>
            <w:vAlign w:val="center"/>
          </w:tcPr>
          <w:p w14:paraId="75D2943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4255" w:type="pct"/>
            <w:gridSpan w:val="15"/>
            <w:noWrap w:val="0"/>
            <w:vAlign w:val="center"/>
          </w:tcPr>
          <w:p w14:paraId="66FCFE55">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课程大纲A—M项由开课学院审批通过，任课教师不能自行更改。</w:t>
            </w:r>
          </w:p>
        </w:tc>
      </w:tr>
      <w:tr w14:paraId="2E0D55B0">
        <w:trPr>
          <w:trHeight w:val="771" w:hRule="atLeast"/>
        </w:trPr>
        <w:tc>
          <w:tcPr>
            <w:tcW w:w="744" w:type="pct"/>
            <w:noWrap w:val="0"/>
            <w:vAlign w:val="center"/>
          </w:tcPr>
          <w:p w14:paraId="2A57E16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审批</w:t>
            </w:r>
          </w:p>
          <w:p w14:paraId="7B633AA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2094" w:type="pct"/>
            <w:gridSpan w:val="5"/>
            <w:noWrap w:val="0"/>
            <w:vAlign w:val="center"/>
          </w:tcPr>
          <w:p w14:paraId="18830937">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color w:val="000000"/>
                <w:sz w:val="24"/>
                <w:szCs w:val="24"/>
              </w:rPr>
              <w:t>签名</w:t>
            </w:r>
            <w:r>
              <w:rPr>
                <w:rFonts w:hint="eastAsia" w:ascii="仿宋" w:hAnsi="仿宋" w:eastAsia="仿宋" w:cs="仿宋"/>
                <w:kern w:val="0"/>
                <w:sz w:val="24"/>
                <w:szCs w:val="24"/>
              </w:rPr>
              <w:t xml:space="preserve">：   </w:t>
            </w:r>
          </w:p>
          <w:p w14:paraId="2AC7CB53">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322A2A6F">
            <w:pPr>
              <w:widowControl/>
              <w:adjustRightInd w:val="0"/>
              <w:snapToGrid w:val="0"/>
              <w:jc w:val="left"/>
              <w:rPr>
                <w:rFonts w:hint="eastAsia" w:ascii="仿宋" w:hAnsi="仿宋" w:eastAsia="仿宋" w:cs="仿宋"/>
                <w:kern w:val="0"/>
                <w:sz w:val="24"/>
                <w:szCs w:val="24"/>
              </w:rPr>
            </w:pPr>
            <w:r>
              <w:rPr>
                <w:rFonts w:ascii="仿宋" w:hAnsi="仿宋" w:eastAsia="仿宋" w:cs="仿宋"/>
                <w:kern w:val="0"/>
                <w:sz w:val="24"/>
                <w:szCs w:val="24"/>
              </w:rPr>
              <w:drawing>
                <wp:inline distT="0" distB="0" distL="114300" distR="114300">
                  <wp:extent cx="949325" cy="390525"/>
                  <wp:effectExtent l="0" t="0" r="15875" b="15875"/>
                  <wp:docPr id="2" name="图片 1" descr="9c9694e7c7658b01d9123af10cae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c9694e7c7658b01d9123af10caeffe"/>
                          <pic:cNvPicPr>
                            <a:picLocks noChangeAspect="1"/>
                          </pic:cNvPicPr>
                        </pic:nvPicPr>
                        <pic:blipFill>
                          <a:blip r:embed="rId7"/>
                          <a:stretch>
                            <a:fillRect/>
                          </a:stretch>
                        </pic:blipFill>
                        <pic:spPr>
                          <a:xfrm>
                            <a:off x="0" y="0"/>
                            <a:ext cx="949325" cy="390525"/>
                          </a:xfrm>
                          <a:prstGeom prst="rect">
                            <a:avLst/>
                          </a:prstGeom>
                          <a:noFill/>
                          <a:ln>
                            <a:noFill/>
                          </a:ln>
                        </pic:spPr>
                      </pic:pic>
                    </a:graphicData>
                  </a:graphic>
                </wp:inline>
              </w:drawing>
            </w:r>
            <w:r>
              <w:rPr>
                <w:rFonts w:hint="eastAsia" w:ascii="仿宋" w:hAnsi="仿宋" w:eastAsia="仿宋" w:cs="仿宋"/>
                <w:kern w:val="0"/>
                <w:sz w:val="24"/>
                <w:szCs w:val="24"/>
              </w:rPr>
              <w:t xml:space="preserve"> </w:t>
            </w:r>
            <w:r>
              <w:rPr>
                <w:rFonts w:ascii="仿宋" w:hAnsi="仿宋" w:eastAsia="仿宋" w:cs="仿宋"/>
                <w:kern w:val="0"/>
                <w:sz w:val="24"/>
                <w:szCs w:val="24"/>
              </w:rPr>
              <w:drawing>
                <wp:inline distT="0" distB="0" distL="114300" distR="114300">
                  <wp:extent cx="723265" cy="368300"/>
                  <wp:effectExtent l="0" t="0" r="13335" b="12700"/>
                  <wp:docPr id="3" name="图片 2" descr="1b98e6773c7e3fb34c52c2ce2094e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b98e6773c7e3fb34c52c2ce2094e76"/>
                          <pic:cNvPicPr>
                            <a:picLocks noChangeAspect="1"/>
                          </pic:cNvPicPr>
                        </pic:nvPicPr>
                        <pic:blipFill>
                          <a:blip r:embed="rId8"/>
                          <a:stretch>
                            <a:fillRect/>
                          </a:stretch>
                        </pic:blipFill>
                        <pic:spPr>
                          <a:xfrm>
                            <a:off x="0" y="0"/>
                            <a:ext cx="723265" cy="368300"/>
                          </a:xfrm>
                          <a:prstGeom prst="rect">
                            <a:avLst/>
                          </a:prstGeom>
                          <a:noFill/>
                          <a:ln>
                            <a:noFill/>
                          </a:ln>
                        </pic:spPr>
                      </pic:pic>
                    </a:graphicData>
                  </a:graphic>
                </wp:inline>
              </w:drawing>
            </w:r>
          </w:p>
          <w:p w14:paraId="18F1AB03">
            <w:pPr>
              <w:widowControl/>
              <w:adjustRightInd w:val="0"/>
              <w:snapToGrid w:val="0"/>
              <w:jc w:val="left"/>
              <w:rPr>
                <w:rFonts w:hint="eastAsia" w:ascii="仿宋" w:hAnsi="仿宋" w:eastAsia="仿宋" w:cs="仿宋"/>
                <w:kern w:val="0"/>
                <w:sz w:val="24"/>
                <w:szCs w:val="24"/>
              </w:rPr>
            </w:pPr>
            <w:r>
              <w:drawing>
                <wp:anchor distT="0" distB="0" distL="114300" distR="114300" simplePos="0" relativeHeight="251659264" behindDoc="1" locked="0" layoutInCell="1" allowOverlap="1">
                  <wp:simplePos x="0" y="0"/>
                  <wp:positionH relativeFrom="column">
                    <wp:posOffset>131445</wp:posOffset>
                  </wp:positionH>
                  <wp:positionV relativeFrom="paragraph">
                    <wp:posOffset>139700</wp:posOffset>
                  </wp:positionV>
                  <wp:extent cx="897255" cy="370840"/>
                  <wp:effectExtent l="0" t="0" r="17145" b="10160"/>
                  <wp:wrapTight wrapText="bothSides">
                    <wp:wrapPolygon>
                      <wp:start x="0" y="0"/>
                      <wp:lineTo x="0" y="20195"/>
                      <wp:lineTo x="20790" y="20195"/>
                      <wp:lineTo x="20790" y="0"/>
                      <wp:lineTo x="0" y="0"/>
                    </wp:wrapPolygon>
                  </wp:wrapTight>
                  <wp:docPr id="6" name="图片 12" descr="89ecb7fb2783a31ef0d3041e666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89ecb7fb2783a31ef0d3041e6664171"/>
                          <pic:cNvPicPr>
                            <a:picLocks noChangeAspect="1"/>
                          </pic:cNvPicPr>
                        </pic:nvPicPr>
                        <pic:blipFill>
                          <a:blip r:embed="rId9"/>
                          <a:stretch>
                            <a:fillRect/>
                          </a:stretch>
                        </pic:blipFill>
                        <pic:spPr>
                          <a:xfrm>
                            <a:off x="0" y="0"/>
                            <a:ext cx="897255" cy="370840"/>
                          </a:xfrm>
                          <a:prstGeom prst="rect">
                            <a:avLst/>
                          </a:prstGeom>
                          <a:noFill/>
                          <a:ln>
                            <a:noFill/>
                          </a:ln>
                        </pic:spPr>
                      </pic:pic>
                    </a:graphicData>
                  </a:graphic>
                </wp:anchor>
              </w:drawing>
            </w:r>
          </w:p>
          <w:p w14:paraId="268EAC8A">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2024年 7月 6 日 </w:t>
            </w:r>
          </w:p>
          <w:p w14:paraId="28E56F58">
            <w:pPr>
              <w:widowControl/>
              <w:adjustRightInd w:val="0"/>
              <w:snapToGrid w:val="0"/>
              <w:jc w:val="right"/>
              <w:rPr>
                <w:rFonts w:hint="eastAsia" w:ascii="仿宋" w:hAnsi="仿宋" w:eastAsia="仿宋" w:cs="仿宋"/>
                <w:kern w:val="0"/>
                <w:sz w:val="24"/>
                <w:szCs w:val="24"/>
              </w:rPr>
            </w:pPr>
          </w:p>
        </w:tc>
        <w:tc>
          <w:tcPr>
            <w:tcW w:w="2160" w:type="pct"/>
            <w:gridSpan w:val="10"/>
            <w:noWrap w:val="0"/>
            <w:vAlign w:val="center"/>
          </w:tcPr>
          <w:p w14:paraId="1D257C01">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7C8A5F33">
            <w:pPr>
              <w:widowControl/>
              <w:adjustRightInd w:val="0"/>
              <w:snapToGrid w:val="0"/>
              <w:jc w:val="left"/>
              <w:rPr>
                <w:rFonts w:hint="eastAsia" w:ascii="仿宋" w:hAnsi="仿宋" w:eastAsia="仿宋" w:cs="仿宋"/>
                <w:kern w:val="0"/>
                <w:sz w:val="24"/>
                <w:szCs w:val="24"/>
              </w:rPr>
            </w:pPr>
          </w:p>
          <w:p w14:paraId="2D28E1B3">
            <w:pPr>
              <w:widowControl/>
              <w:adjustRightInd w:val="0"/>
              <w:snapToGrid w:val="0"/>
              <w:jc w:val="left"/>
              <w:rPr>
                <w:rFonts w:hint="eastAsia" w:ascii="仿宋" w:hAnsi="仿宋" w:eastAsia="仿宋" w:cs="仿宋"/>
                <w:kern w:val="0"/>
                <w:sz w:val="24"/>
                <w:szCs w:val="24"/>
              </w:rPr>
            </w:pPr>
          </w:p>
          <w:p w14:paraId="7C32EB5C">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r>
              <w:rPr>
                <w:rFonts w:ascii="仿宋" w:hAnsi="仿宋" w:eastAsia="仿宋" w:cs="仿宋"/>
                <w:kern w:val="0"/>
                <w:sz w:val="24"/>
                <w:szCs w:val="24"/>
              </w:rPr>
              <w:drawing>
                <wp:inline distT="0" distB="0" distL="114300" distR="114300">
                  <wp:extent cx="949325" cy="390525"/>
                  <wp:effectExtent l="0" t="0" r="15875" b="15875"/>
                  <wp:docPr id="5" name="图片 3" descr="9c9694e7c7658b01d9123af10cae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9c9694e7c7658b01d9123af10caeffe"/>
                          <pic:cNvPicPr>
                            <a:picLocks noChangeAspect="1"/>
                          </pic:cNvPicPr>
                        </pic:nvPicPr>
                        <pic:blipFill>
                          <a:blip r:embed="rId7"/>
                          <a:stretch>
                            <a:fillRect/>
                          </a:stretch>
                        </pic:blipFill>
                        <pic:spPr>
                          <a:xfrm>
                            <a:off x="0" y="0"/>
                            <a:ext cx="949325" cy="390525"/>
                          </a:xfrm>
                          <a:prstGeom prst="rect">
                            <a:avLst/>
                          </a:prstGeom>
                          <a:noFill/>
                          <a:ln>
                            <a:noFill/>
                          </a:ln>
                        </pic:spPr>
                      </pic:pic>
                    </a:graphicData>
                  </a:graphic>
                </wp:inline>
              </w:drawing>
            </w:r>
          </w:p>
          <w:p w14:paraId="6C76A4F4">
            <w:pPr>
              <w:widowControl/>
              <w:adjustRightInd w:val="0"/>
              <w:snapToGrid w:val="0"/>
              <w:jc w:val="left"/>
              <w:rPr>
                <w:rFonts w:hint="eastAsia" w:ascii="仿宋" w:hAnsi="仿宋" w:eastAsia="仿宋" w:cs="仿宋"/>
                <w:kern w:val="0"/>
                <w:sz w:val="24"/>
                <w:szCs w:val="24"/>
              </w:rPr>
            </w:pPr>
          </w:p>
          <w:p w14:paraId="5DFC74DB">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2024年 7 月 7 日</w:t>
            </w:r>
          </w:p>
          <w:p w14:paraId="560B6ED2">
            <w:pPr>
              <w:widowControl/>
              <w:adjustRightInd w:val="0"/>
              <w:snapToGrid w:val="0"/>
              <w:jc w:val="right"/>
              <w:rPr>
                <w:rFonts w:hint="eastAsia" w:ascii="仿宋" w:hAnsi="仿宋" w:eastAsia="仿宋" w:cs="仿宋"/>
                <w:kern w:val="0"/>
                <w:sz w:val="24"/>
                <w:szCs w:val="24"/>
              </w:rPr>
            </w:pPr>
          </w:p>
        </w:tc>
      </w:tr>
    </w:tbl>
    <w:p w14:paraId="4FE40C12">
      <w:pPr>
        <w:adjustRightInd w:val="0"/>
        <w:snapToGrid w:val="0"/>
        <w:spacing w:line="360" w:lineRule="auto"/>
        <w:jc w:val="center"/>
        <w:rPr>
          <w:rFonts w:hint="eastAsia" w:ascii="仿宋" w:hAnsi="仿宋" w:eastAsia="仿宋" w:cs="仿宋"/>
          <w:color w:val="000000"/>
          <w:sz w:val="28"/>
          <w:szCs w:val="28"/>
        </w:rPr>
      </w:pPr>
    </w:p>
    <w:p w14:paraId="2E17AC41">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color w:val="000000"/>
          <w:sz w:val="28"/>
          <w:szCs w:val="28"/>
        </w:rPr>
        <w:t>附表</w:t>
      </w:r>
      <w:r>
        <w:rPr>
          <w:rFonts w:hint="eastAsia" w:ascii="仿宋" w:hAnsi="仿宋" w:eastAsia="仿宋" w:cs="仿宋"/>
          <w:color w:val="000000"/>
          <w:sz w:val="28"/>
          <w:szCs w:val="28"/>
          <w:lang w:eastAsia="zh-CN"/>
        </w:rPr>
        <w:t>：</w:t>
      </w:r>
      <w:r>
        <w:rPr>
          <w:rFonts w:hint="eastAsia" w:ascii="仿宋" w:hAnsi="仿宋" w:eastAsia="仿宋" w:cs="仿宋"/>
          <w:sz w:val="28"/>
          <w:szCs w:val="28"/>
        </w:rPr>
        <w:t>《习近平总书记教育重要论述》课程目标评分量表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299"/>
        <w:gridCol w:w="1709"/>
        <w:gridCol w:w="1234"/>
        <w:gridCol w:w="1489"/>
        <w:gridCol w:w="1473"/>
        <w:gridCol w:w="1527"/>
        <w:gridCol w:w="1374"/>
      </w:tblGrid>
      <w:tr w14:paraId="2D182BDF">
        <w:trPr>
          <w:trHeight w:val="90" w:hRule="atLeast"/>
          <w:jc w:val="center"/>
        </w:trPr>
        <w:tc>
          <w:tcPr>
            <w:tcW w:w="0" w:type="auto"/>
            <w:vMerge w:val="restart"/>
            <w:noWrap w:val="0"/>
            <w:vAlign w:val="center"/>
          </w:tcPr>
          <w:p w14:paraId="3AC6DD9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M</w:t>
            </w:r>
          </w:p>
          <w:p w14:paraId="7F9A0507">
            <w:pPr>
              <w:adjustRightInd w:val="0"/>
              <w:snapToGrid w:val="0"/>
              <w:spacing w:line="240" w:lineRule="atLeast"/>
              <w:jc w:val="center"/>
              <w:rPr>
                <w:rFonts w:hint="eastAsia" w:ascii="宋体" w:hAnsi="宋体" w:cs="宋体"/>
                <w:sz w:val="24"/>
                <w:szCs w:val="24"/>
              </w:rPr>
            </w:pPr>
            <w:r>
              <w:rPr>
                <w:rFonts w:hint="eastAsia" w:ascii="仿宋" w:hAnsi="仿宋" w:eastAsia="仿宋" w:cs="仿宋"/>
                <w:sz w:val="24"/>
                <w:szCs w:val="24"/>
              </w:rPr>
              <w:t>评分量表</w:t>
            </w:r>
          </w:p>
        </w:tc>
        <w:tc>
          <w:tcPr>
            <w:tcW w:w="1709" w:type="dxa"/>
            <w:noWrap w:val="0"/>
            <w:vAlign w:val="center"/>
          </w:tcPr>
          <w:p w14:paraId="20269253">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课程目标</w:t>
            </w:r>
          </w:p>
        </w:tc>
        <w:tc>
          <w:tcPr>
            <w:tcW w:w="1234" w:type="dxa"/>
            <w:noWrap w:val="0"/>
            <w:vAlign w:val="center"/>
          </w:tcPr>
          <w:p w14:paraId="2DADEC5D">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优（X≧90）</w:t>
            </w:r>
          </w:p>
        </w:tc>
        <w:tc>
          <w:tcPr>
            <w:tcW w:w="0" w:type="auto"/>
            <w:noWrap w:val="0"/>
            <w:vAlign w:val="center"/>
          </w:tcPr>
          <w:p w14:paraId="1236983F">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良（80≦X＜90）</w:t>
            </w:r>
          </w:p>
        </w:tc>
        <w:tc>
          <w:tcPr>
            <w:tcW w:w="0" w:type="auto"/>
            <w:noWrap w:val="0"/>
            <w:vAlign w:val="center"/>
          </w:tcPr>
          <w:p w14:paraId="2489CE70">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中（70≦X＜80）</w:t>
            </w:r>
          </w:p>
        </w:tc>
        <w:tc>
          <w:tcPr>
            <w:tcW w:w="0" w:type="auto"/>
            <w:noWrap w:val="0"/>
            <w:vAlign w:val="center"/>
          </w:tcPr>
          <w:p w14:paraId="1E2C1254">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及格（60≦X＜70）</w:t>
            </w:r>
          </w:p>
        </w:tc>
        <w:tc>
          <w:tcPr>
            <w:tcW w:w="0" w:type="auto"/>
            <w:noWrap w:val="0"/>
            <w:vAlign w:val="center"/>
          </w:tcPr>
          <w:p w14:paraId="030A974C">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不及格（＜60）</w:t>
            </w:r>
          </w:p>
        </w:tc>
      </w:tr>
      <w:tr w14:paraId="51F81836">
        <w:trPr>
          <w:trHeight w:val="1849" w:hRule="atLeast"/>
          <w:jc w:val="center"/>
        </w:trPr>
        <w:tc>
          <w:tcPr>
            <w:tcW w:w="0" w:type="auto"/>
            <w:vMerge w:val="continue"/>
            <w:noWrap w:val="0"/>
            <w:vAlign w:val="center"/>
          </w:tcPr>
          <w:p w14:paraId="6ED6F0F2">
            <w:pPr>
              <w:adjustRightInd w:val="0"/>
              <w:snapToGrid w:val="0"/>
              <w:spacing w:line="240" w:lineRule="atLeast"/>
              <w:jc w:val="center"/>
              <w:rPr>
                <w:rFonts w:ascii="宋体" w:hAnsi="宋体" w:cs="宋体"/>
                <w:sz w:val="24"/>
                <w:szCs w:val="24"/>
              </w:rPr>
            </w:pPr>
          </w:p>
        </w:tc>
        <w:tc>
          <w:tcPr>
            <w:tcW w:w="1709" w:type="dxa"/>
            <w:noWrap w:val="0"/>
            <w:vAlign w:val="center"/>
          </w:tcPr>
          <w:p w14:paraId="300E3542">
            <w:pPr>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课程目标1.</w:t>
            </w:r>
          </w:p>
          <w:p w14:paraId="3515FFD8">
            <w:pPr>
              <w:adjustRightInd w:val="0"/>
              <w:snapToGrid w:val="0"/>
              <w:ind w:firstLine="420" w:firstLineChars="200"/>
              <w:jc w:val="left"/>
              <w:rPr>
                <w:rFonts w:hint="eastAsia" w:ascii="楷体" w:hAnsi="楷体" w:eastAsia="楷体" w:cs="楷体"/>
                <w:color w:val="4472C4"/>
                <w:sz w:val="21"/>
                <w:szCs w:val="21"/>
              </w:rPr>
            </w:pPr>
            <w:r>
              <w:rPr>
                <w:rFonts w:hint="eastAsia" w:ascii="楷体" w:hAnsi="楷体" w:eastAsia="楷体" w:cs="楷体"/>
                <w:color w:val="000000"/>
                <w:sz w:val="21"/>
                <w:szCs w:val="21"/>
              </w:rPr>
              <w:t>掌握习近平总书记关于教育的重要论述的核心内涵，熟悉并</w:t>
            </w:r>
            <w:r>
              <w:rPr>
                <w:rFonts w:hint="eastAsia" w:ascii="楷体" w:hAnsi="楷体" w:eastAsia="楷体" w:cs="楷体"/>
                <w:sz w:val="21"/>
                <w:szCs w:val="21"/>
              </w:rPr>
              <w:t>遵守党和国家的教育方针政策；理解教师的工作职责担当，领悟“四有”好老师的内涵外延。</w:t>
            </w:r>
          </w:p>
        </w:tc>
        <w:tc>
          <w:tcPr>
            <w:tcW w:w="1234" w:type="dxa"/>
            <w:noWrap w:val="0"/>
            <w:vAlign w:val="top"/>
          </w:tcPr>
          <w:p w14:paraId="7B8E194F">
            <w:pPr>
              <w:widowControl/>
              <w:adjustRightInd w:val="0"/>
              <w:snapToGrid w:val="0"/>
              <w:ind w:firstLine="420" w:firstLineChars="200"/>
              <w:rPr>
                <w:rFonts w:hint="eastAsia" w:ascii="楷体" w:hAnsi="楷体" w:eastAsia="楷体" w:cs="楷体"/>
                <w:bCs/>
                <w:color w:val="4472C4"/>
                <w:sz w:val="21"/>
                <w:szCs w:val="21"/>
              </w:rPr>
            </w:pPr>
            <w:r>
              <w:rPr>
                <w:rFonts w:hint="eastAsia" w:ascii="楷体" w:hAnsi="楷体" w:eastAsia="楷体" w:cs="楷体"/>
                <w:color w:val="000000"/>
                <w:sz w:val="21"/>
                <w:szCs w:val="21"/>
              </w:rPr>
              <w:t>能够扎实地理解并掌握习近平总书记关于教育的重要论述的核心内涵，非常熟悉</w:t>
            </w:r>
            <w:r>
              <w:rPr>
                <w:rFonts w:hint="eastAsia" w:ascii="楷体" w:hAnsi="楷体" w:eastAsia="楷体" w:cs="楷体"/>
                <w:sz w:val="21"/>
                <w:szCs w:val="21"/>
              </w:rPr>
              <w:t>党和国家的教育方针政策；</w:t>
            </w:r>
            <w:r>
              <w:rPr>
                <w:rFonts w:hint="eastAsia" w:ascii="楷体" w:hAnsi="楷体" w:eastAsia="楷体" w:cs="楷体"/>
                <w:color w:val="000000"/>
                <w:sz w:val="21"/>
                <w:szCs w:val="21"/>
              </w:rPr>
              <w:t>扎实地</w:t>
            </w:r>
            <w:r>
              <w:rPr>
                <w:rFonts w:hint="eastAsia" w:ascii="楷体" w:hAnsi="楷体" w:eastAsia="楷体" w:cs="楷体"/>
                <w:sz w:val="21"/>
                <w:szCs w:val="21"/>
              </w:rPr>
              <w:t>理解教师的工作职责担当，领悟“四有”好老师的内涵外延</w:t>
            </w:r>
            <w:r>
              <w:rPr>
                <w:rFonts w:hint="eastAsia" w:ascii="楷体" w:hAnsi="楷体" w:eastAsia="楷体" w:cs="楷体"/>
                <w:color w:val="000000"/>
                <w:sz w:val="21"/>
                <w:szCs w:val="21"/>
              </w:rPr>
              <w:t>。</w:t>
            </w:r>
          </w:p>
        </w:tc>
        <w:tc>
          <w:tcPr>
            <w:tcW w:w="0" w:type="auto"/>
            <w:noWrap w:val="0"/>
            <w:vAlign w:val="top"/>
          </w:tcPr>
          <w:p w14:paraId="0ED6D4AF">
            <w:pPr>
              <w:widowControl/>
              <w:adjustRightInd w:val="0"/>
              <w:snapToGrid w:val="0"/>
              <w:ind w:firstLine="420" w:firstLineChars="200"/>
              <w:rPr>
                <w:rFonts w:hint="eastAsia" w:ascii="楷体" w:hAnsi="楷体" w:eastAsia="楷体" w:cs="楷体"/>
                <w:bCs/>
                <w:color w:val="4472C4"/>
                <w:sz w:val="21"/>
                <w:szCs w:val="21"/>
              </w:rPr>
            </w:pPr>
            <w:r>
              <w:rPr>
                <w:rFonts w:hint="eastAsia" w:ascii="楷体" w:hAnsi="楷体" w:eastAsia="楷体" w:cs="楷体"/>
                <w:color w:val="000000"/>
                <w:sz w:val="21"/>
                <w:szCs w:val="21"/>
              </w:rPr>
              <w:t>能够理解并掌握习近平总书记关于教育的重要论述的核心内涵，熟悉</w:t>
            </w:r>
            <w:r>
              <w:rPr>
                <w:rFonts w:hint="eastAsia" w:ascii="楷体" w:hAnsi="楷体" w:eastAsia="楷体" w:cs="楷体"/>
                <w:sz w:val="21"/>
                <w:szCs w:val="21"/>
              </w:rPr>
              <w:t>党和国家的教育方针政策；理解教师的工作职责担当，领悟“四有”好老师的内涵外延</w:t>
            </w:r>
            <w:r>
              <w:rPr>
                <w:rFonts w:hint="eastAsia" w:ascii="楷体" w:hAnsi="楷体" w:eastAsia="楷体" w:cs="楷体"/>
                <w:color w:val="000000"/>
                <w:sz w:val="21"/>
                <w:szCs w:val="21"/>
              </w:rPr>
              <w:t>。</w:t>
            </w:r>
          </w:p>
        </w:tc>
        <w:tc>
          <w:tcPr>
            <w:tcW w:w="0" w:type="auto"/>
            <w:noWrap w:val="0"/>
            <w:vAlign w:val="top"/>
          </w:tcPr>
          <w:p w14:paraId="06426F44">
            <w:pPr>
              <w:widowControl/>
              <w:adjustRightInd w:val="0"/>
              <w:snapToGrid w:val="0"/>
              <w:ind w:firstLine="420" w:firstLineChars="200"/>
              <w:rPr>
                <w:rFonts w:hint="eastAsia" w:ascii="楷体" w:hAnsi="楷体" w:eastAsia="楷体" w:cs="楷体"/>
                <w:color w:val="4472C4"/>
                <w:sz w:val="21"/>
                <w:szCs w:val="21"/>
              </w:rPr>
            </w:pPr>
            <w:r>
              <w:rPr>
                <w:rFonts w:hint="eastAsia" w:ascii="楷体" w:hAnsi="楷体" w:eastAsia="楷体" w:cs="楷体"/>
                <w:color w:val="000000"/>
                <w:sz w:val="21"/>
                <w:szCs w:val="21"/>
              </w:rPr>
              <w:t>能够基本理解并掌握习近平总书记关于教育的重要论述的核心内涵，比较熟悉</w:t>
            </w:r>
            <w:r>
              <w:rPr>
                <w:rFonts w:hint="eastAsia" w:ascii="楷体" w:hAnsi="楷体" w:eastAsia="楷体" w:cs="楷体"/>
                <w:sz w:val="21"/>
                <w:szCs w:val="21"/>
              </w:rPr>
              <w:t>党和国家的教育方针政策；基本理解掌握教师的工作职责担当，领悟“四有”好老师的内涵外延</w:t>
            </w:r>
            <w:r>
              <w:rPr>
                <w:rFonts w:hint="eastAsia" w:ascii="楷体" w:hAnsi="楷体" w:eastAsia="楷体" w:cs="楷体"/>
                <w:color w:val="000000"/>
                <w:sz w:val="21"/>
                <w:szCs w:val="21"/>
              </w:rPr>
              <w:t>。</w:t>
            </w:r>
          </w:p>
        </w:tc>
        <w:tc>
          <w:tcPr>
            <w:tcW w:w="0" w:type="auto"/>
            <w:noWrap w:val="0"/>
            <w:vAlign w:val="top"/>
          </w:tcPr>
          <w:p w14:paraId="1708947F">
            <w:pPr>
              <w:widowControl/>
              <w:adjustRightInd w:val="0"/>
              <w:snapToGrid w:val="0"/>
              <w:ind w:firstLine="420" w:firstLineChars="200"/>
              <w:rPr>
                <w:rFonts w:hint="eastAsia" w:ascii="楷体" w:hAnsi="楷体" w:eastAsia="楷体" w:cs="楷体"/>
                <w:color w:val="4472C4"/>
                <w:sz w:val="21"/>
                <w:szCs w:val="21"/>
              </w:rPr>
            </w:pPr>
            <w:r>
              <w:rPr>
                <w:rFonts w:hint="eastAsia" w:ascii="楷体" w:hAnsi="楷体" w:eastAsia="楷体" w:cs="楷体"/>
                <w:color w:val="000000"/>
                <w:sz w:val="21"/>
                <w:szCs w:val="21"/>
              </w:rPr>
              <w:t>能够基本理解并掌握部分习近平总书记关于教育的重要论述的核心内涵，理解部分</w:t>
            </w:r>
            <w:r>
              <w:rPr>
                <w:rFonts w:hint="eastAsia" w:ascii="楷体" w:hAnsi="楷体" w:eastAsia="楷体" w:cs="楷体"/>
                <w:sz w:val="21"/>
                <w:szCs w:val="21"/>
              </w:rPr>
              <w:t>党和国家的教育方针政策；基本理解掌握教师的部分工作职责担当，领悟“四有”好老师的内涵外延</w:t>
            </w:r>
            <w:r>
              <w:rPr>
                <w:rFonts w:hint="eastAsia" w:ascii="楷体" w:hAnsi="楷体" w:eastAsia="楷体" w:cs="楷体"/>
                <w:color w:val="000000"/>
                <w:sz w:val="21"/>
                <w:szCs w:val="21"/>
              </w:rPr>
              <w:t>。</w:t>
            </w:r>
          </w:p>
        </w:tc>
        <w:tc>
          <w:tcPr>
            <w:tcW w:w="0" w:type="auto"/>
            <w:noWrap w:val="0"/>
            <w:vAlign w:val="top"/>
          </w:tcPr>
          <w:p w14:paraId="165E1667">
            <w:pPr>
              <w:widowControl/>
              <w:adjustRightInd w:val="0"/>
              <w:snapToGrid w:val="0"/>
              <w:ind w:firstLine="420" w:firstLineChars="200"/>
              <w:rPr>
                <w:rFonts w:hint="eastAsia" w:ascii="楷体" w:hAnsi="楷体" w:eastAsia="楷体" w:cs="楷体"/>
                <w:b/>
                <w:color w:val="4472C4"/>
                <w:kern w:val="0"/>
                <w:sz w:val="21"/>
                <w:szCs w:val="21"/>
              </w:rPr>
            </w:pPr>
            <w:r>
              <w:rPr>
                <w:rFonts w:hint="eastAsia" w:ascii="楷体" w:hAnsi="楷体" w:eastAsia="楷体" w:cs="楷体"/>
                <w:color w:val="000000"/>
                <w:sz w:val="21"/>
                <w:szCs w:val="21"/>
              </w:rPr>
              <w:t>未能理解并掌握习近平总书记关于教育的重要论述的核心内涵、</w:t>
            </w:r>
            <w:r>
              <w:rPr>
                <w:rFonts w:hint="eastAsia" w:ascii="楷体" w:hAnsi="楷体" w:eastAsia="楷体" w:cs="楷体"/>
                <w:sz w:val="21"/>
                <w:szCs w:val="21"/>
              </w:rPr>
              <w:t>党和国家的教育方针政策、教师的工作职责担当，</w:t>
            </w:r>
            <w:r>
              <w:rPr>
                <w:rFonts w:hint="eastAsia" w:ascii="楷体" w:hAnsi="楷体" w:eastAsia="楷体" w:cs="楷体"/>
                <w:color w:val="000000"/>
                <w:sz w:val="21"/>
                <w:szCs w:val="21"/>
              </w:rPr>
              <w:t>未能</w:t>
            </w:r>
            <w:r>
              <w:rPr>
                <w:rFonts w:hint="eastAsia" w:ascii="楷体" w:hAnsi="楷体" w:eastAsia="楷体" w:cs="楷体"/>
                <w:sz w:val="21"/>
                <w:szCs w:val="21"/>
              </w:rPr>
              <w:t>领悟“四有”好老师的内涵外延</w:t>
            </w:r>
            <w:r>
              <w:rPr>
                <w:rFonts w:hint="eastAsia" w:ascii="楷体" w:hAnsi="楷体" w:eastAsia="楷体" w:cs="楷体"/>
                <w:color w:val="000000"/>
                <w:sz w:val="21"/>
                <w:szCs w:val="21"/>
              </w:rPr>
              <w:t>。</w:t>
            </w:r>
          </w:p>
        </w:tc>
      </w:tr>
      <w:tr w14:paraId="029B0EBA">
        <w:trPr>
          <w:trHeight w:val="416" w:hRule="atLeast"/>
          <w:jc w:val="center"/>
        </w:trPr>
        <w:tc>
          <w:tcPr>
            <w:tcW w:w="0" w:type="auto"/>
            <w:vMerge w:val="continue"/>
            <w:noWrap w:val="0"/>
            <w:vAlign w:val="center"/>
          </w:tcPr>
          <w:p w14:paraId="07FC321C">
            <w:pPr>
              <w:adjustRightInd w:val="0"/>
              <w:snapToGrid w:val="0"/>
              <w:spacing w:line="240" w:lineRule="atLeast"/>
              <w:jc w:val="center"/>
              <w:rPr>
                <w:rFonts w:ascii="宋体" w:hAnsi="宋体" w:cs="宋体"/>
                <w:sz w:val="24"/>
                <w:szCs w:val="24"/>
              </w:rPr>
            </w:pPr>
          </w:p>
        </w:tc>
        <w:tc>
          <w:tcPr>
            <w:tcW w:w="1709" w:type="dxa"/>
            <w:noWrap w:val="0"/>
            <w:vAlign w:val="center"/>
          </w:tcPr>
          <w:p w14:paraId="5D9722B7">
            <w:pPr>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课程目标2.</w:t>
            </w:r>
          </w:p>
          <w:p w14:paraId="6314388C">
            <w:pPr>
              <w:adjustRightInd w:val="0"/>
              <w:snapToGrid w:val="0"/>
              <w:ind w:firstLine="420" w:firstLineChars="200"/>
              <w:jc w:val="left"/>
              <w:rPr>
                <w:rFonts w:hint="eastAsia" w:ascii="楷体" w:hAnsi="楷体" w:eastAsia="楷体" w:cs="楷体"/>
                <w:color w:val="4472C4"/>
                <w:sz w:val="21"/>
                <w:szCs w:val="21"/>
              </w:rPr>
            </w:pPr>
            <w:r>
              <w:rPr>
                <w:rFonts w:hint="eastAsia" w:ascii="楷体" w:hAnsi="楷体" w:eastAsia="楷体" w:cs="楷体"/>
                <w:sz w:val="21"/>
                <w:szCs w:val="21"/>
              </w:rPr>
              <w:t>全面贯彻国家教育方针，以立德树人为已任，认同和践行社会主义核心价值观；遵守师德规范，学术规范，教研伦理，树立师德师风具备良好的职业规范，拥有实事求是的工作态度和严谨务实的科学精神。</w:t>
            </w:r>
          </w:p>
        </w:tc>
        <w:tc>
          <w:tcPr>
            <w:tcW w:w="1234" w:type="dxa"/>
            <w:noWrap w:val="0"/>
            <w:vAlign w:val="top"/>
          </w:tcPr>
          <w:p w14:paraId="54650A0B">
            <w:pPr>
              <w:widowControl/>
              <w:adjustRightInd w:val="0"/>
              <w:snapToGrid w:val="0"/>
              <w:ind w:firstLine="420" w:firstLineChars="200"/>
              <w:rPr>
                <w:rFonts w:hint="eastAsia" w:ascii="楷体" w:hAnsi="楷体" w:eastAsia="楷体" w:cs="楷体"/>
                <w:bCs/>
                <w:color w:val="4472C4"/>
                <w:sz w:val="21"/>
                <w:szCs w:val="21"/>
              </w:rPr>
            </w:pPr>
            <w:r>
              <w:rPr>
                <w:rFonts w:hint="eastAsia" w:ascii="楷体" w:hAnsi="楷体" w:eastAsia="楷体" w:cs="楷体"/>
                <w:color w:val="000000"/>
                <w:sz w:val="21"/>
                <w:szCs w:val="21"/>
              </w:rPr>
              <w:t>能够在扎实地理解并掌握习近平总书记关于教育的重要论述的核心内涵的基础上，理论联系实际，运用习近平总书记关于教育的重要论述，</w:t>
            </w:r>
            <w:r>
              <w:rPr>
                <w:rFonts w:hint="eastAsia" w:ascii="楷体" w:hAnsi="楷体" w:eastAsia="楷体" w:cs="楷体"/>
                <w:sz w:val="21"/>
                <w:szCs w:val="21"/>
              </w:rPr>
              <w:t>全面贯彻国家教育方针，认同和践行社会主义核心价值观；严格遵守师德规范，学术规范，教研伦理，树立师德师风具备良好的职业规范。</w:t>
            </w:r>
          </w:p>
        </w:tc>
        <w:tc>
          <w:tcPr>
            <w:tcW w:w="0" w:type="auto"/>
            <w:noWrap w:val="0"/>
            <w:vAlign w:val="top"/>
          </w:tcPr>
          <w:p w14:paraId="00BA1E37">
            <w:pPr>
              <w:widowControl/>
              <w:adjustRightInd w:val="0"/>
              <w:snapToGrid w:val="0"/>
              <w:ind w:firstLine="420" w:firstLineChars="200"/>
              <w:rPr>
                <w:rFonts w:hint="eastAsia" w:ascii="楷体" w:hAnsi="楷体" w:eastAsia="楷体" w:cs="楷体"/>
                <w:bCs/>
                <w:color w:val="4472C4"/>
                <w:sz w:val="21"/>
                <w:szCs w:val="21"/>
              </w:rPr>
            </w:pPr>
            <w:r>
              <w:rPr>
                <w:rFonts w:hint="eastAsia" w:ascii="楷体" w:hAnsi="楷体" w:eastAsia="楷体" w:cs="楷体"/>
                <w:color w:val="000000"/>
                <w:sz w:val="21"/>
                <w:szCs w:val="21"/>
              </w:rPr>
              <w:t>能够在理解并掌握习近平总书记关于教育的重要论述的核心内涵的基础上，运用习近平总书记关于教育的重要论述，</w:t>
            </w:r>
            <w:r>
              <w:rPr>
                <w:rFonts w:hint="eastAsia" w:ascii="楷体" w:hAnsi="楷体" w:eastAsia="楷体" w:cs="楷体"/>
                <w:sz w:val="21"/>
                <w:szCs w:val="21"/>
              </w:rPr>
              <w:t>贯彻国家教育方针，认同和践行社会主义核心价值观；较好遵守师德规范，学术规范，教研伦理，树立师德师风具备较好的职业规范</w:t>
            </w:r>
          </w:p>
        </w:tc>
        <w:tc>
          <w:tcPr>
            <w:tcW w:w="0" w:type="auto"/>
            <w:noWrap w:val="0"/>
            <w:vAlign w:val="top"/>
          </w:tcPr>
          <w:p w14:paraId="1C747233">
            <w:pPr>
              <w:widowControl/>
              <w:adjustRightInd w:val="0"/>
              <w:snapToGrid w:val="0"/>
              <w:ind w:firstLine="420" w:firstLineChars="200"/>
              <w:rPr>
                <w:rFonts w:hint="eastAsia" w:ascii="楷体" w:hAnsi="楷体" w:eastAsia="楷体" w:cs="楷体"/>
                <w:color w:val="4472C4"/>
                <w:sz w:val="21"/>
                <w:szCs w:val="21"/>
              </w:rPr>
            </w:pPr>
            <w:r>
              <w:rPr>
                <w:rFonts w:hint="eastAsia" w:ascii="楷体" w:hAnsi="楷体" w:eastAsia="楷体" w:cs="楷体"/>
                <w:color w:val="000000"/>
                <w:sz w:val="21"/>
                <w:szCs w:val="21"/>
              </w:rPr>
              <w:t>能够在基本理解并掌握习近平总书记关于教育的重要论述的核心内涵的基础上，逐步运用习近平总书记关于教育的重要论述，</w:t>
            </w:r>
            <w:r>
              <w:rPr>
                <w:rFonts w:hint="eastAsia" w:ascii="楷体" w:hAnsi="楷体" w:eastAsia="楷体" w:cs="楷体"/>
                <w:sz w:val="21"/>
                <w:szCs w:val="21"/>
              </w:rPr>
              <w:t>贯彻国家教育方针，认同和践行社会主义核心价值观；遵守师德规范，学术规范，教研伦理，树立师德师风职业规范</w:t>
            </w:r>
            <w:r>
              <w:rPr>
                <w:rFonts w:hint="eastAsia" w:ascii="楷体" w:hAnsi="楷体" w:eastAsia="楷体" w:cs="楷体"/>
                <w:color w:val="000000"/>
                <w:sz w:val="21"/>
                <w:szCs w:val="21"/>
              </w:rPr>
              <w:t>。</w:t>
            </w:r>
          </w:p>
        </w:tc>
        <w:tc>
          <w:tcPr>
            <w:tcW w:w="0" w:type="auto"/>
            <w:noWrap w:val="0"/>
            <w:vAlign w:val="top"/>
          </w:tcPr>
          <w:p w14:paraId="550389EB">
            <w:pPr>
              <w:widowControl/>
              <w:adjustRightInd w:val="0"/>
              <w:snapToGrid w:val="0"/>
              <w:ind w:firstLine="420" w:firstLineChars="200"/>
              <w:rPr>
                <w:rFonts w:hint="eastAsia" w:ascii="楷体" w:hAnsi="楷体" w:eastAsia="楷体" w:cs="楷体"/>
                <w:color w:val="4472C4"/>
                <w:sz w:val="21"/>
                <w:szCs w:val="21"/>
              </w:rPr>
            </w:pPr>
            <w:r>
              <w:rPr>
                <w:rFonts w:hint="eastAsia" w:ascii="楷体" w:hAnsi="楷体" w:eastAsia="楷体" w:cs="楷体"/>
                <w:color w:val="000000"/>
                <w:sz w:val="21"/>
                <w:szCs w:val="21"/>
              </w:rPr>
              <w:t>能够在基本理解并掌握部分习近平总书记关于教育的重要论述的核心内涵的基础上，逐步运用习近平总书记关于教育的重要论述，</w:t>
            </w:r>
            <w:r>
              <w:rPr>
                <w:rFonts w:hint="eastAsia" w:ascii="楷体" w:hAnsi="楷体" w:eastAsia="楷体" w:cs="楷体"/>
                <w:sz w:val="21"/>
                <w:szCs w:val="21"/>
              </w:rPr>
              <w:t>基本贯彻国家教育方针，认同和践行社会主义核心价值观；基本遵守师德规范，学术规范，教研伦理，基本树立师德师风职业规范</w:t>
            </w:r>
          </w:p>
        </w:tc>
        <w:tc>
          <w:tcPr>
            <w:tcW w:w="0" w:type="auto"/>
            <w:noWrap w:val="0"/>
            <w:vAlign w:val="top"/>
          </w:tcPr>
          <w:p w14:paraId="41657D67">
            <w:pPr>
              <w:widowControl/>
              <w:adjustRightInd w:val="0"/>
              <w:snapToGrid w:val="0"/>
              <w:ind w:firstLine="420" w:firstLineChars="200"/>
              <w:rPr>
                <w:rFonts w:hint="eastAsia" w:ascii="楷体" w:hAnsi="楷体" w:eastAsia="楷体" w:cs="楷体"/>
                <w:b/>
                <w:color w:val="4472C4"/>
                <w:kern w:val="0"/>
                <w:sz w:val="21"/>
                <w:szCs w:val="21"/>
              </w:rPr>
            </w:pPr>
            <w:r>
              <w:rPr>
                <w:rFonts w:hint="eastAsia" w:ascii="楷体" w:hAnsi="楷体" w:eastAsia="楷体" w:cs="楷体"/>
                <w:color w:val="000000"/>
                <w:sz w:val="21"/>
                <w:szCs w:val="21"/>
              </w:rPr>
              <w:t>未能理解并掌握习近平总书记关于教育的重要论述的核心内涵的基础上，未能运用习近平总书记关于教育的重要论述，</w:t>
            </w:r>
            <w:r>
              <w:rPr>
                <w:rFonts w:hint="eastAsia" w:ascii="楷体" w:hAnsi="楷体" w:eastAsia="楷体" w:cs="楷体"/>
                <w:sz w:val="21"/>
                <w:szCs w:val="21"/>
              </w:rPr>
              <w:t>不能贯彻国家教育方针，不遵守师德规范，学术规范，教研伦理，无法树立师德师风职业规范</w:t>
            </w:r>
            <w:r>
              <w:rPr>
                <w:rFonts w:hint="eastAsia" w:ascii="楷体" w:hAnsi="楷体" w:eastAsia="楷体" w:cs="楷体"/>
                <w:color w:val="000000"/>
                <w:sz w:val="21"/>
                <w:szCs w:val="21"/>
              </w:rPr>
              <w:t>。</w:t>
            </w:r>
          </w:p>
        </w:tc>
      </w:tr>
      <w:tr w14:paraId="2147A202">
        <w:trPr>
          <w:trHeight w:val="132" w:hRule="atLeast"/>
          <w:jc w:val="center"/>
        </w:trPr>
        <w:tc>
          <w:tcPr>
            <w:tcW w:w="0" w:type="auto"/>
            <w:vMerge w:val="continue"/>
            <w:noWrap w:val="0"/>
            <w:vAlign w:val="center"/>
          </w:tcPr>
          <w:p w14:paraId="0395656A">
            <w:pPr>
              <w:adjustRightInd w:val="0"/>
              <w:snapToGrid w:val="0"/>
              <w:spacing w:line="240" w:lineRule="atLeast"/>
              <w:jc w:val="center"/>
              <w:rPr>
                <w:rFonts w:ascii="宋体" w:hAnsi="宋体" w:cs="宋体"/>
                <w:sz w:val="24"/>
                <w:szCs w:val="24"/>
              </w:rPr>
            </w:pPr>
          </w:p>
        </w:tc>
        <w:tc>
          <w:tcPr>
            <w:tcW w:w="1709" w:type="dxa"/>
            <w:noWrap w:val="0"/>
            <w:vAlign w:val="center"/>
          </w:tcPr>
          <w:p w14:paraId="3DA31549">
            <w:pPr>
              <w:adjustRightInd w:val="0"/>
              <w:snapToGrid w:val="0"/>
              <w:jc w:val="left"/>
              <w:rPr>
                <w:rFonts w:hint="eastAsia" w:ascii="楷体" w:hAnsi="楷体" w:eastAsia="楷体" w:cs="楷体"/>
                <w:color w:val="000000"/>
                <w:sz w:val="21"/>
                <w:szCs w:val="21"/>
              </w:rPr>
            </w:pPr>
            <w:r>
              <w:rPr>
                <w:rFonts w:hint="eastAsia" w:ascii="楷体" w:hAnsi="楷体" w:eastAsia="楷体" w:cs="楷体"/>
                <w:color w:val="000000"/>
                <w:sz w:val="21"/>
                <w:szCs w:val="21"/>
              </w:rPr>
              <w:t>课程目标3.</w:t>
            </w:r>
          </w:p>
          <w:p w14:paraId="4B2AA6EA">
            <w:pPr>
              <w:adjustRightInd w:val="0"/>
              <w:snapToGrid w:val="0"/>
              <w:ind w:firstLine="420" w:firstLineChars="200"/>
              <w:jc w:val="left"/>
              <w:rPr>
                <w:rFonts w:hint="eastAsia" w:ascii="楷体" w:hAnsi="楷体" w:eastAsia="楷体" w:cs="楷体"/>
                <w:sz w:val="21"/>
                <w:szCs w:val="21"/>
              </w:rPr>
            </w:pPr>
            <w:r>
              <w:rPr>
                <w:rFonts w:hint="eastAsia" w:ascii="楷体" w:hAnsi="楷体" w:eastAsia="楷体" w:cs="楷体"/>
                <w:sz w:val="21"/>
                <w:szCs w:val="21"/>
              </w:rPr>
              <w:t xml:space="preserve"> 职业认同和职业成就：热爱教学、热爱学生、具有积极从教意愿，具备良好的敬业精神，对即将从事的教师工作能全情倾入，全身投入，尽职尽责，全心全意，为自己即将成为一名光荣人民教师而倍感自豪。</w:t>
            </w:r>
          </w:p>
          <w:p w14:paraId="26B9C687">
            <w:pPr>
              <w:adjustRightInd w:val="0"/>
              <w:snapToGrid w:val="0"/>
              <w:ind w:firstLine="420" w:firstLineChars="200"/>
              <w:jc w:val="left"/>
              <w:rPr>
                <w:rFonts w:hint="eastAsia" w:ascii="楷体" w:hAnsi="楷体" w:eastAsia="楷体" w:cs="楷体"/>
                <w:color w:val="4472C4"/>
                <w:sz w:val="21"/>
                <w:szCs w:val="21"/>
              </w:rPr>
            </w:pPr>
            <w:r>
              <w:rPr>
                <w:rFonts w:hint="eastAsia" w:ascii="楷体" w:hAnsi="楷体" w:eastAsia="楷体" w:cs="楷体"/>
                <w:sz w:val="21"/>
                <w:szCs w:val="21"/>
              </w:rPr>
              <w:t>树立终身追求的教师职业信念：持续热情地保持对教育事业的热爱。</w:t>
            </w:r>
          </w:p>
        </w:tc>
        <w:tc>
          <w:tcPr>
            <w:tcW w:w="1234" w:type="dxa"/>
            <w:noWrap w:val="0"/>
            <w:vAlign w:val="top"/>
          </w:tcPr>
          <w:p w14:paraId="7BDFA927">
            <w:pPr>
              <w:widowControl/>
              <w:adjustRightInd w:val="0"/>
              <w:snapToGrid w:val="0"/>
              <w:ind w:firstLine="420" w:firstLineChars="200"/>
              <w:rPr>
                <w:rFonts w:hint="eastAsia" w:ascii="楷体" w:hAnsi="楷体" w:eastAsia="楷体" w:cs="楷体"/>
                <w:bCs/>
                <w:color w:val="4472C4"/>
                <w:sz w:val="21"/>
                <w:szCs w:val="21"/>
              </w:rPr>
            </w:pPr>
            <w:r>
              <w:rPr>
                <w:rFonts w:hint="eastAsia" w:ascii="楷体" w:hAnsi="楷体" w:eastAsia="楷体" w:cs="楷体"/>
                <w:color w:val="000000"/>
                <w:sz w:val="21"/>
                <w:szCs w:val="21"/>
              </w:rPr>
              <w:t>在扎实地理解并掌握习近平总书记关于教育的重要论述的核心内涵的的基础上，良好</w:t>
            </w:r>
            <w:r>
              <w:rPr>
                <w:rFonts w:hint="eastAsia" w:ascii="楷体" w:hAnsi="楷体" w:eastAsia="楷体" w:cs="楷体"/>
                <w:sz w:val="21"/>
                <w:szCs w:val="21"/>
              </w:rPr>
              <w:t>树立终身追求的坚定的教师职业信念</w:t>
            </w:r>
            <w:r>
              <w:rPr>
                <w:rFonts w:hint="eastAsia" w:ascii="楷体" w:hAnsi="楷体" w:eastAsia="楷体" w:cs="楷体"/>
                <w:color w:val="000000"/>
                <w:sz w:val="21"/>
                <w:szCs w:val="21"/>
              </w:rPr>
              <w:t>；树立正确的教师职业道德观。</w:t>
            </w:r>
          </w:p>
        </w:tc>
        <w:tc>
          <w:tcPr>
            <w:tcW w:w="0" w:type="auto"/>
            <w:noWrap w:val="0"/>
            <w:vAlign w:val="top"/>
          </w:tcPr>
          <w:p w14:paraId="536243C9">
            <w:pPr>
              <w:widowControl/>
              <w:adjustRightInd w:val="0"/>
              <w:snapToGrid w:val="0"/>
              <w:ind w:firstLine="420" w:firstLineChars="200"/>
              <w:rPr>
                <w:rFonts w:hint="eastAsia" w:ascii="楷体" w:hAnsi="楷体" w:eastAsia="楷体" w:cs="楷体"/>
                <w:bCs/>
                <w:color w:val="4472C4"/>
                <w:sz w:val="21"/>
                <w:szCs w:val="21"/>
              </w:rPr>
            </w:pPr>
            <w:r>
              <w:rPr>
                <w:rFonts w:hint="eastAsia" w:ascii="楷体" w:hAnsi="楷体" w:eastAsia="楷体" w:cs="楷体"/>
                <w:color w:val="000000"/>
                <w:sz w:val="21"/>
                <w:szCs w:val="21"/>
              </w:rPr>
              <w:t>在理解并掌握习近平总书记关于教育的重要论述的核心内涵的的基础上，较好地树立</w:t>
            </w:r>
            <w:r>
              <w:rPr>
                <w:rFonts w:hint="eastAsia" w:ascii="楷体" w:hAnsi="楷体" w:eastAsia="楷体" w:cs="楷体"/>
                <w:sz w:val="21"/>
                <w:szCs w:val="21"/>
              </w:rPr>
              <w:t>终身追求的坚定的教师职业信念</w:t>
            </w:r>
            <w:r>
              <w:rPr>
                <w:rFonts w:hint="eastAsia" w:ascii="楷体" w:hAnsi="楷体" w:eastAsia="楷体" w:cs="楷体"/>
                <w:color w:val="000000"/>
                <w:sz w:val="21"/>
                <w:szCs w:val="21"/>
              </w:rPr>
              <w:t>。树立良好正确的教师职业道德观。</w:t>
            </w:r>
          </w:p>
        </w:tc>
        <w:tc>
          <w:tcPr>
            <w:tcW w:w="0" w:type="auto"/>
            <w:noWrap w:val="0"/>
            <w:vAlign w:val="top"/>
          </w:tcPr>
          <w:p w14:paraId="5CED1155">
            <w:pPr>
              <w:widowControl/>
              <w:adjustRightInd w:val="0"/>
              <w:snapToGrid w:val="0"/>
              <w:ind w:firstLine="420" w:firstLineChars="200"/>
              <w:rPr>
                <w:rFonts w:hint="eastAsia" w:ascii="楷体" w:hAnsi="楷体" w:eastAsia="楷体" w:cs="楷体"/>
                <w:color w:val="4472C4"/>
                <w:sz w:val="21"/>
                <w:szCs w:val="21"/>
              </w:rPr>
            </w:pPr>
            <w:r>
              <w:rPr>
                <w:rFonts w:hint="eastAsia" w:ascii="楷体" w:hAnsi="楷体" w:eastAsia="楷体" w:cs="楷体"/>
                <w:color w:val="000000"/>
                <w:sz w:val="21"/>
                <w:szCs w:val="21"/>
              </w:rPr>
              <w:t>在基本理解并掌握习近平总书记关于教育的重要论述的核心内涵的的基础上，树立</w:t>
            </w:r>
            <w:r>
              <w:rPr>
                <w:rFonts w:hint="eastAsia" w:ascii="楷体" w:hAnsi="楷体" w:eastAsia="楷体" w:cs="楷体"/>
                <w:sz w:val="21"/>
                <w:szCs w:val="21"/>
              </w:rPr>
              <w:t>终身追求的坚定的教师职业信念</w:t>
            </w:r>
            <w:r>
              <w:rPr>
                <w:rFonts w:hint="eastAsia" w:ascii="楷体" w:hAnsi="楷体" w:eastAsia="楷体" w:cs="楷体"/>
                <w:color w:val="000000"/>
                <w:sz w:val="21"/>
                <w:szCs w:val="21"/>
              </w:rPr>
              <w:t>；树立较正确的教师职业道德观。</w:t>
            </w:r>
          </w:p>
        </w:tc>
        <w:tc>
          <w:tcPr>
            <w:tcW w:w="0" w:type="auto"/>
            <w:noWrap w:val="0"/>
            <w:vAlign w:val="top"/>
          </w:tcPr>
          <w:p w14:paraId="7E38A80E">
            <w:pPr>
              <w:widowControl/>
              <w:adjustRightInd w:val="0"/>
              <w:snapToGrid w:val="0"/>
              <w:ind w:firstLine="420" w:firstLineChars="200"/>
              <w:rPr>
                <w:rFonts w:hint="eastAsia" w:ascii="楷体" w:hAnsi="楷体" w:eastAsia="楷体" w:cs="楷体"/>
                <w:color w:val="4472C4"/>
                <w:sz w:val="21"/>
                <w:szCs w:val="21"/>
              </w:rPr>
            </w:pPr>
            <w:r>
              <w:rPr>
                <w:rFonts w:hint="eastAsia" w:ascii="楷体" w:hAnsi="楷体" w:eastAsia="楷体" w:cs="楷体"/>
                <w:color w:val="000000"/>
                <w:sz w:val="21"/>
                <w:szCs w:val="21"/>
              </w:rPr>
              <w:t>在基本理解并掌握部分习近平总书记关于教育的重要论述的核心内涵的的基础上，基本</w:t>
            </w:r>
            <w:r>
              <w:rPr>
                <w:rFonts w:hint="eastAsia" w:ascii="楷体" w:hAnsi="楷体" w:eastAsia="楷体" w:cs="楷体"/>
                <w:sz w:val="21"/>
                <w:szCs w:val="21"/>
              </w:rPr>
              <w:t>树立终身追求的教师职业信念</w:t>
            </w:r>
            <w:r>
              <w:rPr>
                <w:rFonts w:hint="eastAsia" w:ascii="楷体" w:hAnsi="楷体" w:eastAsia="楷体" w:cs="楷体"/>
                <w:color w:val="000000"/>
                <w:sz w:val="21"/>
                <w:szCs w:val="21"/>
              </w:rPr>
              <w:t>；基本树立教师职业道德观。</w:t>
            </w:r>
          </w:p>
        </w:tc>
        <w:tc>
          <w:tcPr>
            <w:tcW w:w="0" w:type="auto"/>
            <w:noWrap w:val="0"/>
            <w:vAlign w:val="top"/>
          </w:tcPr>
          <w:p w14:paraId="37B13F5B">
            <w:pPr>
              <w:widowControl/>
              <w:adjustRightInd w:val="0"/>
              <w:snapToGrid w:val="0"/>
              <w:ind w:firstLine="420" w:firstLineChars="200"/>
              <w:rPr>
                <w:rFonts w:hint="eastAsia" w:ascii="楷体" w:hAnsi="楷体" w:eastAsia="楷体" w:cs="楷体"/>
                <w:b/>
                <w:color w:val="4472C4"/>
                <w:kern w:val="0"/>
                <w:sz w:val="21"/>
                <w:szCs w:val="21"/>
              </w:rPr>
            </w:pPr>
            <w:r>
              <w:rPr>
                <w:rFonts w:hint="eastAsia" w:ascii="楷体" w:hAnsi="楷体" w:eastAsia="楷体" w:cs="楷体"/>
                <w:color w:val="000000"/>
                <w:sz w:val="21"/>
                <w:szCs w:val="21"/>
              </w:rPr>
              <w:t>未能理解并掌握习近平总书记关于教育的重要论述的核心内涵的，未能形成正确的教师职业道德观。</w:t>
            </w:r>
          </w:p>
        </w:tc>
      </w:tr>
    </w:tbl>
    <w:p w14:paraId="1DC31DC1">
      <w:pPr>
        <w:adjustRightInd w:val="0"/>
        <w:snapToGrid w:val="0"/>
        <w:spacing w:line="360" w:lineRule="auto"/>
        <w:rPr>
          <w:rFonts w:hint="eastAsia"/>
        </w:rPr>
      </w:pPr>
    </w:p>
    <w:p w14:paraId="35CA5252">
      <w:pPr>
        <w:adjustRightInd w:val="0"/>
        <w:snapToGrid w:val="0"/>
        <w:spacing w:line="560" w:lineRule="exact"/>
        <w:jc w:val="center"/>
        <w:rPr>
          <w:rFonts w:eastAsia="方正小标宋简体"/>
          <w:sz w:val="44"/>
          <w:szCs w:val="44"/>
        </w:rPr>
      </w:pPr>
      <w:r>
        <w:rPr>
          <w:rFonts w:hint="eastAsia" w:ascii="微软雅黑" w:eastAsia="微软雅黑"/>
          <w:sz w:val="44"/>
          <w:szCs w:val="44"/>
        </w:rPr>
        <w:br w:type="page"/>
      </w: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音乐专业（师范类）</w:t>
      </w:r>
    </w:p>
    <w:p w14:paraId="401AACCA">
      <w:pPr>
        <w:pStyle w:val="2"/>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lang w:val="en-US" w:eastAsia="zh-CN"/>
        </w:rPr>
      </w:pPr>
      <w:bookmarkStart w:id="2" w:name="_Toc1859134776"/>
      <w:bookmarkStart w:id="3" w:name="_Toc1243808897"/>
      <w:r>
        <w:rPr>
          <w:rFonts w:hint="eastAsia" w:ascii="方正小标宋简体" w:hAnsi="方正小标宋简体" w:eastAsia="方正小标宋简体" w:cs="方正小标宋简体"/>
          <w:b w:val="0"/>
          <w:bCs w:val="0"/>
          <w:sz w:val="44"/>
          <w:szCs w:val="44"/>
          <w:lang w:val="en-US" w:eastAsia="zh-CN"/>
        </w:rPr>
        <w:t>《外国民族音乐》课程教学大纲</w:t>
      </w:r>
      <w:bookmarkEnd w:id="2"/>
      <w:bookmarkEnd w:id="3"/>
    </w:p>
    <w:p w14:paraId="3748B06F">
      <w:pPr>
        <w:adjustRightInd w:val="0"/>
        <w:snapToGrid w:val="0"/>
        <w:spacing w:line="560" w:lineRule="exact"/>
        <w:jc w:val="center"/>
        <w:rPr>
          <w:rFonts w:eastAsia="方正小标宋简体"/>
          <w:sz w:val="24"/>
          <w:szCs w:val="24"/>
        </w:rPr>
      </w:pPr>
    </w:p>
    <w:tbl>
      <w:tblPr>
        <w:tblStyle w:val="8"/>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5"/>
        <w:gridCol w:w="1090"/>
        <w:gridCol w:w="84"/>
        <w:gridCol w:w="1202"/>
        <w:gridCol w:w="1606"/>
        <w:gridCol w:w="322"/>
        <w:gridCol w:w="799"/>
        <w:gridCol w:w="228"/>
        <w:gridCol w:w="364"/>
        <w:gridCol w:w="142"/>
        <w:gridCol w:w="313"/>
        <w:gridCol w:w="240"/>
        <w:gridCol w:w="458"/>
        <w:gridCol w:w="386"/>
        <w:gridCol w:w="539"/>
      </w:tblGrid>
      <w:tr w14:paraId="00E633B8">
        <w:trPr>
          <w:trHeight w:val="454" w:hRule="atLeast"/>
        </w:trPr>
        <w:tc>
          <w:tcPr>
            <w:tcW w:w="1375" w:type="dxa"/>
            <w:noWrap w:val="0"/>
            <w:vAlign w:val="center"/>
          </w:tcPr>
          <w:p w14:paraId="2393E33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3982" w:type="dxa"/>
            <w:gridSpan w:val="4"/>
            <w:noWrap w:val="0"/>
            <w:vAlign w:val="center"/>
          </w:tcPr>
          <w:p w14:paraId="6958B00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外国民族音乐</w:t>
            </w:r>
          </w:p>
        </w:tc>
        <w:tc>
          <w:tcPr>
            <w:tcW w:w="1349" w:type="dxa"/>
            <w:gridSpan w:val="3"/>
            <w:noWrap w:val="0"/>
            <w:vAlign w:val="center"/>
          </w:tcPr>
          <w:p w14:paraId="2770EC2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课程代码</w:t>
            </w:r>
          </w:p>
        </w:tc>
        <w:tc>
          <w:tcPr>
            <w:tcW w:w="2442" w:type="dxa"/>
            <w:gridSpan w:val="7"/>
            <w:noWrap w:val="0"/>
            <w:vAlign w:val="center"/>
          </w:tcPr>
          <w:p w14:paraId="092C674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1211302610</w:t>
            </w:r>
          </w:p>
        </w:tc>
      </w:tr>
      <w:tr w14:paraId="7B1DD73C">
        <w:trPr>
          <w:trHeight w:val="454" w:hRule="atLeast"/>
        </w:trPr>
        <w:tc>
          <w:tcPr>
            <w:tcW w:w="1375" w:type="dxa"/>
            <w:noWrap w:val="0"/>
            <w:vAlign w:val="center"/>
          </w:tcPr>
          <w:p w14:paraId="6CF0DB6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课程类型</w:t>
            </w:r>
          </w:p>
        </w:tc>
        <w:tc>
          <w:tcPr>
            <w:tcW w:w="7773" w:type="dxa"/>
            <w:gridSpan w:val="14"/>
            <w:noWrap w:val="0"/>
            <w:vAlign w:val="center"/>
          </w:tcPr>
          <w:p w14:paraId="1851F7F2">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通识选修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专业必修 </w:t>
            </w:r>
          </w:p>
          <w:p w14:paraId="1F20F478">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专业选修</w:t>
            </w:r>
            <w:r>
              <w:rPr>
                <w:rFonts w:hint="eastAsia" w:ascii="仿宋" w:hAnsi="仿宋" w:eastAsia="仿宋" w:cs="仿宋"/>
                <w:color w:val="000000"/>
                <w:sz w:val="24"/>
                <w:szCs w:val="24"/>
                <w:lang w:eastAsia="zh-TW"/>
              </w:rPr>
              <w:t xml:space="preserve">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教师教育必修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教师教育选修</w:t>
            </w:r>
          </w:p>
        </w:tc>
      </w:tr>
      <w:tr w14:paraId="44550438">
        <w:trPr>
          <w:trHeight w:val="406" w:hRule="atLeast"/>
        </w:trPr>
        <w:tc>
          <w:tcPr>
            <w:tcW w:w="1375" w:type="dxa"/>
            <w:noWrap w:val="0"/>
            <w:vAlign w:val="center"/>
          </w:tcPr>
          <w:p w14:paraId="1374E08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开课学期</w:t>
            </w:r>
          </w:p>
        </w:tc>
        <w:tc>
          <w:tcPr>
            <w:tcW w:w="1174" w:type="dxa"/>
            <w:gridSpan w:val="2"/>
            <w:noWrap w:val="0"/>
            <w:vAlign w:val="center"/>
          </w:tcPr>
          <w:p w14:paraId="3CFE8DE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第</w:t>
            </w:r>
            <w:r>
              <w:rPr>
                <w:rFonts w:ascii="仿宋" w:hAnsi="仿宋" w:eastAsia="仿宋" w:cs="仿宋"/>
                <w:color w:val="000000"/>
                <w:sz w:val="24"/>
                <w:szCs w:val="24"/>
              </w:rPr>
              <w:t>2</w:t>
            </w:r>
            <w:r>
              <w:rPr>
                <w:rFonts w:hint="eastAsia" w:ascii="仿宋" w:hAnsi="仿宋" w:eastAsia="仿宋" w:cs="仿宋"/>
                <w:color w:val="000000"/>
                <w:sz w:val="24"/>
                <w:szCs w:val="24"/>
              </w:rPr>
              <w:t>学期</w:t>
            </w:r>
          </w:p>
        </w:tc>
        <w:tc>
          <w:tcPr>
            <w:tcW w:w="1202" w:type="dxa"/>
            <w:noWrap w:val="0"/>
            <w:vAlign w:val="center"/>
          </w:tcPr>
          <w:p w14:paraId="4FDDC6E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学分</w:t>
            </w:r>
          </w:p>
        </w:tc>
        <w:tc>
          <w:tcPr>
            <w:tcW w:w="1606" w:type="dxa"/>
            <w:noWrap w:val="0"/>
            <w:vAlign w:val="center"/>
          </w:tcPr>
          <w:p w14:paraId="29F208A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349" w:type="dxa"/>
            <w:gridSpan w:val="3"/>
            <w:noWrap w:val="0"/>
            <w:vAlign w:val="center"/>
          </w:tcPr>
          <w:p w14:paraId="626C139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课程负责人</w:t>
            </w:r>
          </w:p>
        </w:tc>
        <w:tc>
          <w:tcPr>
            <w:tcW w:w="2442" w:type="dxa"/>
            <w:gridSpan w:val="7"/>
            <w:noWrap w:val="0"/>
            <w:vAlign w:val="center"/>
          </w:tcPr>
          <w:p w14:paraId="72E7308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元凯</w:t>
            </w:r>
          </w:p>
        </w:tc>
      </w:tr>
      <w:tr w14:paraId="0B56DBB8">
        <w:trPr>
          <w:trHeight w:val="485" w:hRule="atLeast"/>
        </w:trPr>
        <w:tc>
          <w:tcPr>
            <w:tcW w:w="1375" w:type="dxa"/>
            <w:noWrap w:val="0"/>
            <w:vAlign w:val="center"/>
          </w:tcPr>
          <w:p w14:paraId="54DD9CA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总学时</w:t>
            </w:r>
          </w:p>
        </w:tc>
        <w:tc>
          <w:tcPr>
            <w:tcW w:w="1174" w:type="dxa"/>
            <w:gridSpan w:val="2"/>
            <w:noWrap w:val="0"/>
            <w:vAlign w:val="center"/>
          </w:tcPr>
          <w:p w14:paraId="505ABE0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1202" w:type="dxa"/>
            <w:noWrap w:val="0"/>
            <w:vAlign w:val="center"/>
          </w:tcPr>
          <w:p w14:paraId="36EF0511">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理论学时</w:t>
            </w:r>
          </w:p>
        </w:tc>
        <w:tc>
          <w:tcPr>
            <w:tcW w:w="1606" w:type="dxa"/>
            <w:noWrap w:val="0"/>
            <w:vAlign w:val="center"/>
          </w:tcPr>
          <w:p w14:paraId="4830A7B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1349" w:type="dxa"/>
            <w:gridSpan w:val="3"/>
            <w:tcBorders>
              <w:right w:val="single" w:color="000000" w:sz="4" w:space="0"/>
            </w:tcBorders>
            <w:noWrap w:val="0"/>
            <w:vAlign w:val="center"/>
          </w:tcPr>
          <w:p w14:paraId="69B8BA1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实践学时</w:t>
            </w:r>
          </w:p>
        </w:tc>
        <w:tc>
          <w:tcPr>
            <w:tcW w:w="2442" w:type="dxa"/>
            <w:gridSpan w:val="7"/>
            <w:tcBorders>
              <w:left w:val="single" w:color="000000" w:sz="4" w:space="0"/>
            </w:tcBorders>
            <w:noWrap w:val="0"/>
            <w:vAlign w:val="center"/>
          </w:tcPr>
          <w:p w14:paraId="4532DE4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p>
        </w:tc>
      </w:tr>
      <w:tr w14:paraId="791E0976">
        <w:trPr>
          <w:trHeight w:val="454" w:hRule="atLeast"/>
        </w:trPr>
        <w:tc>
          <w:tcPr>
            <w:tcW w:w="1375" w:type="dxa"/>
            <w:noWrap w:val="0"/>
            <w:vAlign w:val="center"/>
          </w:tcPr>
          <w:p w14:paraId="5C272EF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先修课程与后续课程</w:t>
            </w:r>
          </w:p>
        </w:tc>
        <w:tc>
          <w:tcPr>
            <w:tcW w:w="7773" w:type="dxa"/>
            <w:gridSpan w:val="14"/>
            <w:noWrap w:val="0"/>
            <w:vAlign w:val="center"/>
          </w:tcPr>
          <w:p w14:paraId="02C49C89">
            <w:pPr>
              <w:tabs>
                <w:tab w:val="left" w:pos="720"/>
              </w:tabs>
              <w:adjustRightInd w:val="0"/>
              <w:snapToGrid w:val="0"/>
              <w:jc w:val="left"/>
              <w:rPr>
                <w:rFonts w:hint="eastAsia" w:ascii="仿宋" w:hAnsi="仿宋" w:eastAsia="仿宋" w:cs="仿宋"/>
                <w:color w:val="000000"/>
                <w:sz w:val="24"/>
                <w:szCs w:val="24"/>
                <w:lang w:eastAsia="zh-Hans"/>
              </w:rPr>
            </w:pPr>
            <w:r>
              <w:rPr>
                <w:rFonts w:hint="eastAsia" w:ascii="仿宋" w:hAnsi="仿宋" w:eastAsia="仿宋" w:cs="仿宋"/>
                <w:color w:val="000000"/>
                <w:sz w:val="24"/>
                <w:szCs w:val="24"/>
              </w:rPr>
              <w:t>先修课程：</w:t>
            </w:r>
            <w:r>
              <w:rPr>
                <w:rFonts w:hint="eastAsia" w:ascii="仿宋" w:hAnsi="仿宋" w:eastAsia="仿宋" w:cs="仿宋"/>
                <w:color w:val="000000"/>
                <w:sz w:val="24"/>
                <w:szCs w:val="24"/>
                <w:lang w:eastAsia="zh-Hans"/>
              </w:rPr>
              <w:t>中国民族音乐</w:t>
            </w:r>
            <w:r>
              <w:rPr>
                <w:rFonts w:ascii="仿宋" w:hAnsi="仿宋" w:eastAsia="仿宋" w:cs="仿宋"/>
                <w:color w:val="000000"/>
                <w:sz w:val="24"/>
                <w:szCs w:val="24"/>
                <w:lang w:eastAsia="zh-Hans"/>
              </w:rPr>
              <w:t>、</w:t>
            </w:r>
          </w:p>
          <w:p w14:paraId="4B16D700">
            <w:pPr>
              <w:tabs>
                <w:tab w:val="left" w:pos="720"/>
              </w:tabs>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后续课程：</w:t>
            </w:r>
            <w:r>
              <w:rPr>
                <w:rFonts w:hint="eastAsia" w:ascii="仿宋" w:hAnsi="仿宋" w:eastAsia="仿宋" w:cs="仿宋"/>
                <w:color w:val="000000"/>
                <w:sz w:val="24"/>
                <w:szCs w:val="24"/>
                <w:lang w:eastAsia="zh-Hans"/>
              </w:rPr>
              <w:t>西方</w:t>
            </w:r>
            <w:r>
              <w:rPr>
                <w:rFonts w:hint="eastAsia" w:ascii="仿宋" w:hAnsi="仿宋" w:eastAsia="仿宋" w:cs="仿宋"/>
                <w:color w:val="000000"/>
                <w:kern w:val="0"/>
                <w:sz w:val="24"/>
                <w:szCs w:val="24"/>
                <w:shd w:val="clear" w:color="auto" w:fill="FFFFFF"/>
              </w:rPr>
              <w:t>音乐史、音乐美学、</w:t>
            </w:r>
            <w:r>
              <w:rPr>
                <w:rFonts w:hint="eastAsia" w:ascii="仿宋" w:hAnsi="仿宋" w:eastAsia="仿宋" w:cs="仿宋"/>
                <w:color w:val="000000"/>
                <w:sz w:val="24"/>
                <w:szCs w:val="24"/>
              </w:rPr>
              <w:t>乐器演奏</w:t>
            </w:r>
            <w:r>
              <w:rPr>
                <w:rFonts w:ascii="仿宋" w:hAnsi="仿宋" w:eastAsia="仿宋" w:cs="仿宋"/>
                <w:color w:val="000000"/>
                <w:sz w:val="24"/>
                <w:szCs w:val="24"/>
              </w:rPr>
              <w:t>、</w:t>
            </w:r>
            <w:r>
              <w:rPr>
                <w:rFonts w:hint="eastAsia" w:ascii="仿宋" w:hAnsi="仿宋" w:eastAsia="仿宋" w:cs="仿宋"/>
                <w:color w:val="000000"/>
                <w:sz w:val="24"/>
                <w:szCs w:val="24"/>
              </w:rPr>
              <w:t>西方音乐史等</w:t>
            </w:r>
          </w:p>
        </w:tc>
      </w:tr>
      <w:tr w14:paraId="7D94CA92">
        <w:trPr>
          <w:trHeight w:val="454" w:hRule="atLeast"/>
        </w:trPr>
        <w:tc>
          <w:tcPr>
            <w:tcW w:w="1375" w:type="dxa"/>
            <w:noWrap w:val="0"/>
            <w:vAlign w:val="center"/>
          </w:tcPr>
          <w:p w14:paraId="624A6A6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适用专业</w:t>
            </w:r>
          </w:p>
        </w:tc>
        <w:tc>
          <w:tcPr>
            <w:tcW w:w="7773" w:type="dxa"/>
            <w:gridSpan w:val="14"/>
            <w:noWrap w:val="0"/>
            <w:vAlign w:val="center"/>
          </w:tcPr>
          <w:p w14:paraId="12032EC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音乐</w:t>
            </w:r>
            <w:r>
              <w:rPr>
                <w:rFonts w:hint="eastAsia" w:ascii="仿宋" w:hAnsi="仿宋" w:eastAsia="仿宋" w:cs="仿宋"/>
                <w:color w:val="000000"/>
                <w:sz w:val="24"/>
                <w:szCs w:val="24"/>
                <w:lang w:val="en-US" w:eastAsia="zh-CN"/>
              </w:rPr>
              <w:t>学</w:t>
            </w:r>
            <w:r>
              <w:rPr>
                <w:rFonts w:hint="eastAsia" w:ascii="仿宋" w:hAnsi="仿宋" w:eastAsia="仿宋" w:cs="仿宋"/>
                <w:color w:val="000000"/>
                <w:sz w:val="24"/>
                <w:szCs w:val="24"/>
              </w:rPr>
              <w:t>专业</w:t>
            </w:r>
          </w:p>
        </w:tc>
      </w:tr>
      <w:tr w14:paraId="69AEE44F">
        <w:tc>
          <w:tcPr>
            <w:tcW w:w="1375" w:type="dxa"/>
            <w:tcBorders>
              <w:bottom w:val="single" w:color="auto" w:sz="4" w:space="0"/>
            </w:tcBorders>
            <w:noWrap w:val="0"/>
            <w:vAlign w:val="center"/>
          </w:tcPr>
          <w:p w14:paraId="390384E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p w14:paraId="0AB462C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参考教材</w:t>
            </w:r>
          </w:p>
        </w:tc>
        <w:tc>
          <w:tcPr>
            <w:tcW w:w="7773" w:type="dxa"/>
            <w:gridSpan w:val="14"/>
            <w:tcBorders>
              <w:bottom w:val="single" w:color="auto" w:sz="4" w:space="0"/>
            </w:tcBorders>
            <w:noWrap w:val="0"/>
            <w:vAlign w:val="center"/>
          </w:tcPr>
          <w:p w14:paraId="00A29B8D">
            <w:pPr>
              <w:tabs>
                <w:tab w:val="left" w:pos="720"/>
              </w:tabs>
              <w:adjustRightInd w:val="0"/>
              <w:snapToGrid w:val="0"/>
              <w:rPr>
                <w:rFonts w:hint="eastAsia" w:ascii="仿宋" w:hAnsi="仿宋" w:eastAsia="仿宋" w:cs="仿宋"/>
                <w:color w:val="4472C4"/>
                <w:kern w:val="0"/>
                <w:sz w:val="24"/>
                <w:szCs w:val="24"/>
              </w:rPr>
            </w:pPr>
            <w:r>
              <w:rPr>
                <w:rFonts w:hint="eastAsia" w:ascii="仿宋" w:hAnsi="仿宋" w:eastAsia="仿宋" w:cs="仿宋"/>
                <w:kern w:val="0"/>
                <w:sz w:val="24"/>
                <w:szCs w:val="24"/>
              </w:rPr>
              <w:t>王耀华，《外国民族音乐》，上海音乐出版社出版，2008年</w:t>
            </w:r>
          </w:p>
        </w:tc>
      </w:tr>
      <w:tr w14:paraId="4DF9C82F">
        <w:tc>
          <w:tcPr>
            <w:tcW w:w="1375" w:type="dxa"/>
            <w:tcBorders>
              <w:bottom w:val="single" w:color="auto" w:sz="4" w:space="0"/>
            </w:tcBorders>
            <w:noWrap w:val="0"/>
            <w:vAlign w:val="center"/>
          </w:tcPr>
          <w:p w14:paraId="3543DE3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p w14:paraId="2A7D521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主要参考书籍</w:t>
            </w:r>
          </w:p>
        </w:tc>
        <w:tc>
          <w:tcPr>
            <w:tcW w:w="7773" w:type="dxa"/>
            <w:gridSpan w:val="14"/>
            <w:tcBorders>
              <w:bottom w:val="single" w:color="auto" w:sz="4" w:space="0"/>
            </w:tcBorders>
            <w:noWrap w:val="0"/>
            <w:vAlign w:val="center"/>
          </w:tcPr>
          <w:p w14:paraId="1849F55F">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王耀华，《外国民族音乐》，上海音乐出版社出版，2008年</w:t>
            </w:r>
          </w:p>
          <w:p w14:paraId="1BFC9BC9">
            <w:pPr>
              <w:tabs>
                <w:tab w:val="left" w:pos="720"/>
              </w:tabs>
              <w:adjustRightInd w:val="0"/>
              <w:snapToGrid w:val="0"/>
              <w:rPr>
                <w:rFonts w:hint="eastAsia" w:ascii="仿宋" w:hAnsi="仿宋" w:eastAsia="仿宋" w:cs="仿宋"/>
                <w:kern w:val="0"/>
                <w:sz w:val="24"/>
                <w:szCs w:val="24"/>
                <w:lang w:eastAsia="zh-Hans"/>
              </w:rPr>
            </w:pPr>
            <w:r>
              <w:rPr>
                <w:rFonts w:hint="eastAsia" w:ascii="仿宋" w:hAnsi="仿宋" w:eastAsia="仿宋" w:cs="仿宋"/>
                <w:kern w:val="0"/>
                <w:sz w:val="24"/>
                <w:szCs w:val="24"/>
                <w:lang w:eastAsia="zh-Hans"/>
              </w:rPr>
              <w:t>徐海淮</w:t>
            </w:r>
            <w:r>
              <w:rPr>
                <w:rFonts w:ascii="仿宋" w:hAnsi="仿宋" w:eastAsia="仿宋" w:cs="仿宋"/>
                <w:kern w:val="0"/>
                <w:sz w:val="24"/>
                <w:szCs w:val="24"/>
                <w:lang w:eastAsia="zh-Hans"/>
              </w:rPr>
              <w:t>，</w:t>
            </w:r>
            <w:r>
              <w:rPr>
                <w:rFonts w:hint="eastAsia" w:ascii="仿宋" w:hAnsi="仿宋" w:eastAsia="仿宋" w:cs="仿宋"/>
                <w:kern w:val="0"/>
                <w:sz w:val="24"/>
                <w:szCs w:val="24"/>
              </w:rPr>
              <w:t>《外国民族音乐》</w:t>
            </w:r>
            <w:r>
              <w:rPr>
                <w:rFonts w:ascii="仿宋" w:hAnsi="仿宋" w:eastAsia="仿宋" w:cs="仿宋"/>
                <w:kern w:val="0"/>
                <w:sz w:val="24"/>
                <w:szCs w:val="24"/>
              </w:rPr>
              <w:t>，</w:t>
            </w:r>
            <w:r>
              <w:rPr>
                <w:rFonts w:hint="eastAsia" w:ascii="仿宋" w:hAnsi="仿宋" w:eastAsia="仿宋" w:cs="仿宋"/>
                <w:kern w:val="0"/>
                <w:sz w:val="24"/>
                <w:szCs w:val="24"/>
                <w:lang w:eastAsia="zh-Hans"/>
              </w:rPr>
              <w:t>华中师范大学</w:t>
            </w:r>
            <w:r>
              <w:rPr>
                <w:rFonts w:hint="eastAsia" w:ascii="仿宋" w:hAnsi="仿宋" w:eastAsia="仿宋" w:cs="仿宋"/>
                <w:kern w:val="0"/>
                <w:sz w:val="24"/>
                <w:szCs w:val="24"/>
              </w:rPr>
              <w:t>出版社出版</w:t>
            </w:r>
            <w:r>
              <w:rPr>
                <w:rFonts w:ascii="仿宋" w:hAnsi="仿宋" w:eastAsia="仿宋" w:cs="仿宋"/>
                <w:kern w:val="0"/>
                <w:sz w:val="24"/>
                <w:szCs w:val="24"/>
              </w:rPr>
              <w:t>，2012</w:t>
            </w:r>
          </w:p>
          <w:p w14:paraId="7D9496AC">
            <w:pPr>
              <w:tabs>
                <w:tab w:val="left" w:pos="720"/>
              </w:tabs>
              <w:adjustRightInd w:val="0"/>
              <w:snapToGrid w:val="0"/>
              <w:rPr>
                <w:rFonts w:hint="eastAsia" w:ascii="仿宋" w:hAnsi="仿宋" w:eastAsia="仿宋" w:cs="仿宋"/>
                <w:kern w:val="0"/>
                <w:sz w:val="24"/>
                <w:szCs w:val="24"/>
                <w:lang w:eastAsia="zh-Hans"/>
              </w:rPr>
            </w:pPr>
            <w:r>
              <w:rPr>
                <w:rFonts w:hint="eastAsia" w:ascii="仿宋" w:hAnsi="仿宋" w:eastAsia="仿宋" w:cs="仿宋"/>
                <w:kern w:val="0"/>
                <w:sz w:val="24"/>
                <w:szCs w:val="24"/>
                <w:lang w:eastAsia="zh-Hans"/>
              </w:rPr>
              <w:t>杜亚熊</w:t>
            </w:r>
            <w:r>
              <w:rPr>
                <w:rFonts w:ascii="仿宋" w:hAnsi="仿宋" w:eastAsia="仿宋" w:cs="仿宋"/>
                <w:kern w:val="0"/>
                <w:sz w:val="24"/>
                <w:szCs w:val="24"/>
                <w:lang w:eastAsia="zh-Hans"/>
              </w:rPr>
              <w:t>，</w:t>
            </w:r>
            <w:r>
              <w:rPr>
                <w:rFonts w:hint="eastAsia" w:ascii="仿宋" w:hAnsi="仿宋" w:eastAsia="仿宋" w:cs="仿宋"/>
                <w:kern w:val="0"/>
                <w:sz w:val="24"/>
                <w:szCs w:val="24"/>
              </w:rPr>
              <w:t>《外国民族音乐》</w:t>
            </w:r>
            <w:r>
              <w:rPr>
                <w:rFonts w:ascii="仿宋" w:hAnsi="仿宋" w:eastAsia="仿宋" w:cs="仿宋"/>
                <w:kern w:val="0"/>
                <w:sz w:val="24"/>
                <w:szCs w:val="24"/>
              </w:rPr>
              <w:t>，</w:t>
            </w:r>
            <w:r>
              <w:rPr>
                <w:rFonts w:hint="eastAsia" w:ascii="仿宋" w:hAnsi="仿宋" w:eastAsia="仿宋" w:cs="仿宋"/>
                <w:kern w:val="0"/>
                <w:sz w:val="24"/>
                <w:szCs w:val="24"/>
                <w:lang w:eastAsia="zh-Hans"/>
              </w:rPr>
              <w:t>西冷</w:t>
            </w:r>
            <w:r>
              <w:rPr>
                <w:rFonts w:hint="eastAsia" w:ascii="仿宋" w:hAnsi="仿宋" w:eastAsia="仿宋" w:cs="仿宋"/>
                <w:kern w:val="0"/>
                <w:sz w:val="24"/>
                <w:szCs w:val="24"/>
              </w:rPr>
              <w:t>出版社出版</w:t>
            </w:r>
            <w:r>
              <w:rPr>
                <w:rFonts w:ascii="仿宋" w:hAnsi="仿宋" w:eastAsia="仿宋" w:cs="仿宋"/>
                <w:kern w:val="0"/>
                <w:sz w:val="24"/>
                <w:szCs w:val="24"/>
              </w:rPr>
              <w:t>，2009</w:t>
            </w:r>
          </w:p>
          <w:p w14:paraId="39A34DD9">
            <w:pPr>
              <w:tabs>
                <w:tab w:val="left" w:pos="720"/>
              </w:tabs>
              <w:adjustRightInd w:val="0"/>
              <w:snapToGrid w:val="0"/>
              <w:rPr>
                <w:rFonts w:hint="eastAsia" w:ascii="仿宋" w:hAnsi="仿宋" w:eastAsia="仿宋" w:cs="仿宋"/>
                <w:kern w:val="0"/>
                <w:sz w:val="24"/>
                <w:szCs w:val="24"/>
              </w:rPr>
            </w:pPr>
          </w:p>
        </w:tc>
      </w:tr>
      <w:tr w14:paraId="44033AF2">
        <w:trPr>
          <w:trHeight w:val="1555" w:hRule="atLeast"/>
        </w:trPr>
        <w:tc>
          <w:tcPr>
            <w:tcW w:w="1375" w:type="dxa"/>
            <w:tcBorders>
              <w:bottom w:val="single" w:color="auto" w:sz="4" w:space="0"/>
            </w:tcBorders>
            <w:noWrap w:val="0"/>
            <w:vAlign w:val="center"/>
          </w:tcPr>
          <w:p w14:paraId="4FF526D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7FC79FD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7773" w:type="dxa"/>
            <w:gridSpan w:val="14"/>
            <w:tcBorders>
              <w:bottom w:val="single" w:color="auto" w:sz="4" w:space="0"/>
            </w:tcBorders>
            <w:noWrap w:val="0"/>
            <w:vAlign w:val="center"/>
          </w:tcPr>
          <w:p w14:paraId="0533B4F0">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1.本课程已经建立校网络课程，同学们依据学校提供的帐号与密码登录课程网站，可查看教学大纲、授课计划、考核方法、教学视频、电子教材、音频、阅读资料、网络文献链接网址等教学资源。</w:t>
            </w:r>
          </w:p>
          <w:p w14:paraId="4B159AEA">
            <w:pPr>
              <w:adjustRightInd w:val="0"/>
              <w:snapToGrid w:val="0"/>
              <w:rPr>
                <w:rFonts w:hint="eastAsia" w:ascii="仿宋" w:hAnsi="仿宋" w:eastAsia="仿宋" w:cs="仿宋"/>
                <w:color w:val="4472C4"/>
                <w:kern w:val="0"/>
                <w:sz w:val="24"/>
                <w:szCs w:val="24"/>
              </w:rPr>
            </w:pPr>
            <w:r>
              <w:rPr>
                <w:rFonts w:hint="eastAsia" w:ascii="仿宋" w:hAnsi="仿宋" w:eastAsia="仿宋" w:cs="仿宋"/>
                <w:color w:val="000000"/>
                <w:kern w:val="0"/>
                <w:sz w:val="24"/>
                <w:szCs w:val="24"/>
              </w:rPr>
              <w:t>2.微信平台外国民族音乐学习群</w:t>
            </w:r>
          </w:p>
        </w:tc>
      </w:tr>
      <w:tr w14:paraId="525F1B8C">
        <w:trPr>
          <w:trHeight w:val="2449" w:hRule="atLeast"/>
        </w:trPr>
        <w:tc>
          <w:tcPr>
            <w:tcW w:w="1375" w:type="dxa"/>
            <w:shd w:val="clear" w:color="auto" w:fill="FFFFFF"/>
            <w:noWrap w:val="0"/>
            <w:vAlign w:val="center"/>
          </w:tcPr>
          <w:p w14:paraId="487EFAD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D</w:t>
            </w:r>
          </w:p>
          <w:p w14:paraId="5A034E4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课程描述 </w:t>
            </w:r>
          </w:p>
          <w:p w14:paraId="1EBA4A8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含</w:t>
            </w:r>
            <w:r>
              <w:rPr>
                <w:rFonts w:hint="eastAsia" w:ascii="仿宋" w:hAnsi="仿宋" w:eastAsia="仿宋" w:cs="仿宋"/>
                <w:color w:val="000000"/>
                <w:sz w:val="24"/>
                <w:szCs w:val="24"/>
                <w:lang w:eastAsia="zh-TW"/>
              </w:rPr>
              <w:t>性质、地位和任务)</w:t>
            </w:r>
          </w:p>
        </w:tc>
        <w:tc>
          <w:tcPr>
            <w:tcW w:w="7773" w:type="dxa"/>
            <w:gridSpan w:val="14"/>
            <w:tcBorders>
              <w:bottom w:val="single" w:color="auto" w:sz="4" w:space="0"/>
            </w:tcBorders>
            <w:shd w:val="clear" w:color="auto" w:fill="FFFFFF"/>
            <w:noWrap w:val="0"/>
            <w:vAlign w:val="center"/>
          </w:tcPr>
          <w:p w14:paraId="42B2B057">
            <w:pPr>
              <w:adjustRightInd w:val="0"/>
              <w:snapToGrid w:val="0"/>
              <w:rPr>
                <w:rFonts w:hint="eastAsia" w:ascii="仿宋" w:hAnsi="仿宋" w:eastAsia="仿宋" w:cs="仿宋"/>
                <w:color w:val="4472C4"/>
                <w:kern w:val="0"/>
                <w:sz w:val="24"/>
                <w:szCs w:val="24"/>
              </w:rPr>
            </w:pPr>
            <w:r>
              <w:rPr>
                <w:rFonts w:hint="eastAsia" w:ascii="仿宋" w:hAnsi="仿宋" w:eastAsia="仿宋" w:cs="仿宋"/>
                <w:color w:val="000000"/>
                <w:sz w:val="24"/>
                <w:szCs w:val="24"/>
              </w:rPr>
              <w:t>本课程为音乐学专业方向课程。外国民族音乐自身所具有的优点，呈现出的时代性、大众性以及具有多样性使得音乐具有独特的音乐魅力。通过本课程的学习，使学生逐步了解外国民族音乐的艺术特征、存在价值、音乐魅力。同时外国民族音乐也存在良莠不齐的现象，鼓励学生对外国民族音乐取其精华去其糟粕，树立正确的音乐审美观、价值观。开阔音乐视野、陶冶高尚情操。</w:t>
            </w:r>
          </w:p>
        </w:tc>
      </w:tr>
      <w:tr w14:paraId="7C2BA233">
        <w:trPr>
          <w:trHeight w:val="3016" w:hRule="atLeast"/>
        </w:trPr>
        <w:tc>
          <w:tcPr>
            <w:tcW w:w="1375" w:type="dxa"/>
            <w:vMerge w:val="restart"/>
            <w:shd w:val="clear" w:color="auto" w:fill="FFFFFF"/>
            <w:noWrap w:val="0"/>
            <w:vAlign w:val="center"/>
          </w:tcPr>
          <w:p w14:paraId="4208A2B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E</w:t>
            </w:r>
          </w:p>
          <w:p w14:paraId="7C715D1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课程学习目标及其与毕业要求的对应关系</w:t>
            </w:r>
          </w:p>
        </w:tc>
        <w:tc>
          <w:tcPr>
            <w:tcW w:w="7773" w:type="dxa"/>
            <w:gridSpan w:val="14"/>
            <w:tcBorders>
              <w:bottom w:val="single" w:color="auto" w:sz="4" w:space="0"/>
            </w:tcBorders>
            <w:shd w:val="clear" w:color="auto" w:fill="FFFFFF"/>
            <w:noWrap w:val="0"/>
            <w:vAlign w:val="center"/>
          </w:tcPr>
          <w:p w14:paraId="57FD54CB">
            <w:pPr>
              <w:adjustRightInd w:val="0"/>
              <w:snapToGrid w:val="0"/>
              <w:jc w:val="left"/>
              <w:rPr>
                <w:rFonts w:hint="eastAsia" w:ascii="仿宋" w:hAnsi="仿宋" w:eastAsia="仿宋" w:cs="仿宋"/>
                <w:sz w:val="24"/>
                <w:szCs w:val="24"/>
                <w:lang w:eastAsia="zh-TW"/>
              </w:rPr>
            </w:pPr>
            <w:r>
              <w:rPr>
                <w:rFonts w:hint="eastAsia" w:ascii="仿宋" w:hAnsi="仿宋" w:eastAsia="仿宋" w:cs="仿宋"/>
                <w:sz w:val="24"/>
                <w:szCs w:val="24"/>
              </w:rPr>
              <w:t>通过本课程的学习，学生具备如下知识、能力及情感态度价值观：</w:t>
            </w:r>
          </w:p>
          <w:p w14:paraId="132D5495">
            <w:pPr>
              <w:adjustRightInd w:val="0"/>
              <w:snapToGrid w:val="0"/>
              <w:rPr>
                <w:rFonts w:hint="eastAsia" w:ascii="仿宋" w:hAnsi="仿宋" w:eastAsia="仿宋" w:cs="仿宋"/>
                <w:sz w:val="24"/>
                <w:szCs w:val="24"/>
              </w:rPr>
            </w:pPr>
            <w:r>
              <w:rPr>
                <w:rFonts w:hint="eastAsia" w:ascii="仿宋" w:hAnsi="仿宋" w:eastAsia="仿宋" w:cs="仿宋"/>
                <w:b/>
                <w:bCs/>
                <w:sz w:val="24"/>
                <w:szCs w:val="24"/>
              </w:rPr>
              <w:t>课程</w:t>
            </w:r>
            <w:r>
              <w:rPr>
                <w:rFonts w:ascii="仿宋" w:hAnsi="仿宋" w:eastAsia="仿宋" w:cs="仿宋"/>
                <w:b/>
                <w:bCs/>
                <w:sz w:val="24"/>
                <w:szCs w:val="24"/>
              </w:rPr>
              <w:t>目标</w:t>
            </w:r>
            <w:r>
              <w:rPr>
                <w:rFonts w:hint="eastAsia" w:ascii="仿宋" w:hAnsi="仿宋" w:eastAsia="仿宋" w:cs="仿宋"/>
                <w:b/>
                <w:bCs/>
                <w:sz w:val="24"/>
                <w:szCs w:val="24"/>
              </w:rPr>
              <w:t>1</w:t>
            </w:r>
            <w:r>
              <w:rPr>
                <w:rFonts w:hint="eastAsia" w:ascii="仿宋" w:hAnsi="仿宋" w:eastAsia="仿宋" w:cs="仿宋"/>
                <w:b/>
                <w:bCs/>
                <w:kern w:val="0"/>
                <w:sz w:val="24"/>
                <w:szCs w:val="24"/>
              </w:rPr>
              <w:t>：</w:t>
            </w:r>
            <w:r>
              <w:rPr>
                <w:rFonts w:ascii="仿宋" w:hAnsi="仿宋" w:eastAsia="仿宋" w:cs="仿宋"/>
                <w:sz w:val="24"/>
                <w:szCs w:val="24"/>
              </w:rPr>
              <w:t>通</w:t>
            </w:r>
            <w:r>
              <w:rPr>
                <w:rFonts w:hint="eastAsia" w:ascii="仿宋" w:hAnsi="仿宋" w:eastAsia="仿宋" w:cs="仿宋"/>
                <w:sz w:val="24"/>
                <w:szCs w:val="24"/>
              </w:rPr>
              <w:t>过鉴资、模唱世界不同音乐文化区的民歌、歌舞、器乐的代表性曲目，使学生认识到世界音乐的丰富性与多样性</w:t>
            </w:r>
            <w:r>
              <w:rPr>
                <w:rFonts w:ascii="仿宋" w:hAnsi="仿宋" w:eastAsia="仿宋" w:cs="仿宋"/>
                <w:sz w:val="24"/>
                <w:szCs w:val="24"/>
              </w:rPr>
              <w:t>，</w:t>
            </w:r>
            <w:r>
              <w:rPr>
                <w:rFonts w:hint="eastAsia" w:ascii="仿宋" w:hAnsi="仿宋" w:eastAsia="仿宋" w:cs="仿宋"/>
                <w:sz w:val="24"/>
                <w:szCs w:val="24"/>
              </w:rPr>
              <w:t>准确把握各民族音乐特点，了解并掌握不同的历史背景、地理环境、人文习俗对风格迥异的世界音乐形成的影响。准确把握各民族音音乐之间的联系</w:t>
            </w:r>
            <w:r>
              <w:rPr>
                <w:rFonts w:ascii="仿宋" w:hAnsi="仿宋" w:eastAsia="仿宋" w:cs="仿宋"/>
                <w:sz w:val="24"/>
                <w:szCs w:val="24"/>
              </w:rPr>
              <w:t>。（</w:t>
            </w:r>
            <w:r>
              <w:rPr>
                <w:rFonts w:hint="eastAsia" w:ascii="仿宋" w:hAnsi="仿宋" w:eastAsia="仿宋" w:cs="仿宋"/>
                <w:kern w:val="0"/>
                <w:sz w:val="24"/>
                <w:szCs w:val="24"/>
              </w:rPr>
              <w:t>支撑毕业要求</w:t>
            </w:r>
            <w:r>
              <w:rPr>
                <w:rFonts w:ascii="仿宋" w:hAnsi="仿宋" w:eastAsia="仿宋" w:cs="仿宋"/>
                <w:kern w:val="0"/>
                <w:sz w:val="24"/>
                <w:szCs w:val="24"/>
              </w:rPr>
              <w:t>3.</w:t>
            </w:r>
            <w:r>
              <w:rPr>
                <w:rFonts w:hint="eastAsia" w:ascii="仿宋" w:hAnsi="仿宋" w:eastAsia="仿宋" w:cs="仿宋"/>
                <w:kern w:val="0"/>
                <w:sz w:val="24"/>
                <w:szCs w:val="24"/>
              </w:rPr>
              <w:t>1</w:t>
            </w:r>
            <w:r>
              <w:rPr>
                <w:rFonts w:ascii="仿宋" w:hAnsi="仿宋" w:eastAsia="仿宋" w:cs="仿宋"/>
                <w:sz w:val="24"/>
                <w:szCs w:val="24"/>
              </w:rPr>
              <w:t>）</w:t>
            </w:r>
          </w:p>
          <w:p w14:paraId="3B0D69EA">
            <w:pPr>
              <w:adjustRightInd w:val="0"/>
              <w:snapToGrid w:val="0"/>
              <w:rPr>
                <w:rFonts w:hint="eastAsia" w:ascii="仿宋" w:hAnsi="仿宋" w:eastAsia="仿宋" w:cs="仿宋"/>
                <w:sz w:val="24"/>
                <w:szCs w:val="24"/>
              </w:rPr>
            </w:pPr>
            <w:r>
              <w:rPr>
                <w:rFonts w:hint="eastAsia" w:ascii="仿宋" w:hAnsi="仿宋" w:eastAsia="仿宋" w:cs="仿宋"/>
                <w:b/>
                <w:bCs/>
                <w:kern w:val="0"/>
                <w:sz w:val="24"/>
                <w:szCs w:val="24"/>
              </w:rPr>
              <w:t>课程目标2</w:t>
            </w:r>
            <w:r>
              <w:rPr>
                <w:rFonts w:hint="eastAsia" w:ascii="仿宋" w:hAnsi="仿宋" w:eastAsia="仿宋" w:cs="仿宋"/>
                <w:kern w:val="0"/>
                <w:sz w:val="24"/>
                <w:szCs w:val="24"/>
              </w:rPr>
              <w:t>：在演唱或演奏中具备能够熟练表现外国民族民间音乐作品风格的基本能力。能够在音准、节奏、情感等方面准准确表现作品风格</w:t>
            </w:r>
            <w:r>
              <w:rPr>
                <w:rFonts w:ascii="仿宋" w:hAnsi="仿宋" w:eastAsia="仿宋" w:cs="仿宋"/>
                <w:kern w:val="0"/>
                <w:sz w:val="24"/>
                <w:szCs w:val="24"/>
              </w:rPr>
              <w:t>。</w:t>
            </w:r>
            <w:r>
              <w:rPr>
                <w:rFonts w:ascii="仿宋" w:hAnsi="仿宋" w:eastAsia="仿宋" w:cs="仿宋"/>
                <w:sz w:val="24"/>
                <w:szCs w:val="24"/>
              </w:rPr>
              <w:t>（</w:t>
            </w:r>
            <w:r>
              <w:rPr>
                <w:rFonts w:hint="eastAsia" w:ascii="仿宋" w:hAnsi="仿宋" w:eastAsia="仿宋" w:cs="仿宋"/>
                <w:kern w:val="0"/>
                <w:sz w:val="24"/>
                <w:szCs w:val="24"/>
              </w:rPr>
              <w:t>支撑毕业要求</w:t>
            </w:r>
            <w:r>
              <w:rPr>
                <w:rFonts w:ascii="仿宋" w:hAnsi="仿宋" w:eastAsia="仿宋" w:cs="仿宋"/>
                <w:kern w:val="0"/>
                <w:sz w:val="24"/>
                <w:szCs w:val="24"/>
              </w:rPr>
              <w:t>4.1</w:t>
            </w:r>
            <w:r>
              <w:rPr>
                <w:rFonts w:ascii="仿宋" w:hAnsi="仿宋" w:eastAsia="仿宋" w:cs="仿宋"/>
                <w:sz w:val="24"/>
                <w:szCs w:val="24"/>
              </w:rPr>
              <w:t>）</w:t>
            </w:r>
          </w:p>
          <w:p w14:paraId="4C04D29C">
            <w:pPr>
              <w:adjustRightInd w:val="0"/>
              <w:snapToGrid w:val="0"/>
              <w:rPr>
                <w:rFonts w:hint="eastAsia" w:ascii="仿宋" w:hAnsi="仿宋" w:eastAsia="仿宋" w:cs="仿宋"/>
                <w:kern w:val="0"/>
                <w:sz w:val="24"/>
                <w:szCs w:val="24"/>
              </w:rPr>
            </w:pPr>
          </w:p>
          <w:p w14:paraId="4F416CA2">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b/>
                <w:bCs/>
                <w:kern w:val="0"/>
                <w:sz w:val="24"/>
                <w:szCs w:val="24"/>
              </w:rPr>
              <w:t>课程目标3：</w:t>
            </w:r>
            <w:r>
              <w:rPr>
                <w:rFonts w:hint="eastAsia" w:ascii="仿宋" w:hAnsi="仿宋" w:eastAsia="仿宋" w:cs="仿宋"/>
                <w:kern w:val="0"/>
                <w:sz w:val="24"/>
                <w:szCs w:val="24"/>
              </w:rPr>
              <w:t>在音乐文化的感知中去了解世界、理解世界;通过共享多元的世界民族音乐文化之美,激发学生的音乐好奇心、敏锐感、热情与美感，启发培养学生的音乐文化洞察力、分析力、理解力，创造力以及国际文化交流能力。</w:t>
            </w:r>
            <w:r>
              <w:rPr>
                <w:rFonts w:ascii="仿宋" w:hAnsi="仿宋" w:eastAsia="仿宋" w:cs="仿宋"/>
                <w:sz w:val="24"/>
                <w:szCs w:val="24"/>
              </w:rPr>
              <w:t>（</w:t>
            </w:r>
            <w:r>
              <w:rPr>
                <w:rFonts w:hint="eastAsia" w:ascii="仿宋" w:hAnsi="仿宋" w:eastAsia="仿宋" w:cs="仿宋"/>
                <w:kern w:val="0"/>
                <w:sz w:val="24"/>
                <w:szCs w:val="24"/>
              </w:rPr>
              <w:t>支撑毕业要求6.1</w:t>
            </w:r>
            <w:r>
              <w:rPr>
                <w:rFonts w:ascii="仿宋" w:hAnsi="仿宋" w:eastAsia="仿宋" w:cs="仿宋"/>
                <w:sz w:val="24"/>
                <w:szCs w:val="24"/>
              </w:rPr>
              <w:t>）</w:t>
            </w:r>
          </w:p>
        </w:tc>
      </w:tr>
      <w:tr w14:paraId="489B3F96">
        <w:trPr>
          <w:trHeight w:val="720" w:hRule="atLeast"/>
        </w:trPr>
        <w:tc>
          <w:tcPr>
            <w:tcW w:w="1375" w:type="dxa"/>
            <w:vMerge w:val="continue"/>
            <w:shd w:val="clear" w:color="auto" w:fill="FFFFFF"/>
            <w:noWrap w:val="0"/>
            <w:vAlign w:val="center"/>
          </w:tcPr>
          <w:p w14:paraId="7727FD3C">
            <w:pPr>
              <w:adjustRightInd w:val="0"/>
              <w:snapToGrid w:val="0"/>
              <w:jc w:val="center"/>
              <w:rPr>
                <w:rFonts w:hint="eastAsia" w:ascii="仿宋" w:hAnsi="仿宋" w:eastAsia="仿宋" w:cs="仿宋"/>
                <w:color w:val="000000"/>
                <w:sz w:val="24"/>
                <w:szCs w:val="24"/>
              </w:rPr>
            </w:pPr>
          </w:p>
        </w:tc>
        <w:tc>
          <w:tcPr>
            <w:tcW w:w="1174" w:type="dxa"/>
            <w:gridSpan w:val="2"/>
            <w:tcBorders>
              <w:bottom w:val="single" w:color="auto" w:sz="4" w:space="0"/>
            </w:tcBorders>
            <w:shd w:val="clear" w:color="auto" w:fill="FFFFFF"/>
            <w:noWrap w:val="0"/>
            <w:vAlign w:val="center"/>
          </w:tcPr>
          <w:p w14:paraId="1A450521">
            <w:pPr>
              <w:adjustRightInd w:val="0"/>
              <w:snapToGrid w:val="0"/>
              <w:rPr>
                <w:rFonts w:hint="eastAsia" w:ascii="仿宋" w:hAnsi="仿宋" w:eastAsia="仿宋" w:cs="仿宋"/>
                <w:color w:val="000000"/>
                <w:sz w:val="24"/>
                <w:szCs w:val="24"/>
              </w:rPr>
            </w:pPr>
          </w:p>
        </w:tc>
        <w:tc>
          <w:tcPr>
            <w:tcW w:w="4976" w:type="dxa"/>
            <w:gridSpan w:val="8"/>
            <w:tcBorders>
              <w:bottom w:val="single" w:color="auto" w:sz="4" w:space="0"/>
            </w:tcBorders>
            <w:shd w:val="clear" w:color="auto" w:fill="FFFFFF"/>
            <w:noWrap w:val="0"/>
            <w:vAlign w:val="center"/>
          </w:tcPr>
          <w:p w14:paraId="6724CA9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毕业要求分解指标点</w:t>
            </w:r>
          </w:p>
        </w:tc>
        <w:tc>
          <w:tcPr>
            <w:tcW w:w="1623" w:type="dxa"/>
            <w:gridSpan w:val="4"/>
            <w:tcBorders>
              <w:bottom w:val="single" w:color="auto" w:sz="4" w:space="0"/>
            </w:tcBorders>
            <w:shd w:val="clear" w:color="auto" w:fill="FFFFFF"/>
            <w:noWrap w:val="0"/>
            <w:vAlign w:val="center"/>
          </w:tcPr>
          <w:p w14:paraId="6D1F5DB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w:t>
            </w:r>
          </w:p>
        </w:tc>
      </w:tr>
      <w:tr w14:paraId="3DF87F62">
        <w:trPr>
          <w:trHeight w:val="1730" w:hRule="atLeast"/>
        </w:trPr>
        <w:tc>
          <w:tcPr>
            <w:tcW w:w="1375" w:type="dxa"/>
            <w:vMerge w:val="continue"/>
            <w:shd w:val="clear" w:color="auto" w:fill="FFFFFF"/>
            <w:noWrap w:val="0"/>
            <w:vAlign w:val="center"/>
          </w:tcPr>
          <w:p w14:paraId="6ADF4781">
            <w:pPr>
              <w:adjustRightInd w:val="0"/>
              <w:snapToGrid w:val="0"/>
              <w:jc w:val="center"/>
              <w:rPr>
                <w:rFonts w:hint="eastAsia" w:ascii="仿宋" w:hAnsi="仿宋" w:eastAsia="仿宋" w:cs="仿宋"/>
                <w:color w:val="000000"/>
                <w:sz w:val="24"/>
                <w:szCs w:val="24"/>
              </w:rPr>
            </w:pPr>
          </w:p>
        </w:tc>
        <w:tc>
          <w:tcPr>
            <w:tcW w:w="1174" w:type="dxa"/>
            <w:gridSpan w:val="2"/>
            <w:tcBorders>
              <w:bottom w:val="single" w:color="auto" w:sz="4" w:space="0"/>
            </w:tcBorders>
            <w:shd w:val="clear" w:color="auto" w:fill="FFFFFF"/>
            <w:noWrap w:val="0"/>
            <w:vAlign w:val="center"/>
          </w:tcPr>
          <w:p w14:paraId="1329BD1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课程目标1</w:t>
            </w:r>
          </w:p>
          <w:p w14:paraId="2ACD2F74">
            <w:pPr>
              <w:adjustRightInd w:val="0"/>
              <w:snapToGrid w:val="0"/>
              <w:jc w:val="center"/>
              <w:rPr>
                <w:rFonts w:hint="eastAsia" w:ascii="仿宋" w:hAnsi="仿宋" w:eastAsia="仿宋" w:cs="仿宋"/>
                <w:color w:val="000000"/>
                <w:sz w:val="24"/>
                <w:szCs w:val="24"/>
              </w:rPr>
            </w:pPr>
          </w:p>
        </w:tc>
        <w:tc>
          <w:tcPr>
            <w:tcW w:w="4976" w:type="dxa"/>
            <w:gridSpan w:val="8"/>
            <w:shd w:val="clear" w:color="auto" w:fill="FFFFFF"/>
            <w:noWrap w:val="0"/>
            <w:vAlign w:val="center"/>
          </w:tcPr>
          <w:p w14:paraId="223E374C">
            <w:pPr>
              <w:adjustRightInd w:val="0"/>
              <w:snapToGrid w:val="0"/>
              <w:rPr>
                <w:rFonts w:hint="eastAsia" w:ascii="仿宋" w:hAnsi="仿宋" w:eastAsia="仿宋" w:cs="仿宋"/>
                <w:kern w:val="0"/>
                <w:sz w:val="24"/>
                <w:szCs w:val="24"/>
              </w:rPr>
            </w:pPr>
            <w:r>
              <w:rPr>
                <w:rFonts w:ascii="仿宋" w:hAnsi="仿宋" w:eastAsia="仿宋" w:cs="仿宋"/>
                <w:kern w:val="0"/>
                <w:sz w:val="24"/>
                <w:szCs w:val="24"/>
              </w:rPr>
              <w:t>3</w:t>
            </w:r>
            <w:r>
              <w:rPr>
                <w:rFonts w:hint="eastAsia" w:ascii="仿宋" w:hAnsi="仿宋" w:eastAsia="仿宋" w:cs="仿宋"/>
                <w:kern w:val="0"/>
                <w:sz w:val="24"/>
                <w:szCs w:val="24"/>
                <w:lang w:eastAsia="zh-Hans"/>
              </w:rPr>
              <w:t>.</w:t>
            </w:r>
            <w:r>
              <w:rPr>
                <w:rFonts w:hint="eastAsia" w:ascii="仿宋" w:hAnsi="仿宋" w:eastAsia="仿宋" w:cs="仿宋"/>
                <w:kern w:val="0"/>
                <w:sz w:val="24"/>
                <w:szCs w:val="24"/>
              </w:rPr>
              <w:t>1</w:t>
            </w:r>
            <w:r>
              <w:rPr>
                <w:rFonts w:ascii="仿宋" w:hAnsi="仿宋" w:eastAsia="仿宋" w:cs="仿宋"/>
                <w:kern w:val="0"/>
                <w:sz w:val="24"/>
                <w:szCs w:val="24"/>
              </w:rPr>
              <w:t>【</w:t>
            </w:r>
            <w:r>
              <w:rPr>
                <w:rFonts w:hint="eastAsia" w:ascii="仿宋" w:hAnsi="仿宋" w:eastAsia="仿宋" w:cs="仿宋"/>
                <w:kern w:val="0"/>
                <w:sz w:val="24"/>
                <w:szCs w:val="24"/>
              </w:rPr>
              <w:t>专业技能</w:t>
            </w:r>
            <w:r>
              <w:rPr>
                <w:rFonts w:ascii="仿宋" w:hAnsi="仿宋" w:eastAsia="仿宋" w:cs="仿宋"/>
                <w:kern w:val="0"/>
                <w:sz w:val="24"/>
                <w:szCs w:val="24"/>
              </w:rPr>
              <w:t>】</w:t>
            </w:r>
            <w:r>
              <w:rPr>
                <w:rFonts w:hint="eastAsia" w:ascii="仿宋" w:hAnsi="仿宋" w:eastAsia="仿宋" w:cs="仿宋"/>
                <w:kern w:val="0"/>
                <w:sz w:val="24"/>
                <w:szCs w:val="24"/>
              </w:rPr>
              <w:t>掌握音乐学科专业基本功，掌握音乐学科基础知识、基本理论与思想方法，理解音乐学科的核心素养的内涵，形成完整的音乐学知识体系。</w:t>
            </w:r>
          </w:p>
        </w:tc>
        <w:tc>
          <w:tcPr>
            <w:tcW w:w="1623" w:type="dxa"/>
            <w:gridSpan w:val="4"/>
            <w:shd w:val="clear" w:color="auto" w:fill="FFFFFF"/>
            <w:noWrap w:val="0"/>
            <w:vAlign w:val="center"/>
          </w:tcPr>
          <w:p w14:paraId="3AE62D18">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学科素养</w:t>
            </w:r>
          </w:p>
          <w:p w14:paraId="0118FDCE">
            <w:pPr>
              <w:adjustRightInd w:val="0"/>
              <w:snapToGrid w:val="0"/>
              <w:jc w:val="center"/>
              <w:rPr>
                <w:rFonts w:hint="eastAsia" w:ascii="仿宋" w:hAnsi="仿宋" w:eastAsia="仿宋" w:cs="仿宋"/>
                <w:color w:val="000000"/>
                <w:sz w:val="24"/>
                <w:szCs w:val="24"/>
              </w:rPr>
            </w:pPr>
            <w:r>
              <w:rPr>
                <w:rFonts w:ascii="仿宋" w:hAnsi="仿宋" w:eastAsia="仿宋" w:cs="仿宋"/>
                <w:bCs/>
                <w:color w:val="000000"/>
                <w:sz w:val="24"/>
                <w:szCs w:val="24"/>
              </w:rPr>
              <w:t>（H）</w:t>
            </w:r>
          </w:p>
        </w:tc>
      </w:tr>
      <w:tr w14:paraId="40581B2A">
        <w:trPr>
          <w:trHeight w:val="1428" w:hRule="atLeast"/>
        </w:trPr>
        <w:tc>
          <w:tcPr>
            <w:tcW w:w="1375" w:type="dxa"/>
            <w:vMerge w:val="continue"/>
            <w:shd w:val="clear" w:color="auto" w:fill="FFFFFF"/>
            <w:noWrap w:val="0"/>
            <w:vAlign w:val="center"/>
          </w:tcPr>
          <w:p w14:paraId="0B1F5052">
            <w:pPr>
              <w:adjustRightInd w:val="0"/>
              <w:snapToGrid w:val="0"/>
              <w:jc w:val="center"/>
              <w:rPr>
                <w:rFonts w:hint="eastAsia" w:ascii="仿宋" w:hAnsi="仿宋" w:eastAsia="仿宋" w:cs="仿宋"/>
                <w:color w:val="000000"/>
                <w:sz w:val="24"/>
                <w:szCs w:val="24"/>
              </w:rPr>
            </w:pPr>
          </w:p>
        </w:tc>
        <w:tc>
          <w:tcPr>
            <w:tcW w:w="1174" w:type="dxa"/>
            <w:gridSpan w:val="2"/>
            <w:shd w:val="clear" w:color="auto" w:fill="FFFFFF"/>
            <w:noWrap w:val="0"/>
            <w:vAlign w:val="center"/>
          </w:tcPr>
          <w:p w14:paraId="3F29CC9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课程目标2</w:t>
            </w:r>
          </w:p>
        </w:tc>
        <w:tc>
          <w:tcPr>
            <w:tcW w:w="4976" w:type="dxa"/>
            <w:gridSpan w:val="8"/>
            <w:shd w:val="clear" w:color="auto" w:fill="FFFFFF"/>
            <w:noWrap w:val="0"/>
            <w:vAlign w:val="center"/>
          </w:tcPr>
          <w:p w14:paraId="13B9B024">
            <w:pPr>
              <w:adjustRightInd w:val="0"/>
              <w:snapToGrid w:val="0"/>
              <w:rPr>
                <w:rFonts w:hint="eastAsia" w:ascii="仿宋" w:hAnsi="仿宋" w:eastAsia="仿宋" w:cs="仿宋"/>
                <w:kern w:val="0"/>
                <w:sz w:val="24"/>
                <w:szCs w:val="24"/>
              </w:rPr>
            </w:pPr>
            <w:r>
              <w:rPr>
                <w:rFonts w:ascii="仿宋" w:hAnsi="仿宋" w:eastAsia="仿宋" w:cs="仿宋"/>
                <w:kern w:val="0"/>
                <w:sz w:val="24"/>
                <w:szCs w:val="24"/>
              </w:rPr>
              <w:t>4.1【教学设计与实施】</w:t>
            </w:r>
            <w:r>
              <w:rPr>
                <w:rFonts w:hint="eastAsia" w:ascii="仿宋" w:hAnsi="仿宋" w:eastAsia="仿宋" w:cs="仿宋"/>
                <w:kern w:val="0"/>
                <w:sz w:val="24"/>
                <w:szCs w:val="24"/>
              </w:rPr>
              <w:t>熟悉中学音乐课程标准和教材，能够运用学科知识和现代信息技术进行课堂教学设计，合理安排教学过程和环节，科学设计评价内容和方式，根据学生音乐认知的特征和个体差异，进行差异化教学。课后能够及时反思、总结，形成初步的音乐教研能力。</w:t>
            </w:r>
          </w:p>
        </w:tc>
        <w:tc>
          <w:tcPr>
            <w:tcW w:w="1623" w:type="dxa"/>
            <w:gridSpan w:val="4"/>
            <w:shd w:val="clear" w:color="auto" w:fill="FFFFFF"/>
            <w:noWrap w:val="0"/>
            <w:vAlign w:val="center"/>
          </w:tcPr>
          <w:p w14:paraId="0C2ADE0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教学能力</w:t>
            </w:r>
          </w:p>
          <w:p w14:paraId="338C7BB7">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（H）</w:t>
            </w:r>
          </w:p>
        </w:tc>
      </w:tr>
      <w:tr w14:paraId="17917EB6">
        <w:trPr>
          <w:trHeight w:val="1454" w:hRule="atLeast"/>
        </w:trPr>
        <w:tc>
          <w:tcPr>
            <w:tcW w:w="1375" w:type="dxa"/>
            <w:vMerge w:val="continue"/>
            <w:shd w:val="clear" w:color="auto" w:fill="FFFFFF"/>
            <w:noWrap w:val="0"/>
            <w:vAlign w:val="center"/>
          </w:tcPr>
          <w:p w14:paraId="722CBD36">
            <w:pPr>
              <w:adjustRightInd w:val="0"/>
              <w:snapToGrid w:val="0"/>
              <w:jc w:val="center"/>
              <w:rPr>
                <w:rFonts w:hint="eastAsia" w:ascii="仿宋" w:hAnsi="仿宋" w:eastAsia="仿宋" w:cs="仿宋"/>
                <w:color w:val="000000"/>
                <w:sz w:val="24"/>
                <w:szCs w:val="24"/>
              </w:rPr>
            </w:pPr>
          </w:p>
        </w:tc>
        <w:tc>
          <w:tcPr>
            <w:tcW w:w="1174" w:type="dxa"/>
            <w:gridSpan w:val="2"/>
            <w:shd w:val="clear" w:color="auto" w:fill="FFFFFF"/>
            <w:noWrap w:val="0"/>
            <w:vAlign w:val="center"/>
          </w:tcPr>
          <w:p w14:paraId="66FCD29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课程目标3</w:t>
            </w:r>
          </w:p>
        </w:tc>
        <w:tc>
          <w:tcPr>
            <w:tcW w:w="4976" w:type="dxa"/>
            <w:gridSpan w:val="8"/>
            <w:shd w:val="clear" w:color="auto" w:fill="FFFFFF"/>
            <w:noWrap w:val="0"/>
            <w:vAlign w:val="center"/>
          </w:tcPr>
          <w:p w14:paraId="3F1DA62E">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6.1</w:t>
            </w:r>
            <w:r>
              <w:rPr>
                <w:rFonts w:ascii="仿宋" w:hAnsi="仿宋" w:eastAsia="仿宋" w:cs="仿宋"/>
                <w:kern w:val="0"/>
                <w:sz w:val="24"/>
                <w:szCs w:val="24"/>
              </w:rPr>
              <w:t>【</w:t>
            </w:r>
            <w:r>
              <w:rPr>
                <w:rFonts w:hint="eastAsia" w:ascii="仿宋" w:hAnsi="仿宋" w:eastAsia="仿宋" w:cs="仿宋"/>
                <w:kern w:val="0"/>
                <w:sz w:val="24"/>
                <w:szCs w:val="24"/>
              </w:rPr>
              <w:t>育人理念</w:t>
            </w:r>
            <w:r>
              <w:rPr>
                <w:rFonts w:ascii="仿宋" w:hAnsi="仿宋" w:eastAsia="仿宋" w:cs="仿宋"/>
                <w:kern w:val="0"/>
                <w:sz w:val="24"/>
                <w:szCs w:val="24"/>
              </w:rPr>
              <w:t>】</w:t>
            </w:r>
            <w:r>
              <w:rPr>
                <w:rFonts w:hint="eastAsia" w:ascii="仿宋" w:hAnsi="仿宋" w:eastAsia="仿宋" w:cs="仿宋"/>
                <w:kern w:val="0"/>
                <w:sz w:val="24"/>
                <w:szCs w:val="24"/>
              </w:rPr>
              <w:t>理解音乐教学与人的全面发展的关系，理解音乐学科的育人价值，具备在音乐教学、课外辅导、学生交往中渗透“以美育人”的理念。</w:t>
            </w:r>
          </w:p>
        </w:tc>
        <w:tc>
          <w:tcPr>
            <w:tcW w:w="1623" w:type="dxa"/>
            <w:gridSpan w:val="4"/>
            <w:shd w:val="clear" w:color="auto" w:fill="FFFFFF"/>
            <w:noWrap w:val="0"/>
            <w:vAlign w:val="center"/>
          </w:tcPr>
          <w:p w14:paraId="331C0E7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综合育人</w:t>
            </w:r>
          </w:p>
          <w:p w14:paraId="1434DDA4">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（M）</w:t>
            </w:r>
          </w:p>
        </w:tc>
      </w:tr>
      <w:tr w14:paraId="321C08CF">
        <w:trPr>
          <w:trHeight w:val="582" w:hRule="atLeast"/>
        </w:trPr>
        <w:tc>
          <w:tcPr>
            <w:tcW w:w="1375" w:type="dxa"/>
            <w:vMerge w:val="restart"/>
            <w:shd w:val="clear" w:color="auto" w:fill="FFFFFF"/>
            <w:noWrap w:val="0"/>
            <w:vAlign w:val="center"/>
          </w:tcPr>
          <w:p w14:paraId="632A1D1C">
            <w:pPr>
              <w:widowControl/>
              <w:jc w:val="left"/>
              <w:rPr>
                <w:rFonts w:hint="eastAsia" w:ascii="仿宋" w:hAnsi="仿宋" w:eastAsia="仿宋" w:cs="仿宋"/>
                <w:bCs/>
                <w:sz w:val="24"/>
                <w:szCs w:val="24"/>
              </w:rPr>
            </w:pPr>
          </w:p>
          <w:p w14:paraId="0F02681E">
            <w:pPr>
              <w:widowControl/>
              <w:jc w:val="left"/>
              <w:rPr>
                <w:rFonts w:hint="eastAsia" w:ascii="仿宋" w:hAnsi="仿宋" w:eastAsia="仿宋" w:cs="仿宋"/>
                <w:bCs/>
                <w:sz w:val="24"/>
                <w:szCs w:val="24"/>
              </w:rPr>
            </w:pPr>
          </w:p>
          <w:p w14:paraId="406B8E60">
            <w:pPr>
              <w:widowControl/>
              <w:jc w:val="left"/>
              <w:rPr>
                <w:rFonts w:hint="eastAsia" w:ascii="仿宋" w:hAnsi="仿宋" w:eastAsia="仿宋" w:cs="仿宋"/>
                <w:bCs/>
                <w:sz w:val="24"/>
                <w:szCs w:val="24"/>
              </w:rPr>
            </w:pPr>
          </w:p>
          <w:p w14:paraId="4436B616">
            <w:pPr>
              <w:widowControl/>
              <w:jc w:val="left"/>
              <w:rPr>
                <w:rFonts w:hint="eastAsia" w:ascii="仿宋" w:hAnsi="仿宋" w:eastAsia="仿宋" w:cs="仿宋"/>
                <w:bCs/>
                <w:sz w:val="24"/>
                <w:szCs w:val="24"/>
              </w:rPr>
            </w:pPr>
          </w:p>
          <w:p w14:paraId="164BA644">
            <w:pPr>
              <w:widowControl/>
              <w:jc w:val="left"/>
              <w:rPr>
                <w:rFonts w:hint="eastAsia" w:ascii="仿宋" w:hAnsi="仿宋" w:eastAsia="仿宋" w:cs="仿宋"/>
                <w:bCs/>
                <w:sz w:val="24"/>
                <w:szCs w:val="24"/>
              </w:rPr>
            </w:pPr>
          </w:p>
          <w:p w14:paraId="1EC202C0">
            <w:pPr>
              <w:widowControl/>
              <w:jc w:val="left"/>
              <w:rPr>
                <w:rFonts w:hint="eastAsia" w:ascii="仿宋" w:hAnsi="仿宋" w:eastAsia="仿宋" w:cs="仿宋"/>
                <w:bCs/>
                <w:sz w:val="24"/>
                <w:szCs w:val="24"/>
              </w:rPr>
            </w:pPr>
          </w:p>
          <w:p w14:paraId="6204C2C6">
            <w:pPr>
              <w:widowControl/>
              <w:jc w:val="left"/>
              <w:rPr>
                <w:rFonts w:hint="eastAsia" w:ascii="仿宋" w:hAnsi="仿宋" w:eastAsia="仿宋" w:cs="仿宋"/>
                <w:bCs/>
                <w:sz w:val="24"/>
                <w:szCs w:val="24"/>
              </w:rPr>
            </w:pPr>
          </w:p>
          <w:p w14:paraId="3D7EAF46">
            <w:pPr>
              <w:widowControl/>
              <w:jc w:val="left"/>
              <w:rPr>
                <w:rFonts w:hint="eastAsia" w:ascii="仿宋" w:hAnsi="仿宋" w:eastAsia="仿宋" w:cs="仿宋"/>
                <w:bCs/>
                <w:sz w:val="24"/>
                <w:szCs w:val="24"/>
              </w:rPr>
            </w:pPr>
            <w:r>
              <w:rPr>
                <w:rFonts w:hint="eastAsia" w:ascii="仿宋" w:hAnsi="仿宋" w:eastAsia="仿宋" w:cs="仿宋"/>
                <w:bCs/>
                <w:sz w:val="24"/>
                <w:szCs w:val="24"/>
              </w:rPr>
              <w:t>F</w:t>
            </w:r>
          </w:p>
          <w:p w14:paraId="7554A39F">
            <w:pPr>
              <w:widowControl/>
              <w:jc w:val="left"/>
              <w:rPr>
                <w:rFonts w:hint="eastAsia" w:ascii="仿宋" w:hAnsi="仿宋" w:eastAsia="仿宋" w:cs="仿宋"/>
                <w:bCs/>
                <w:sz w:val="24"/>
                <w:szCs w:val="24"/>
              </w:rPr>
            </w:pPr>
            <w:r>
              <w:rPr>
                <w:rFonts w:hint="eastAsia" w:ascii="仿宋" w:hAnsi="仿宋" w:eastAsia="仿宋" w:cs="仿宋"/>
                <w:bCs/>
                <w:sz w:val="24"/>
                <w:szCs w:val="24"/>
              </w:rPr>
              <w:t>实践教学内容</w:t>
            </w:r>
          </w:p>
          <w:p w14:paraId="56BFDF7D">
            <w:pPr>
              <w:widowControl/>
              <w:jc w:val="left"/>
              <w:rPr>
                <w:rFonts w:hint="eastAsia" w:ascii="仿宋" w:hAnsi="仿宋" w:eastAsia="仿宋" w:cs="仿宋"/>
                <w:bCs/>
                <w:sz w:val="24"/>
                <w:szCs w:val="24"/>
              </w:rPr>
            </w:pPr>
          </w:p>
          <w:p w14:paraId="568164A6">
            <w:pPr>
              <w:widowControl/>
              <w:jc w:val="left"/>
              <w:rPr>
                <w:rFonts w:hint="eastAsia" w:ascii="仿宋" w:hAnsi="仿宋" w:eastAsia="仿宋" w:cs="仿宋"/>
                <w:bCs/>
                <w:sz w:val="24"/>
                <w:szCs w:val="24"/>
              </w:rPr>
            </w:pPr>
          </w:p>
          <w:p w14:paraId="532CF11B">
            <w:pPr>
              <w:widowControl/>
              <w:jc w:val="left"/>
              <w:rPr>
                <w:rFonts w:hint="eastAsia" w:ascii="仿宋" w:hAnsi="仿宋" w:eastAsia="仿宋" w:cs="仿宋"/>
                <w:bCs/>
                <w:sz w:val="24"/>
                <w:szCs w:val="24"/>
              </w:rPr>
            </w:pPr>
          </w:p>
          <w:p w14:paraId="791644A8">
            <w:pPr>
              <w:widowControl/>
              <w:jc w:val="left"/>
              <w:rPr>
                <w:rFonts w:hint="eastAsia" w:ascii="仿宋" w:hAnsi="仿宋" w:eastAsia="仿宋" w:cs="仿宋"/>
                <w:bCs/>
                <w:sz w:val="24"/>
                <w:szCs w:val="24"/>
              </w:rPr>
            </w:pPr>
          </w:p>
          <w:p w14:paraId="6D581B10">
            <w:pPr>
              <w:widowControl/>
              <w:jc w:val="left"/>
              <w:rPr>
                <w:rFonts w:hint="eastAsia" w:ascii="仿宋" w:hAnsi="仿宋" w:eastAsia="仿宋" w:cs="仿宋"/>
                <w:bCs/>
                <w:sz w:val="24"/>
                <w:szCs w:val="24"/>
              </w:rPr>
            </w:pPr>
          </w:p>
          <w:p w14:paraId="4D51F725">
            <w:pPr>
              <w:widowControl/>
              <w:jc w:val="left"/>
              <w:rPr>
                <w:rFonts w:hint="eastAsia" w:ascii="仿宋" w:hAnsi="仿宋" w:eastAsia="仿宋" w:cs="仿宋"/>
                <w:bCs/>
                <w:sz w:val="24"/>
                <w:szCs w:val="24"/>
              </w:rPr>
            </w:pPr>
          </w:p>
          <w:p w14:paraId="5D7DDF36">
            <w:pPr>
              <w:widowControl/>
              <w:jc w:val="left"/>
              <w:rPr>
                <w:rFonts w:hint="eastAsia" w:ascii="仿宋" w:hAnsi="仿宋" w:eastAsia="仿宋" w:cs="仿宋"/>
                <w:bCs/>
                <w:sz w:val="24"/>
                <w:szCs w:val="24"/>
              </w:rPr>
            </w:pPr>
          </w:p>
          <w:p w14:paraId="02F688FF">
            <w:pPr>
              <w:widowControl/>
              <w:jc w:val="left"/>
              <w:rPr>
                <w:rFonts w:hint="eastAsia" w:ascii="仿宋" w:hAnsi="仿宋" w:eastAsia="仿宋" w:cs="仿宋"/>
                <w:bCs/>
                <w:sz w:val="24"/>
                <w:szCs w:val="24"/>
              </w:rPr>
            </w:pPr>
          </w:p>
          <w:p w14:paraId="2607DB6C">
            <w:pPr>
              <w:widowControl/>
              <w:jc w:val="left"/>
              <w:rPr>
                <w:rFonts w:hint="eastAsia" w:ascii="仿宋" w:hAnsi="仿宋" w:eastAsia="仿宋" w:cs="仿宋"/>
                <w:bCs/>
                <w:sz w:val="24"/>
                <w:szCs w:val="24"/>
              </w:rPr>
            </w:pPr>
          </w:p>
          <w:p w14:paraId="20474476">
            <w:pPr>
              <w:widowControl/>
              <w:jc w:val="left"/>
              <w:rPr>
                <w:rFonts w:hint="eastAsia" w:ascii="仿宋" w:hAnsi="仿宋" w:eastAsia="仿宋" w:cs="仿宋"/>
                <w:bCs/>
                <w:sz w:val="24"/>
                <w:szCs w:val="24"/>
              </w:rPr>
            </w:pPr>
          </w:p>
          <w:p w14:paraId="2F4C977B">
            <w:pPr>
              <w:widowControl/>
              <w:jc w:val="left"/>
              <w:rPr>
                <w:rFonts w:hint="eastAsia" w:ascii="仿宋" w:hAnsi="仿宋" w:eastAsia="仿宋" w:cs="仿宋"/>
                <w:bCs/>
                <w:sz w:val="24"/>
                <w:szCs w:val="24"/>
              </w:rPr>
            </w:pPr>
          </w:p>
          <w:p w14:paraId="58F0421A">
            <w:pPr>
              <w:widowControl/>
              <w:jc w:val="left"/>
              <w:rPr>
                <w:rFonts w:hint="eastAsia" w:ascii="仿宋" w:hAnsi="仿宋" w:eastAsia="仿宋" w:cs="仿宋"/>
                <w:bCs/>
                <w:sz w:val="24"/>
                <w:szCs w:val="24"/>
              </w:rPr>
            </w:pPr>
          </w:p>
          <w:p w14:paraId="363EC73D">
            <w:pPr>
              <w:widowControl/>
              <w:jc w:val="left"/>
              <w:rPr>
                <w:rFonts w:hint="eastAsia" w:ascii="仿宋" w:hAnsi="仿宋" w:eastAsia="仿宋" w:cs="仿宋"/>
                <w:bCs/>
                <w:sz w:val="24"/>
                <w:szCs w:val="24"/>
              </w:rPr>
            </w:pPr>
          </w:p>
          <w:p w14:paraId="11ED88D7">
            <w:pPr>
              <w:widowControl/>
              <w:jc w:val="left"/>
              <w:rPr>
                <w:rFonts w:hint="eastAsia" w:ascii="仿宋" w:hAnsi="仿宋" w:eastAsia="仿宋" w:cs="仿宋"/>
                <w:bCs/>
                <w:sz w:val="24"/>
                <w:szCs w:val="24"/>
              </w:rPr>
            </w:pPr>
          </w:p>
          <w:p w14:paraId="1922668F">
            <w:pPr>
              <w:widowControl/>
              <w:jc w:val="left"/>
              <w:rPr>
                <w:rFonts w:hint="eastAsia" w:ascii="仿宋" w:hAnsi="仿宋" w:eastAsia="仿宋" w:cs="仿宋"/>
                <w:bCs/>
                <w:sz w:val="24"/>
                <w:szCs w:val="24"/>
              </w:rPr>
            </w:pPr>
          </w:p>
          <w:p w14:paraId="4F5B115A">
            <w:pPr>
              <w:widowControl/>
              <w:jc w:val="left"/>
              <w:rPr>
                <w:rFonts w:hint="eastAsia" w:ascii="仿宋" w:hAnsi="仿宋" w:eastAsia="仿宋" w:cs="仿宋"/>
                <w:bCs/>
                <w:sz w:val="24"/>
                <w:szCs w:val="24"/>
              </w:rPr>
            </w:pPr>
          </w:p>
          <w:p w14:paraId="3DCDF686">
            <w:pPr>
              <w:widowControl/>
              <w:jc w:val="left"/>
              <w:rPr>
                <w:rFonts w:hint="eastAsia" w:ascii="仿宋" w:hAnsi="仿宋" w:eastAsia="仿宋" w:cs="仿宋"/>
                <w:bCs/>
                <w:sz w:val="24"/>
                <w:szCs w:val="24"/>
              </w:rPr>
            </w:pPr>
            <w:r>
              <w:rPr>
                <w:rFonts w:hint="eastAsia" w:ascii="仿宋" w:hAnsi="仿宋" w:eastAsia="仿宋" w:cs="仿宋"/>
                <w:bCs/>
                <w:sz w:val="24"/>
                <w:szCs w:val="24"/>
              </w:rPr>
              <w:t>G</w:t>
            </w:r>
          </w:p>
        </w:tc>
        <w:tc>
          <w:tcPr>
            <w:tcW w:w="5695" w:type="dxa"/>
            <w:gridSpan w:val="8"/>
            <w:shd w:val="clear" w:color="auto" w:fill="FFFFFF"/>
            <w:noWrap w:val="0"/>
            <w:vAlign w:val="center"/>
          </w:tcPr>
          <w:p w14:paraId="19ABB545">
            <w:pPr>
              <w:widowControl/>
              <w:jc w:val="left"/>
              <w:rPr>
                <w:rFonts w:hint="eastAsia" w:ascii="仿宋" w:hAnsi="仿宋" w:eastAsia="仿宋" w:cs="仿宋"/>
                <w:bCs/>
                <w:sz w:val="24"/>
                <w:szCs w:val="24"/>
              </w:rPr>
            </w:pPr>
            <w:r>
              <w:rPr>
                <w:rFonts w:hint="eastAsia" w:ascii="仿宋" w:hAnsi="仿宋" w:eastAsia="仿宋" w:cs="仿宋"/>
                <w:bCs/>
                <w:sz w:val="24"/>
                <w:szCs w:val="24"/>
              </w:rPr>
              <w:t>章节学习内容与学习要求</w:t>
            </w:r>
          </w:p>
        </w:tc>
        <w:tc>
          <w:tcPr>
            <w:tcW w:w="1153" w:type="dxa"/>
            <w:gridSpan w:val="4"/>
            <w:shd w:val="clear" w:color="auto" w:fill="FFFFFF"/>
            <w:noWrap w:val="0"/>
            <w:vAlign w:val="center"/>
          </w:tcPr>
          <w:p w14:paraId="34F20F21">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w:t>
            </w:r>
          </w:p>
          <w:p w14:paraId="337F7FB8">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w:t>
            </w:r>
          </w:p>
        </w:tc>
        <w:tc>
          <w:tcPr>
            <w:tcW w:w="925" w:type="dxa"/>
            <w:gridSpan w:val="2"/>
            <w:shd w:val="clear" w:color="auto" w:fill="FFFFFF"/>
            <w:noWrap w:val="0"/>
            <w:vAlign w:val="center"/>
          </w:tcPr>
          <w:p w14:paraId="57E2E4AC">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学时</w:t>
            </w:r>
          </w:p>
          <w:p w14:paraId="16717AEE">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分配</w:t>
            </w:r>
          </w:p>
        </w:tc>
      </w:tr>
      <w:tr w14:paraId="07ADEFCA">
        <w:trPr>
          <w:trHeight w:val="90" w:hRule="atLeast"/>
        </w:trPr>
        <w:tc>
          <w:tcPr>
            <w:tcW w:w="1375" w:type="dxa"/>
            <w:vMerge w:val="continue"/>
            <w:shd w:val="clear" w:color="auto" w:fill="FFFFFF"/>
            <w:noWrap w:val="0"/>
            <w:vAlign w:val="center"/>
          </w:tcPr>
          <w:p w14:paraId="7F05CD5D">
            <w:pPr>
              <w:widowControl/>
              <w:jc w:val="left"/>
              <w:rPr>
                <w:rFonts w:hint="eastAsia" w:ascii="仿宋" w:hAnsi="仿宋" w:eastAsia="仿宋" w:cs="仿宋"/>
                <w:bCs/>
                <w:sz w:val="24"/>
                <w:szCs w:val="24"/>
              </w:rPr>
            </w:pPr>
          </w:p>
        </w:tc>
        <w:tc>
          <w:tcPr>
            <w:tcW w:w="5695" w:type="dxa"/>
            <w:gridSpan w:val="8"/>
            <w:shd w:val="clear" w:color="auto" w:fill="auto"/>
            <w:noWrap w:val="0"/>
            <w:vAlign w:val="center"/>
          </w:tcPr>
          <w:p w14:paraId="37C58E33">
            <w:pPr>
              <w:keepNext w:val="0"/>
              <w:keepLines w:val="0"/>
              <w:pageBreakBefore w:val="0"/>
              <w:widowControl/>
              <w:kinsoku/>
              <w:wordWrap/>
              <w:overflowPunct/>
              <w:topLinePunct w:val="0"/>
              <w:autoSpaceDE/>
              <w:autoSpaceDN/>
              <w:bidi w:val="0"/>
              <w:spacing w:line="360" w:lineRule="exact"/>
              <w:ind w:left="105" w:leftChars="50" w:firstLine="241" w:firstLineChars="1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lang w:eastAsia="zh-Hans"/>
              </w:rPr>
              <w:t>第一章</w:t>
            </w:r>
            <w:r>
              <w:rPr>
                <w:rFonts w:ascii="仿宋" w:hAnsi="仿宋" w:eastAsia="仿宋" w:cs="仿宋"/>
                <w:b/>
                <w:bCs w:val="0"/>
                <w:sz w:val="24"/>
                <w:szCs w:val="24"/>
                <w:lang w:eastAsia="zh-Hans"/>
              </w:rPr>
              <w:t xml:space="preserve"> </w:t>
            </w:r>
            <w:r>
              <w:rPr>
                <w:rFonts w:hint="eastAsia" w:ascii="仿宋" w:hAnsi="仿宋" w:eastAsia="仿宋" w:cs="仿宋"/>
                <w:b/>
                <w:bCs w:val="0"/>
                <w:sz w:val="24"/>
                <w:szCs w:val="24"/>
              </w:rPr>
              <w:t>东亚音乐</w:t>
            </w:r>
          </w:p>
          <w:p w14:paraId="783E89CB">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ascii="仿宋" w:hAnsi="仿宋" w:eastAsia="仿宋" w:cs="仿宋"/>
                <w:bCs/>
                <w:sz w:val="24"/>
                <w:szCs w:val="24"/>
              </w:rPr>
              <w:t>日本“雅乐”《越天乐》</w:t>
            </w:r>
          </w:p>
          <w:p w14:paraId="7C378BA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ascii="仿宋" w:hAnsi="仿宋" w:eastAsia="仿宋" w:cs="仿宋"/>
                <w:bCs/>
                <w:sz w:val="24"/>
                <w:szCs w:val="24"/>
              </w:rPr>
              <w:t xml:space="preserve">日本“能乐”《舟弁庆》 </w:t>
            </w:r>
          </w:p>
          <w:p w14:paraId="0BE839E4">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ascii="仿宋" w:hAnsi="仿宋" w:eastAsia="仿宋" w:cs="仿宋"/>
                <w:bCs/>
                <w:sz w:val="24"/>
                <w:szCs w:val="24"/>
              </w:rPr>
              <w:t>日本民谣《江差追分》《八木节》《樱花》</w:t>
            </w:r>
          </w:p>
          <w:p w14:paraId="7A73BDF2">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ascii="仿宋" w:hAnsi="仿宋" w:eastAsia="仿宋" w:cs="仿宋"/>
                <w:bCs/>
                <w:sz w:val="24"/>
                <w:szCs w:val="24"/>
              </w:rPr>
              <w:t>日本筝曲《六段》《春之海》</w:t>
            </w:r>
          </w:p>
          <w:p w14:paraId="7FEE4F34">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ascii="仿宋" w:hAnsi="仿宋" w:eastAsia="仿宋" w:cs="仿宋"/>
                <w:bCs/>
                <w:sz w:val="24"/>
                <w:szCs w:val="24"/>
              </w:rPr>
              <w:t>日本“尺八本曲”《巢鹤铃慕》</w:t>
            </w:r>
          </w:p>
          <w:p w14:paraId="291ECADD">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ascii="仿宋" w:hAnsi="仿宋" w:eastAsia="仿宋" w:cs="仿宋"/>
                <w:bCs/>
                <w:sz w:val="24"/>
                <w:szCs w:val="24"/>
              </w:rPr>
              <w:t>日本冲绳《安里屋“用达”》《御前风节》</w:t>
            </w:r>
          </w:p>
          <w:p w14:paraId="0615E3F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7.</w:t>
            </w:r>
            <w:r>
              <w:rPr>
                <w:rFonts w:ascii="仿宋" w:hAnsi="仿宋" w:eastAsia="仿宋" w:cs="仿宋"/>
                <w:bCs/>
                <w:sz w:val="24"/>
                <w:szCs w:val="24"/>
              </w:rPr>
              <w:t>朝鲜半岛“雅乐”《表正万方之曲》舞蹈《鼓之舞》</w:t>
            </w:r>
          </w:p>
          <w:p w14:paraId="166E15E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8</w:t>
            </w:r>
            <w:r>
              <w:rPr>
                <w:rFonts w:ascii="仿宋" w:hAnsi="仿宋" w:eastAsia="仿宋" w:cs="仿宋"/>
                <w:bCs/>
                <w:sz w:val="24"/>
                <w:szCs w:val="24"/>
              </w:rPr>
              <w:t>朝鲜半岛“傍梭里”《沈清歌》九、朝鲜半岛《阿里郎》</w:t>
            </w:r>
          </w:p>
          <w:p w14:paraId="1AE9F013">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9.</w:t>
            </w:r>
            <w:r>
              <w:rPr>
                <w:rFonts w:ascii="仿宋" w:hAnsi="仿宋" w:eastAsia="仿宋" w:cs="仿宋"/>
                <w:bCs/>
                <w:sz w:val="24"/>
                <w:szCs w:val="24"/>
              </w:rPr>
              <w:t>朝鲜半岛“农乐”</w:t>
            </w:r>
          </w:p>
          <w:p w14:paraId="6064916C">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知道层次：</w:t>
            </w:r>
            <w:r>
              <w:rPr>
                <w:rFonts w:ascii="仿宋" w:hAnsi="仿宋" w:eastAsia="仿宋" w:cs="仿宋"/>
                <w:bCs/>
                <w:sz w:val="24"/>
                <w:szCs w:val="24"/>
              </w:rPr>
              <w:t>东亚各国音乐的体裁、形式、乐器、乐种、音乐形态等方面的基础知识</w:t>
            </w:r>
          </w:p>
          <w:p w14:paraId="74C08CF0">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领会层次：</w:t>
            </w:r>
            <w:r>
              <w:rPr>
                <w:rFonts w:ascii="仿宋" w:hAnsi="仿宋" w:eastAsia="仿宋" w:cs="仿宋"/>
                <w:bCs/>
                <w:sz w:val="24"/>
                <w:szCs w:val="24"/>
              </w:rPr>
              <w:t>中国与东亚各国文化交流对各国音乐特征的影响</w:t>
            </w:r>
          </w:p>
          <w:p w14:paraId="2643979D">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p w14:paraId="1C4627E0">
            <w:pPr>
              <w:keepNext w:val="0"/>
              <w:keepLines w:val="0"/>
              <w:pageBreakBefore w:val="0"/>
              <w:widowControl/>
              <w:kinsoku/>
              <w:wordWrap/>
              <w:overflowPunct/>
              <w:topLinePunct w:val="0"/>
              <w:autoSpaceDE/>
              <w:autoSpaceDN/>
              <w:bidi w:val="0"/>
              <w:spacing w:line="360" w:lineRule="exact"/>
              <w:ind w:left="105" w:leftChars="50" w:firstLine="241" w:firstLineChars="1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lang w:eastAsia="zh-Hans"/>
              </w:rPr>
              <w:t>第</w:t>
            </w:r>
            <w:r>
              <w:rPr>
                <w:rFonts w:hint="eastAsia" w:ascii="仿宋" w:hAnsi="仿宋" w:eastAsia="仿宋" w:cs="仿宋"/>
                <w:b/>
                <w:bCs w:val="0"/>
                <w:sz w:val="24"/>
                <w:szCs w:val="24"/>
                <w:lang w:val="en-US" w:eastAsia="zh-CN"/>
              </w:rPr>
              <w:t>二</w:t>
            </w:r>
            <w:r>
              <w:rPr>
                <w:rFonts w:hint="eastAsia" w:ascii="仿宋" w:hAnsi="仿宋" w:eastAsia="仿宋" w:cs="仿宋"/>
                <w:b/>
                <w:bCs w:val="0"/>
                <w:sz w:val="24"/>
                <w:szCs w:val="24"/>
                <w:lang w:eastAsia="zh-Hans"/>
              </w:rPr>
              <w:t>章</w:t>
            </w:r>
            <w:r>
              <w:rPr>
                <w:rFonts w:hint="eastAsia" w:ascii="仿宋" w:hAnsi="仿宋" w:eastAsia="仿宋" w:cs="仿宋"/>
                <w:b/>
                <w:bCs w:val="0"/>
                <w:sz w:val="24"/>
                <w:szCs w:val="24"/>
                <w:lang w:val="en-US" w:eastAsia="zh-CN"/>
              </w:rPr>
              <w:t xml:space="preserve"> </w:t>
            </w:r>
            <w:r>
              <w:rPr>
                <w:rFonts w:hint="eastAsia" w:ascii="仿宋" w:hAnsi="仿宋" w:eastAsia="仿宋" w:cs="仿宋"/>
                <w:b/>
                <w:bCs w:val="0"/>
                <w:sz w:val="24"/>
                <w:szCs w:val="24"/>
              </w:rPr>
              <w:t>东南亚音乐</w:t>
            </w:r>
          </w:p>
          <w:p w14:paraId="056B77C7">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印度尼西亚“甘美兰”《心爱的鸟》</w:t>
            </w:r>
          </w:p>
          <w:p w14:paraId="14C83E14">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马来西亚“萨佩”《朗多克》</w:t>
            </w:r>
          </w:p>
          <w:p w14:paraId="02A0412B">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马来西亚“查宾”《狂风暴雨天》</w:t>
            </w:r>
          </w:p>
          <w:p w14:paraId="62CCBC53">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马来西亚“弄迎”《阿拉多姆》</w:t>
            </w:r>
          </w:p>
          <w:p w14:paraId="794C3A2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马来民歌“班顿”《归去吧!》《父亲的眼睛》</w:t>
            </w:r>
          </w:p>
          <w:p w14:paraId="0D982E7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hint="eastAsia" w:ascii="仿宋" w:hAnsi="仿宋" w:eastAsia="仿宋" w:cs="仿宋"/>
                <w:bCs/>
                <w:sz w:val="24"/>
                <w:szCs w:val="24"/>
              </w:rPr>
              <w:t>马来西亚舞蹈剧《罗摩衍那》</w:t>
            </w:r>
          </w:p>
          <w:p w14:paraId="07146A57">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7.</w:t>
            </w:r>
            <w:r>
              <w:rPr>
                <w:rFonts w:hint="eastAsia" w:ascii="仿宋" w:hAnsi="仿宋" w:eastAsia="仿宋" w:cs="仿宋"/>
                <w:bCs/>
                <w:sz w:val="24"/>
                <w:szCs w:val="24"/>
              </w:rPr>
              <w:t>印度尼西亚“克恰”《爵伯格》</w:t>
            </w:r>
          </w:p>
          <w:p w14:paraId="1E37860B">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知道层次：</w:t>
            </w:r>
            <w:r>
              <w:rPr>
                <w:rFonts w:ascii="仿宋" w:hAnsi="仿宋" w:eastAsia="仿宋" w:cs="仿宋"/>
                <w:bCs/>
                <w:sz w:val="24"/>
                <w:szCs w:val="24"/>
              </w:rPr>
              <w:t>印度尼西亚，马来西亚，菲律宾各国音乐的题材，代表乐种的特征。</w:t>
            </w:r>
          </w:p>
          <w:p w14:paraId="55A97C80">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领会层次：</w:t>
            </w:r>
            <w:r>
              <w:rPr>
                <w:rFonts w:ascii="仿宋" w:hAnsi="仿宋" w:eastAsia="仿宋" w:cs="仿宋"/>
                <w:bCs/>
                <w:sz w:val="24"/>
                <w:szCs w:val="24"/>
              </w:rPr>
              <w:t>东南亚地理特征，对音乐文化分区的影响</w:t>
            </w:r>
          </w:p>
          <w:p w14:paraId="66F891FD">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p w14:paraId="6437751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  </w:t>
            </w:r>
            <w:r>
              <w:rPr>
                <w:rFonts w:hint="eastAsia" w:ascii="仿宋" w:hAnsi="仿宋" w:eastAsia="仿宋" w:cs="仿宋"/>
                <w:b/>
                <w:bCs w:val="0"/>
                <w:sz w:val="24"/>
                <w:szCs w:val="24"/>
              </w:rPr>
              <w:t>第三章 南亚音乐</w:t>
            </w:r>
          </w:p>
          <w:p w14:paraId="4583D3FD">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 xml:space="preserve">印度“拉格”、“塔拉”、“斯鲁蒂”和“鲁德拉.维纳琴”演奏 </w:t>
            </w:r>
          </w:p>
          <w:p w14:paraId="1CC5A17F">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印度“西塔尔琴”《德夯拉格》</w:t>
            </w:r>
          </w:p>
          <w:p w14:paraId="25559CAB">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印度“格扎尔”《萨巴克.爱莎》</w:t>
            </w:r>
          </w:p>
          <w:p w14:paraId="4F2C1552">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印度教祈祷歌《吉特一巴吉恩》</w:t>
            </w:r>
          </w:p>
          <w:p w14:paraId="30E87BF0">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巴基斯坦《洛洛罕》</w:t>
            </w:r>
          </w:p>
          <w:p w14:paraId="2186647C">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hint="eastAsia" w:ascii="仿宋" w:hAnsi="仿宋" w:eastAsia="仿宋" w:cs="仿宋"/>
                <w:bCs/>
                <w:sz w:val="24"/>
                <w:szCs w:val="24"/>
              </w:rPr>
              <w:t>巴基斯坦“卡瓦利”《赞美安拉之歌》</w:t>
            </w:r>
          </w:p>
          <w:p w14:paraId="3EC0D6B6">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7.</w:t>
            </w:r>
            <w:r>
              <w:rPr>
                <w:rFonts w:hint="eastAsia" w:ascii="仿宋" w:hAnsi="仿宋" w:eastAsia="仿宋" w:cs="仿宋"/>
                <w:bCs/>
                <w:sz w:val="24"/>
                <w:szCs w:val="24"/>
              </w:rPr>
              <w:t xml:space="preserve">孟加拉“巴提亚利”《船歌》《精美的船在河里行》 </w:t>
            </w:r>
            <w:r>
              <w:rPr>
                <w:rFonts w:hint="eastAsia" w:ascii="仿宋" w:hAnsi="仿宋" w:eastAsia="仿宋" w:cs="仿宋"/>
                <w:bCs/>
                <w:sz w:val="24"/>
                <w:szCs w:val="24"/>
                <w:lang w:val="en-US" w:eastAsia="zh-CN"/>
              </w:rPr>
              <w:t>8.</w:t>
            </w:r>
            <w:r>
              <w:rPr>
                <w:rFonts w:hint="eastAsia" w:ascii="仿宋" w:hAnsi="仿宋" w:eastAsia="仿宋" w:cs="仿宋"/>
                <w:bCs/>
                <w:sz w:val="24"/>
                <w:szCs w:val="24"/>
              </w:rPr>
              <w:t>孟加拉“保乌尔”《拉兰吉蒂》、《雷姆.塔特瓦》《古鲁.塔特瓦》</w:t>
            </w:r>
          </w:p>
          <w:p w14:paraId="5DB5A157">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知道层次：南亚各个民族主要音乐体裁形式、乐器及其音乐</w:t>
            </w:r>
          </w:p>
          <w:p w14:paraId="2F29EC60">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领会层次：</w:t>
            </w:r>
            <w:r>
              <w:rPr>
                <w:rFonts w:ascii="仿宋" w:hAnsi="仿宋" w:eastAsia="仿宋" w:cs="仿宋"/>
                <w:bCs/>
                <w:sz w:val="24"/>
                <w:szCs w:val="24"/>
              </w:rPr>
              <w:t>南亚音乐的节奏特征及音乐形态的主要特点</w:t>
            </w:r>
          </w:p>
          <w:p w14:paraId="70C4D3E9">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p w14:paraId="3505801B">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p>
        </w:tc>
        <w:tc>
          <w:tcPr>
            <w:tcW w:w="1153" w:type="dxa"/>
            <w:gridSpan w:val="4"/>
            <w:shd w:val="clear" w:color="auto" w:fill="auto"/>
            <w:noWrap w:val="0"/>
            <w:vAlign w:val="center"/>
          </w:tcPr>
          <w:p w14:paraId="1392E77E">
            <w:pPr>
              <w:widowControl/>
              <w:adjustRightInd w:val="0"/>
              <w:snapToGrid w:val="0"/>
              <w:jc w:val="center"/>
              <w:rPr>
                <w:rFonts w:hint="eastAsia" w:ascii="仿宋" w:hAnsi="仿宋" w:eastAsia="仿宋" w:cs="仿宋"/>
                <w:bCs/>
                <w:color w:val="4472C4"/>
                <w:sz w:val="24"/>
                <w:szCs w:val="24"/>
              </w:rPr>
            </w:pPr>
            <w:r>
              <w:rPr>
                <w:rFonts w:hint="eastAsia" w:ascii="仿宋" w:hAnsi="仿宋" w:eastAsia="仿宋" w:cs="仿宋"/>
                <w:bCs/>
                <w:color w:val="000000"/>
                <w:sz w:val="24"/>
                <w:szCs w:val="24"/>
              </w:rPr>
              <w:t>支撑课程目标1、2</w:t>
            </w:r>
            <w:r>
              <w:rPr>
                <w:rFonts w:ascii="仿宋" w:hAnsi="仿宋" w:eastAsia="仿宋" w:cs="仿宋"/>
                <w:bCs/>
                <w:color w:val="000000"/>
                <w:sz w:val="24"/>
                <w:szCs w:val="24"/>
              </w:rPr>
              <w:t>、3</w:t>
            </w:r>
          </w:p>
        </w:tc>
        <w:tc>
          <w:tcPr>
            <w:tcW w:w="925" w:type="dxa"/>
            <w:gridSpan w:val="2"/>
            <w:shd w:val="clear" w:color="auto" w:fill="FFFFFF"/>
            <w:noWrap w:val="0"/>
            <w:vAlign w:val="center"/>
          </w:tcPr>
          <w:p w14:paraId="19D0B663">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sz w:val="24"/>
                <w:szCs w:val="24"/>
              </w:rPr>
              <w:t>12</w:t>
            </w:r>
          </w:p>
        </w:tc>
      </w:tr>
      <w:tr w14:paraId="0370F6E4">
        <w:trPr>
          <w:trHeight w:val="2278" w:hRule="atLeast"/>
        </w:trPr>
        <w:tc>
          <w:tcPr>
            <w:tcW w:w="1375" w:type="dxa"/>
            <w:vMerge w:val="continue"/>
            <w:shd w:val="clear" w:color="auto" w:fill="FFFFFF"/>
            <w:noWrap w:val="0"/>
            <w:vAlign w:val="center"/>
          </w:tcPr>
          <w:p w14:paraId="55A19ACE">
            <w:pPr>
              <w:adjustRightInd w:val="0"/>
              <w:snapToGrid w:val="0"/>
              <w:jc w:val="right"/>
              <w:rPr>
                <w:rFonts w:hint="eastAsia" w:ascii="仿宋" w:hAnsi="仿宋" w:eastAsia="仿宋" w:cs="仿宋"/>
                <w:color w:val="000000"/>
                <w:sz w:val="24"/>
                <w:szCs w:val="24"/>
              </w:rPr>
            </w:pPr>
          </w:p>
        </w:tc>
        <w:tc>
          <w:tcPr>
            <w:tcW w:w="5695" w:type="dxa"/>
            <w:gridSpan w:val="8"/>
            <w:shd w:val="clear" w:color="auto" w:fill="auto"/>
            <w:noWrap w:val="0"/>
            <w:vAlign w:val="center"/>
          </w:tcPr>
          <w:p w14:paraId="1CBC586B">
            <w:pPr>
              <w:keepNext w:val="0"/>
              <w:keepLines w:val="0"/>
              <w:pageBreakBefore w:val="0"/>
              <w:widowControl/>
              <w:kinsoku/>
              <w:wordWrap/>
              <w:overflowPunct/>
              <w:topLinePunct w:val="0"/>
              <w:autoSpaceDE/>
              <w:autoSpaceDN/>
              <w:bidi w:val="0"/>
              <w:spacing w:line="360" w:lineRule="exact"/>
              <w:ind w:left="105" w:leftChars="50" w:firstLine="241" w:firstLineChars="1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第四章 西亚、中亚、北非音乐</w:t>
            </w:r>
          </w:p>
          <w:p w14:paraId="3879E783">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ascii="仿宋" w:hAnsi="仿宋" w:eastAsia="仿宋" w:cs="仿宋"/>
                <w:bCs/>
                <w:sz w:val="24"/>
                <w:szCs w:val="24"/>
              </w:rPr>
              <w:t>伊朗“达斯特加赫”《塞尔艾斯克》</w:t>
            </w:r>
          </w:p>
          <w:p w14:paraId="05A8711D">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ascii="仿宋" w:hAnsi="仿宋" w:eastAsia="仿宋" w:cs="仿宋"/>
                <w:bCs/>
                <w:sz w:val="24"/>
                <w:szCs w:val="24"/>
              </w:rPr>
              <w:t>伊朗“桑图尔"《沙漠上的骆驼商队》</w:t>
            </w:r>
          </w:p>
          <w:p w14:paraId="61E6D9CC">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ascii="仿宋" w:hAnsi="仿宋" w:eastAsia="仿宋" w:cs="仿宋"/>
                <w:bCs/>
                <w:sz w:val="24"/>
                <w:szCs w:val="24"/>
              </w:rPr>
              <w:t>伊朗“塞塔尔”《马胡尔套曲选段》</w:t>
            </w:r>
          </w:p>
          <w:p w14:paraId="2EF23995">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ascii="仿宋" w:hAnsi="仿宋" w:eastAsia="仿宋" w:cs="仿宋"/>
                <w:bCs/>
                <w:sz w:val="24"/>
                <w:szCs w:val="24"/>
              </w:rPr>
              <w:t>土耳其《巴斯里胡拉》</w:t>
            </w:r>
          </w:p>
          <w:p w14:paraId="5B40D1A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ascii="仿宋" w:hAnsi="仿宋" w:eastAsia="仿宋" w:cs="仿宋"/>
                <w:bCs/>
                <w:sz w:val="24"/>
                <w:szCs w:val="24"/>
              </w:rPr>
              <w:t>土耳其《古陆军进行曲》</w:t>
            </w:r>
          </w:p>
          <w:p w14:paraId="0207B8AE">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ascii="仿宋" w:hAnsi="仿宋" w:eastAsia="仿宋" w:cs="仿宋"/>
                <w:bCs/>
                <w:sz w:val="24"/>
                <w:szCs w:val="24"/>
              </w:rPr>
              <w:t>土耳其“玛卡姆”《色恰哈》</w:t>
            </w:r>
          </w:p>
          <w:p w14:paraId="66B6FCBA">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7.</w:t>
            </w:r>
            <w:r>
              <w:rPr>
                <w:rFonts w:ascii="仿宋" w:hAnsi="仿宋" w:eastAsia="仿宋" w:cs="仿宋"/>
                <w:bCs/>
                <w:sz w:val="24"/>
                <w:szCs w:val="24"/>
              </w:rPr>
              <w:t>土耳其《厄尔嘎兹》</w:t>
            </w:r>
          </w:p>
          <w:p w14:paraId="251AB91A">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8.</w:t>
            </w:r>
            <w:r>
              <w:rPr>
                <w:rFonts w:ascii="仿宋" w:hAnsi="仿宋" w:eastAsia="仿宋" w:cs="仿宋"/>
                <w:bCs/>
                <w:sz w:val="24"/>
                <w:szCs w:val="24"/>
              </w:rPr>
              <w:t>伊拉克“贝都因”民歌</w:t>
            </w:r>
          </w:p>
          <w:p w14:paraId="79DBAA29">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bCs/>
                <w:sz w:val="24"/>
                <w:szCs w:val="24"/>
                <w:lang w:val="en-US" w:eastAsia="zh-CN"/>
              </w:rPr>
              <w:t>9.</w:t>
            </w:r>
            <w:r>
              <w:rPr>
                <w:rFonts w:ascii="仿宋" w:hAnsi="仿宋" w:eastAsia="仿宋" w:cs="仿宋"/>
                <w:bCs/>
                <w:sz w:val="24"/>
                <w:szCs w:val="24"/>
              </w:rPr>
              <w:t xml:space="preserve"> 叙利亚《你呀!你呀!》</w:t>
            </w:r>
            <w:r>
              <w:rPr>
                <w:rFonts w:hint="eastAsia" w:ascii="仿宋" w:hAnsi="仿宋" w:eastAsia="仿宋" w:cs="仿宋"/>
                <w:bCs/>
                <w:sz w:val="24"/>
                <w:szCs w:val="24"/>
              </w:rPr>
              <w:t>知道层次：西亚、中亚、北</w:t>
            </w:r>
            <w:r>
              <w:rPr>
                <w:rFonts w:hint="eastAsia" w:ascii="仿宋" w:hAnsi="仿宋" w:eastAsia="仿宋" w:cs="仿宋"/>
                <w:bCs/>
                <w:color w:val="000000"/>
                <w:sz w:val="24"/>
                <w:szCs w:val="24"/>
              </w:rPr>
              <w:t>非音乐</w:t>
            </w:r>
            <w:r>
              <w:rPr>
                <w:rFonts w:hint="eastAsia" w:ascii="仿宋" w:hAnsi="仿宋" w:eastAsia="仿宋" w:cs="仿宋"/>
                <w:bCs/>
                <w:sz w:val="24"/>
                <w:szCs w:val="24"/>
              </w:rPr>
              <w:t>各个民族</w:t>
            </w:r>
            <w:r>
              <w:rPr>
                <w:rFonts w:hint="eastAsia" w:ascii="仿宋" w:hAnsi="仿宋" w:eastAsia="仿宋" w:cs="仿宋"/>
                <w:kern w:val="0"/>
                <w:sz w:val="24"/>
                <w:szCs w:val="24"/>
              </w:rPr>
              <w:t>主要音乐体裁形式、乐器及其音乐</w:t>
            </w:r>
          </w:p>
          <w:p w14:paraId="47E441DD">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领会层次：</w:t>
            </w:r>
            <w:r>
              <w:rPr>
                <w:rFonts w:hint="eastAsia" w:ascii="仿宋" w:hAnsi="仿宋" w:eastAsia="仿宋" w:cs="仿宋"/>
                <w:bCs/>
                <w:color w:val="000000"/>
                <w:sz w:val="24"/>
                <w:szCs w:val="24"/>
              </w:rPr>
              <w:t>西亚、中亚、北非音乐</w:t>
            </w:r>
            <w:r>
              <w:rPr>
                <w:rFonts w:hint="eastAsia" w:ascii="仿宋" w:hAnsi="仿宋" w:eastAsia="仿宋" w:cs="仿宋"/>
                <w:bCs/>
                <w:sz w:val="24"/>
                <w:szCs w:val="24"/>
              </w:rPr>
              <w:t>音乐的特征</w:t>
            </w:r>
          </w:p>
          <w:p w14:paraId="3E1F1E6E">
            <w:pPr>
              <w:keepNext w:val="0"/>
              <w:keepLines w:val="0"/>
              <w:pageBreakBefore w:val="0"/>
              <w:widowControl/>
              <w:kinsoku/>
              <w:wordWrap/>
              <w:overflowPunct/>
              <w:topLinePunct w:val="0"/>
              <w:autoSpaceDE/>
              <w:autoSpaceDN/>
              <w:bidi w:val="0"/>
              <w:spacing w:line="360" w:lineRule="exact"/>
              <w:ind w:left="105" w:leftChars="50"/>
              <w:textAlignment w:val="auto"/>
              <w:rPr>
                <w:rFonts w:hint="eastAsia" w:ascii="仿宋" w:hAnsi="仿宋" w:eastAsia="仿宋" w:cs="仿宋"/>
                <w:kern w:val="0"/>
                <w:szCs w:val="21"/>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p w14:paraId="167056E7">
            <w:pPr>
              <w:keepNext w:val="0"/>
              <w:keepLines w:val="0"/>
              <w:pageBreakBefore w:val="0"/>
              <w:widowControl/>
              <w:kinsoku/>
              <w:wordWrap/>
              <w:overflowPunct/>
              <w:topLinePunct w:val="0"/>
              <w:autoSpaceDE/>
              <w:autoSpaceDN/>
              <w:bidi w:val="0"/>
              <w:spacing w:line="360" w:lineRule="exact"/>
              <w:ind w:left="105" w:leftChars="50" w:firstLine="241" w:firstLineChars="100"/>
              <w:jc w:val="left"/>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 xml:space="preserve">第五章 </w:t>
            </w:r>
            <w:r>
              <w:rPr>
                <w:rFonts w:hint="eastAsia" w:ascii="仿宋" w:hAnsi="仿宋" w:eastAsia="仿宋" w:cs="仿宋"/>
                <w:b/>
                <w:bCs/>
                <w:kern w:val="0"/>
                <w:sz w:val="24"/>
                <w:szCs w:val="24"/>
              </w:rPr>
              <w:t>非洲音乐</w:t>
            </w:r>
          </w:p>
          <w:p w14:paraId="50A64020">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科特迪瓦“说话鼓”《鼓的语言》</w:t>
            </w:r>
          </w:p>
          <w:p w14:paraId="77EE93C4">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科特迪瓦舞蹈《夸》</w:t>
            </w:r>
          </w:p>
          <w:p w14:paraId="7D48FB10">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科特迪瓦“弓形竖琴”</w:t>
            </w:r>
          </w:p>
          <w:p w14:paraId="11C13E8F">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利比里亚“恩格列”</w:t>
            </w:r>
          </w:p>
          <w:p w14:paraId="6CD7E662">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乍得舞蹈《巴尔洽特》</w:t>
            </w:r>
          </w:p>
          <w:p w14:paraId="039E433D">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乍得《向苏丹致敬》</w:t>
            </w:r>
          </w:p>
          <w:p w14:paraId="7A96498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加纳舞蹈《丰多姆弗罗姆》</w:t>
            </w:r>
          </w:p>
          <w:p w14:paraId="33B67050">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加纳舞蹈“阿格巴扎”</w:t>
            </w:r>
          </w:p>
          <w:p w14:paraId="62A98E4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bCs/>
                <w:sz w:val="24"/>
                <w:szCs w:val="24"/>
              </w:rPr>
              <w:t>知道层次：</w:t>
            </w:r>
            <w:r>
              <w:rPr>
                <w:rFonts w:ascii="仿宋" w:hAnsi="仿宋" w:eastAsia="仿宋" w:cs="仿宋"/>
                <w:bCs/>
                <w:sz w:val="24"/>
                <w:szCs w:val="24"/>
              </w:rPr>
              <w:t>非洲音乐与北非音乐的区别，</w:t>
            </w:r>
            <w:r>
              <w:rPr>
                <w:rFonts w:hint="eastAsia" w:ascii="仿宋" w:hAnsi="仿宋" w:eastAsia="仿宋" w:cs="仿宋"/>
                <w:bCs/>
                <w:color w:val="000000"/>
                <w:sz w:val="24"/>
                <w:szCs w:val="24"/>
              </w:rPr>
              <w:t>非洲</w:t>
            </w:r>
            <w:r>
              <w:rPr>
                <w:rFonts w:hint="eastAsia" w:ascii="仿宋" w:hAnsi="仿宋" w:eastAsia="仿宋" w:cs="仿宋"/>
                <w:bCs/>
                <w:sz w:val="24"/>
                <w:szCs w:val="24"/>
              </w:rPr>
              <w:t>各个民族</w:t>
            </w:r>
            <w:r>
              <w:rPr>
                <w:rFonts w:hint="eastAsia" w:ascii="仿宋" w:hAnsi="仿宋" w:eastAsia="仿宋" w:cs="仿宋"/>
                <w:kern w:val="0"/>
                <w:sz w:val="24"/>
                <w:szCs w:val="24"/>
              </w:rPr>
              <w:t>主要音乐体裁形式、乐器及其音乐</w:t>
            </w:r>
          </w:p>
          <w:p w14:paraId="663C27BE">
            <w:pPr>
              <w:keepNext w:val="0"/>
              <w:keepLines w:val="0"/>
              <w:pageBreakBefore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Cs/>
                <w:sz w:val="24"/>
                <w:szCs w:val="24"/>
              </w:rPr>
            </w:pPr>
            <w:r>
              <w:rPr>
                <w:rFonts w:hint="eastAsia" w:ascii="仿宋" w:hAnsi="仿宋" w:eastAsia="仿宋" w:cs="仿宋"/>
                <w:bCs/>
                <w:sz w:val="24"/>
                <w:szCs w:val="24"/>
              </w:rPr>
              <w:t>领会层次：</w:t>
            </w:r>
            <w:r>
              <w:rPr>
                <w:rFonts w:hint="eastAsia" w:ascii="仿宋" w:hAnsi="仿宋" w:eastAsia="仿宋" w:cs="仿宋"/>
                <w:bCs/>
                <w:color w:val="000000"/>
                <w:sz w:val="24"/>
                <w:szCs w:val="24"/>
              </w:rPr>
              <w:t>非洲</w:t>
            </w:r>
            <w:r>
              <w:rPr>
                <w:rFonts w:hint="eastAsia" w:ascii="仿宋" w:hAnsi="仿宋" w:eastAsia="仿宋" w:cs="仿宋"/>
                <w:bCs/>
                <w:sz w:val="24"/>
                <w:szCs w:val="24"/>
              </w:rPr>
              <w:t>音乐的特征</w:t>
            </w:r>
            <w:r>
              <w:rPr>
                <w:rFonts w:ascii="仿宋" w:hAnsi="仿宋" w:eastAsia="仿宋" w:cs="仿宋"/>
                <w:bCs/>
                <w:sz w:val="24"/>
                <w:szCs w:val="24"/>
              </w:rPr>
              <w:t>及非洲主要乐器</w:t>
            </w:r>
          </w:p>
          <w:p w14:paraId="5D7430A1">
            <w:pPr>
              <w:keepNext w:val="0"/>
              <w:keepLines w:val="0"/>
              <w:pageBreakBefore w:val="0"/>
              <w:widowControl/>
              <w:kinsoku/>
              <w:wordWrap/>
              <w:overflowPunct/>
              <w:topLinePunct w:val="0"/>
              <w:autoSpaceDE/>
              <w:autoSpaceDN/>
              <w:bidi w:val="0"/>
              <w:spacing w:line="360" w:lineRule="exact"/>
              <w:ind w:left="105" w:leftChars="50"/>
              <w:textAlignment w:val="auto"/>
              <w:rPr>
                <w:rFonts w:hint="eastAsia" w:ascii="仿宋" w:hAnsi="仿宋" w:eastAsia="仿宋" w:cs="仿宋"/>
                <w:kern w:val="0"/>
                <w:szCs w:val="21"/>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p w14:paraId="747C0E8F">
            <w:pPr>
              <w:keepNext w:val="0"/>
              <w:keepLines w:val="0"/>
              <w:pageBreakBefore w:val="0"/>
              <w:widowControl/>
              <w:numPr>
                <w:ilvl w:val="0"/>
                <w:numId w:val="0"/>
              </w:numPr>
              <w:kinsoku/>
              <w:wordWrap/>
              <w:overflowPunct/>
              <w:topLinePunct w:val="0"/>
              <w:autoSpaceDE/>
              <w:autoSpaceDN/>
              <w:bidi w:val="0"/>
              <w:spacing w:line="360" w:lineRule="exact"/>
              <w:ind w:left="105" w:leftChars="50" w:firstLine="241" w:firstLineChars="100"/>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第六章</w:t>
            </w:r>
            <w:r>
              <w:rPr>
                <w:rFonts w:hint="eastAsia" w:ascii="仿宋" w:hAnsi="仿宋" w:eastAsia="仿宋" w:cs="仿宋"/>
                <w:b/>
                <w:bCs w:val="0"/>
                <w:color w:val="000000"/>
                <w:sz w:val="24"/>
                <w:szCs w:val="24"/>
              </w:rPr>
              <w:t>欧洲音乐</w:t>
            </w:r>
          </w:p>
          <w:p w14:paraId="6434D057">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1.</w:t>
            </w:r>
            <w:r>
              <w:rPr>
                <w:rFonts w:ascii="仿宋" w:hAnsi="仿宋" w:eastAsia="仿宋" w:cs="仿宋"/>
                <w:bCs/>
                <w:color w:val="000000"/>
                <w:sz w:val="24"/>
                <w:szCs w:val="24"/>
              </w:rPr>
              <w:t>芬兰“坎特雷琴”《羊儿小跑》</w:t>
            </w:r>
          </w:p>
          <w:p w14:paraId="1979AF3B">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2.</w:t>
            </w:r>
            <w:r>
              <w:rPr>
                <w:rFonts w:ascii="仿宋" w:hAnsi="仿宋" w:eastAsia="仿宋" w:cs="仿宋"/>
                <w:bCs/>
                <w:color w:val="000000"/>
                <w:sz w:val="24"/>
                <w:szCs w:val="24"/>
              </w:rPr>
              <w:t>爱尔兰《为了爱尔兰，我将不告诉她的名字》</w:t>
            </w:r>
          </w:p>
          <w:p w14:paraId="23B47A8F">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3.</w:t>
            </w:r>
            <w:r>
              <w:rPr>
                <w:rFonts w:ascii="仿宋" w:hAnsi="仿宋" w:eastAsia="仿宋" w:cs="仿宋"/>
                <w:bCs/>
                <w:color w:val="000000"/>
                <w:sz w:val="24"/>
                <w:szCs w:val="24"/>
              </w:rPr>
              <w:t>爱尔兰“吉格”与“里尔”</w:t>
            </w:r>
          </w:p>
          <w:p w14:paraId="66A2A68A">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4.</w:t>
            </w:r>
            <w:r>
              <w:rPr>
                <w:rFonts w:ascii="仿宋" w:hAnsi="仿宋" w:eastAsia="仿宋" w:cs="仿宋"/>
                <w:bCs/>
                <w:color w:val="000000"/>
                <w:sz w:val="24"/>
                <w:szCs w:val="24"/>
              </w:rPr>
              <w:t>苏格兰“斯特拉斯佩舞曲”</w:t>
            </w:r>
          </w:p>
          <w:p w14:paraId="1BF7B4C7">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5.</w:t>
            </w:r>
            <w:r>
              <w:rPr>
                <w:rFonts w:ascii="仿宋" w:hAnsi="仿宋" w:eastAsia="仿宋" w:cs="仿宋"/>
                <w:bCs/>
                <w:color w:val="000000"/>
                <w:sz w:val="24"/>
                <w:szCs w:val="24"/>
              </w:rPr>
              <w:t>阿尔卑斯地区“约德尔”</w:t>
            </w:r>
          </w:p>
          <w:p w14:paraId="3F93C46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6.</w:t>
            </w:r>
            <w:r>
              <w:rPr>
                <w:rFonts w:ascii="仿宋" w:hAnsi="仿宋" w:eastAsia="仿宋" w:cs="仿宋"/>
                <w:bCs/>
                <w:color w:val="000000"/>
                <w:sz w:val="24"/>
                <w:szCs w:val="24"/>
              </w:rPr>
              <w:t>西班牙“弗拉门戈”</w:t>
            </w:r>
          </w:p>
          <w:p w14:paraId="630B6D7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7.</w:t>
            </w:r>
            <w:r>
              <w:rPr>
                <w:rFonts w:ascii="仿宋" w:hAnsi="仿宋" w:eastAsia="仿宋" w:cs="仿宋"/>
                <w:bCs/>
                <w:color w:val="000000"/>
                <w:sz w:val="24"/>
                <w:szCs w:val="24"/>
              </w:rPr>
              <w:t>法国“三孔笛与鼓”</w:t>
            </w:r>
          </w:p>
          <w:p w14:paraId="11CB778C">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color w:val="000000"/>
                <w:sz w:val="24"/>
                <w:szCs w:val="24"/>
                <w:lang w:eastAsia="zh-Hans"/>
              </w:rPr>
            </w:pPr>
            <w:r>
              <w:rPr>
                <w:rFonts w:hint="eastAsia" w:ascii="仿宋" w:hAnsi="仿宋" w:eastAsia="仿宋" w:cs="仿宋"/>
                <w:bCs/>
                <w:color w:val="000000"/>
                <w:sz w:val="24"/>
                <w:szCs w:val="24"/>
                <w:lang w:val="en-US" w:eastAsia="zh-CN"/>
              </w:rPr>
              <w:t>8.</w:t>
            </w:r>
            <w:r>
              <w:rPr>
                <w:rFonts w:ascii="仿宋" w:hAnsi="仿宋" w:eastAsia="仿宋" w:cs="仿宋"/>
                <w:bCs/>
                <w:color w:val="000000"/>
                <w:sz w:val="24"/>
                <w:szCs w:val="24"/>
              </w:rPr>
              <w:t>意大利撒丁岛民间重唱组合</w:t>
            </w:r>
            <w:r>
              <w:rPr>
                <w:rFonts w:hint="eastAsia" w:ascii="仿宋" w:hAnsi="仿宋" w:eastAsia="仿宋" w:cs="仿宋"/>
                <w:bCs/>
                <w:color w:val="000000"/>
                <w:sz w:val="24"/>
                <w:szCs w:val="24"/>
                <w:lang w:eastAsia="zh-Hans"/>
              </w:rPr>
              <w:t>等</w:t>
            </w:r>
          </w:p>
          <w:p w14:paraId="68639DE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rPr>
              <w:t>知道层次：</w:t>
            </w:r>
            <w:r>
              <w:rPr>
                <w:rFonts w:hint="eastAsia" w:ascii="仿宋" w:hAnsi="仿宋" w:eastAsia="仿宋" w:cs="仿宋"/>
                <w:bCs/>
                <w:color w:val="000000"/>
                <w:sz w:val="24"/>
                <w:szCs w:val="24"/>
              </w:rPr>
              <w:t>欧洲各个民族</w:t>
            </w:r>
            <w:r>
              <w:rPr>
                <w:rFonts w:hint="eastAsia" w:ascii="仿宋" w:hAnsi="仿宋" w:eastAsia="仿宋" w:cs="仿宋"/>
                <w:kern w:val="0"/>
                <w:sz w:val="24"/>
                <w:szCs w:val="24"/>
              </w:rPr>
              <w:t>主要音乐体裁形式、乐器及其音乐</w:t>
            </w:r>
          </w:p>
          <w:p w14:paraId="1128FCE9">
            <w:pPr>
              <w:keepNext w:val="0"/>
              <w:keepLines w:val="0"/>
              <w:pageBreakBefore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Cs/>
                <w:sz w:val="24"/>
                <w:szCs w:val="24"/>
              </w:rPr>
            </w:pPr>
            <w:r>
              <w:rPr>
                <w:rFonts w:hint="eastAsia" w:ascii="仿宋" w:hAnsi="仿宋" w:eastAsia="仿宋" w:cs="仿宋"/>
                <w:bCs/>
                <w:sz w:val="24"/>
                <w:szCs w:val="24"/>
              </w:rPr>
              <w:t>领会层次：</w:t>
            </w:r>
            <w:r>
              <w:rPr>
                <w:rFonts w:hint="eastAsia" w:ascii="仿宋" w:hAnsi="仿宋" w:eastAsia="仿宋" w:cs="仿宋"/>
                <w:bCs/>
                <w:color w:val="000000"/>
                <w:sz w:val="24"/>
                <w:szCs w:val="24"/>
              </w:rPr>
              <w:t>欧洲</w:t>
            </w:r>
            <w:r>
              <w:rPr>
                <w:rFonts w:hint="eastAsia" w:ascii="仿宋" w:hAnsi="仿宋" w:eastAsia="仿宋" w:cs="仿宋"/>
                <w:bCs/>
                <w:sz w:val="24"/>
                <w:szCs w:val="24"/>
              </w:rPr>
              <w:t>音乐的特征</w:t>
            </w:r>
            <w:r>
              <w:rPr>
                <w:rFonts w:ascii="仿宋" w:hAnsi="仿宋" w:eastAsia="仿宋" w:cs="仿宋"/>
                <w:bCs/>
                <w:sz w:val="24"/>
                <w:szCs w:val="24"/>
              </w:rPr>
              <w:t>及其代表作品</w:t>
            </w:r>
          </w:p>
          <w:p w14:paraId="107B3DAA">
            <w:pPr>
              <w:keepNext w:val="0"/>
              <w:keepLines w:val="0"/>
              <w:pageBreakBefore w:val="0"/>
              <w:widowControl/>
              <w:kinsoku/>
              <w:wordWrap/>
              <w:overflowPunct/>
              <w:topLinePunct w:val="0"/>
              <w:autoSpaceDE/>
              <w:autoSpaceDN/>
              <w:bidi w:val="0"/>
              <w:spacing w:line="360" w:lineRule="exact"/>
              <w:ind w:left="105" w:leftChars="50"/>
              <w:textAlignment w:val="auto"/>
              <w:rPr>
                <w:rFonts w:hint="eastAsia" w:ascii="仿宋" w:hAnsi="仿宋" w:eastAsia="仿宋" w:cs="仿宋"/>
                <w:bCs/>
                <w:color w:val="4472C4"/>
                <w:sz w:val="24"/>
                <w:szCs w:val="24"/>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tc>
        <w:tc>
          <w:tcPr>
            <w:tcW w:w="1153" w:type="dxa"/>
            <w:gridSpan w:val="4"/>
            <w:shd w:val="clear" w:color="auto" w:fill="auto"/>
            <w:noWrap w:val="0"/>
            <w:vAlign w:val="center"/>
          </w:tcPr>
          <w:p w14:paraId="78263A19">
            <w:pPr>
              <w:adjustRightInd w:val="0"/>
              <w:snapToGrid w:val="0"/>
              <w:jc w:val="center"/>
              <w:rPr>
                <w:rFonts w:hint="eastAsia" w:ascii="仿宋" w:hAnsi="仿宋" w:eastAsia="仿宋" w:cs="仿宋"/>
                <w:bCs/>
                <w:color w:val="000000"/>
                <w:sz w:val="24"/>
                <w:szCs w:val="24"/>
              </w:rPr>
            </w:pPr>
          </w:p>
          <w:p w14:paraId="3C2A5D93">
            <w:pPr>
              <w:widowControl/>
              <w:adjustRightInd w:val="0"/>
              <w:snapToGrid w:val="0"/>
              <w:jc w:val="center"/>
              <w:rPr>
                <w:rFonts w:hint="eastAsia" w:ascii="仿宋" w:hAnsi="仿宋" w:eastAsia="仿宋" w:cs="仿宋"/>
                <w:bCs/>
                <w:color w:val="000000"/>
                <w:sz w:val="24"/>
                <w:szCs w:val="24"/>
              </w:rPr>
            </w:pPr>
          </w:p>
          <w:p w14:paraId="1493D4E0">
            <w:pPr>
              <w:widowControl/>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支撑课程目标1、2</w:t>
            </w:r>
            <w:r>
              <w:rPr>
                <w:rFonts w:ascii="仿宋" w:hAnsi="仿宋" w:eastAsia="仿宋" w:cs="仿宋"/>
                <w:bCs/>
                <w:color w:val="000000"/>
                <w:sz w:val="24"/>
                <w:szCs w:val="24"/>
              </w:rPr>
              <w:t>、3</w:t>
            </w:r>
          </w:p>
          <w:p w14:paraId="5B304A2B">
            <w:pPr>
              <w:widowControl/>
              <w:adjustRightInd w:val="0"/>
              <w:snapToGrid w:val="0"/>
              <w:jc w:val="center"/>
              <w:rPr>
                <w:rFonts w:hint="eastAsia" w:ascii="仿宋" w:hAnsi="仿宋" w:eastAsia="仿宋" w:cs="仿宋"/>
                <w:bCs/>
                <w:color w:val="000000"/>
                <w:sz w:val="24"/>
                <w:szCs w:val="24"/>
              </w:rPr>
            </w:pPr>
          </w:p>
          <w:p w14:paraId="1CC456F3">
            <w:pPr>
              <w:adjustRightInd w:val="0"/>
              <w:snapToGrid w:val="0"/>
              <w:jc w:val="center"/>
              <w:rPr>
                <w:rFonts w:hint="eastAsia" w:ascii="仿宋" w:hAnsi="仿宋" w:eastAsia="仿宋" w:cs="仿宋"/>
                <w:bCs/>
                <w:color w:val="000000"/>
                <w:sz w:val="24"/>
                <w:szCs w:val="24"/>
              </w:rPr>
            </w:pPr>
          </w:p>
        </w:tc>
        <w:tc>
          <w:tcPr>
            <w:tcW w:w="925" w:type="dxa"/>
            <w:gridSpan w:val="2"/>
            <w:shd w:val="clear" w:color="auto" w:fill="FFFFFF"/>
            <w:noWrap w:val="0"/>
            <w:vAlign w:val="center"/>
          </w:tcPr>
          <w:p w14:paraId="51BA552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ascii="仿宋" w:hAnsi="仿宋" w:eastAsia="仿宋" w:cs="仿宋"/>
                <w:color w:val="000000"/>
                <w:sz w:val="24"/>
                <w:szCs w:val="24"/>
              </w:rPr>
              <w:t>0</w:t>
            </w:r>
          </w:p>
        </w:tc>
      </w:tr>
      <w:tr w14:paraId="31534AFD">
        <w:trPr>
          <w:trHeight w:val="454" w:hRule="atLeast"/>
        </w:trPr>
        <w:tc>
          <w:tcPr>
            <w:tcW w:w="1375" w:type="dxa"/>
            <w:vMerge w:val="continue"/>
            <w:shd w:val="clear" w:color="auto" w:fill="FFFFFF"/>
            <w:noWrap w:val="0"/>
            <w:vAlign w:val="center"/>
          </w:tcPr>
          <w:p w14:paraId="365F76BC">
            <w:pPr>
              <w:adjustRightInd w:val="0"/>
              <w:snapToGrid w:val="0"/>
              <w:jc w:val="right"/>
              <w:rPr>
                <w:rFonts w:hint="eastAsia" w:ascii="仿宋" w:hAnsi="仿宋" w:eastAsia="仿宋" w:cs="仿宋"/>
                <w:color w:val="000000"/>
                <w:sz w:val="24"/>
                <w:szCs w:val="24"/>
              </w:rPr>
            </w:pPr>
          </w:p>
        </w:tc>
        <w:tc>
          <w:tcPr>
            <w:tcW w:w="5695" w:type="dxa"/>
            <w:gridSpan w:val="8"/>
            <w:shd w:val="clear" w:color="auto" w:fill="auto"/>
            <w:noWrap w:val="0"/>
            <w:vAlign w:val="center"/>
          </w:tcPr>
          <w:p w14:paraId="53A8E94A">
            <w:pPr>
              <w:keepNext w:val="0"/>
              <w:keepLines w:val="0"/>
              <w:pageBreakBefore w:val="0"/>
              <w:widowControl/>
              <w:kinsoku/>
              <w:wordWrap/>
              <w:overflowPunct/>
              <w:topLinePunct w:val="0"/>
              <w:autoSpaceDE/>
              <w:autoSpaceDN/>
              <w:bidi w:val="0"/>
              <w:spacing w:line="360" w:lineRule="exact"/>
              <w:ind w:left="105" w:leftChars="50" w:firstLine="241" w:firstLineChars="1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第七章 北美音乐</w:t>
            </w:r>
          </w:p>
          <w:p w14:paraId="304863E4">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阿拉帕霍部落《鹰之舞》</w:t>
            </w:r>
          </w:p>
          <w:p w14:paraId="2902CBD6">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尤罗克部落《刷把舞》</w:t>
            </w:r>
          </w:p>
          <w:p w14:paraId="51480D0B">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泰瓦人《蝴蝶舞》</w:t>
            </w:r>
          </w:p>
          <w:p w14:paraId="031025D2">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塞内卡部族《鳄鱼舞》</w:t>
            </w:r>
          </w:p>
          <w:p w14:paraId="1D3F26BA">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克里克部落《长嘴硬鳞鱼舞》</w:t>
            </w:r>
          </w:p>
          <w:p w14:paraId="31834770">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hint="eastAsia" w:ascii="仿宋" w:hAnsi="仿宋" w:eastAsia="仿宋" w:cs="仿宋"/>
                <w:bCs/>
                <w:sz w:val="24"/>
                <w:szCs w:val="24"/>
              </w:rPr>
              <w:t>切罗基部落《顿足舞》</w:t>
            </w:r>
          </w:p>
          <w:p w14:paraId="6F19CFC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lang w:eastAsia="zh-Hans"/>
              </w:rPr>
            </w:pPr>
            <w:r>
              <w:rPr>
                <w:rFonts w:hint="eastAsia" w:ascii="仿宋" w:hAnsi="仿宋" w:eastAsia="仿宋" w:cs="仿宋"/>
                <w:bCs/>
                <w:sz w:val="24"/>
                <w:szCs w:val="24"/>
              </w:rPr>
              <w:t>知道层次：北美各个民族</w:t>
            </w:r>
            <w:r>
              <w:rPr>
                <w:rFonts w:hint="eastAsia" w:ascii="仿宋" w:hAnsi="仿宋" w:eastAsia="仿宋" w:cs="仿宋"/>
                <w:kern w:val="0"/>
                <w:sz w:val="24"/>
                <w:szCs w:val="24"/>
              </w:rPr>
              <w:t>主要音乐体裁形式、乐器</w:t>
            </w:r>
            <w:r>
              <w:rPr>
                <w:rFonts w:hint="eastAsia" w:ascii="仿宋" w:hAnsi="仿宋" w:eastAsia="仿宋" w:cs="仿宋"/>
                <w:kern w:val="0"/>
                <w:sz w:val="24"/>
                <w:szCs w:val="24"/>
                <w:lang w:eastAsia="zh-Hans"/>
              </w:rPr>
              <w:t>等</w:t>
            </w:r>
          </w:p>
          <w:p w14:paraId="13773959">
            <w:pPr>
              <w:keepNext w:val="0"/>
              <w:keepLines w:val="0"/>
              <w:pageBreakBefore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Cs/>
                <w:sz w:val="24"/>
                <w:szCs w:val="24"/>
              </w:rPr>
            </w:pPr>
            <w:r>
              <w:rPr>
                <w:rFonts w:hint="eastAsia" w:ascii="仿宋" w:hAnsi="仿宋" w:eastAsia="仿宋" w:cs="仿宋"/>
                <w:bCs/>
                <w:sz w:val="24"/>
                <w:szCs w:val="24"/>
              </w:rPr>
              <w:t>领会层次：北美音乐的</w:t>
            </w:r>
            <w:r>
              <w:rPr>
                <w:rFonts w:ascii="仿宋" w:hAnsi="仿宋" w:eastAsia="仿宋" w:cs="仿宋"/>
                <w:bCs/>
                <w:sz w:val="24"/>
                <w:szCs w:val="24"/>
              </w:rPr>
              <w:t>多元化</w:t>
            </w:r>
            <w:r>
              <w:rPr>
                <w:rFonts w:hint="eastAsia" w:ascii="仿宋" w:hAnsi="仿宋" w:eastAsia="仿宋" w:cs="仿宋"/>
                <w:bCs/>
                <w:sz w:val="24"/>
                <w:szCs w:val="24"/>
              </w:rPr>
              <w:t>特征</w:t>
            </w:r>
          </w:p>
          <w:p w14:paraId="7029AE57">
            <w:pPr>
              <w:keepNext w:val="0"/>
              <w:keepLines w:val="0"/>
              <w:pageBreakBefore w:val="0"/>
              <w:widowControl/>
              <w:kinsoku/>
              <w:wordWrap/>
              <w:overflowPunct/>
              <w:topLinePunct w:val="0"/>
              <w:autoSpaceDE/>
              <w:autoSpaceDN/>
              <w:bidi w:val="0"/>
              <w:spacing w:line="360" w:lineRule="exact"/>
              <w:ind w:left="105" w:leftChars="50"/>
              <w:textAlignment w:val="auto"/>
              <w:rPr>
                <w:rFonts w:hint="eastAsia" w:ascii="仿宋" w:hAnsi="仿宋" w:eastAsia="仿宋" w:cs="仿宋"/>
                <w:bCs/>
                <w:sz w:val="24"/>
                <w:szCs w:val="24"/>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p w14:paraId="75B6DC7E">
            <w:pPr>
              <w:keepNext w:val="0"/>
              <w:keepLines w:val="0"/>
              <w:pageBreakBefore w:val="0"/>
              <w:widowControl/>
              <w:kinsoku/>
              <w:wordWrap/>
              <w:overflowPunct/>
              <w:topLinePunct w:val="0"/>
              <w:autoSpaceDE/>
              <w:autoSpaceDN/>
              <w:bidi w:val="0"/>
              <w:spacing w:line="360" w:lineRule="exact"/>
              <w:ind w:left="105" w:leftChars="50" w:firstLine="241" w:firstLineChars="10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第八章 拉丁美洲音乐</w:t>
            </w:r>
          </w:p>
          <w:p w14:paraId="37C3F70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ascii="仿宋" w:hAnsi="仿宋" w:eastAsia="仿宋" w:cs="仿宋"/>
                <w:bCs/>
                <w:sz w:val="24"/>
                <w:szCs w:val="24"/>
              </w:rPr>
              <w:t>阿根廷“探戈”《小型化装舞会》</w:t>
            </w:r>
          </w:p>
          <w:p w14:paraId="56C5EDBF">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ascii="仿宋" w:hAnsi="仿宋" w:eastAsia="仿宋" w:cs="仿宋"/>
                <w:bCs/>
                <w:sz w:val="24"/>
                <w:szCs w:val="24"/>
              </w:rPr>
              <w:t>阿根廷《图库曼的夜晚》</w:t>
            </w:r>
          </w:p>
          <w:p w14:paraId="352BD4C2">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ascii="仿宋" w:hAnsi="仿宋" w:eastAsia="仿宋" w:cs="仿宋"/>
                <w:bCs/>
                <w:sz w:val="24"/>
                <w:szCs w:val="24"/>
              </w:rPr>
              <w:t>阿根廷《小小的礼品》</w:t>
            </w:r>
          </w:p>
          <w:p w14:paraId="79D9D144">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ascii="仿宋" w:hAnsi="仿宋" w:eastAsia="仿宋" w:cs="仿宋"/>
                <w:bCs/>
                <w:sz w:val="24"/>
                <w:szCs w:val="24"/>
              </w:rPr>
              <w:t>秘鲁“佛尔克罗列”《飞逝的雄鹰》</w:t>
            </w:r>
          </w:p>
          <w:p w14:paraId="38B5E15E">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ascii="仿宋" w:hAnsi="仿宋" w:eastAsia="仿宋" w:cs="仿宋"/>
                <w:bCs/>
                <w:sz w:val="24"/>
                <w:szCs w:val="24"/>
              </w:rPr>
              <w:t>安第斯高原“洽兰戈”</w:t>
            </w:r>
          </w:p>
          <w:p w14:paraId="034EF18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ascii="仿宋" w:hAnsi="仿宋" w:eastAsia="仿宋" w:cs="仿宋"/>
                <w:bCs/>
                <w:sz w:val="24"/>
                <w:szCs w:val="24"/>
              </w:rPr>
              <w:t>巴西“桑巴舞”</w:t>
            </w:r>
          </w:p>
          <w:p w14:paraId="46D60787">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7.</w:t>
            </w:r>
            <w:r>
              <w:rPr>
                <w:rFonts w:ascii="仿宋" w:hAnsi="仿宋" w:eastAsia="仿宋" w:cs="仿宋"/>
                <w:bCs/>
                <w:sz w:val="24"/>
                <w:szCs w:val="24"/>
              </w:rPr>
              <w:t xml:space="preserve"> 巴西《在路旁》</w:t>
            </w:r>
          </w:p>
          <w:p w14:paraId="0E3D61F3">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bCs/>
                <w:sz w:val="24"/>
                <w:szCs w:val="24"/>
              </w:rPr>
              <w:t>知道层次：拉丁美洲各个民族</w:t>
            </w:r>
            <w:r>
              <w:rPr>
                <w:rFonts w:hint="eastAsia" w:ascii="仿宋" w:hAnsi="仿宋" w:eastAsia="仿宋" w:cs="仿宋"/>
                <w:kern w:val="0"/>
                <w:sz w:val="24"/>
                <w:szCs w:val="24"/>
              </w:rPr>
              <w:t>主要音乐体裁形式、</w:t>
            </w:r>
            <w:r>
              <w:rPr>
                <w:rFonts w:ascii="仿宋" w:hAnsi="仿宋" w:eastAsia="仿宋" w:cs="仿宋"/>
                <w:kern w:val="0"/>
                <w:sz w:val="24"/>
                <w:szCs w:val="24"/>
              </w:rPr>
              <w:t>乐种</w:t>
            </w:r>
          </w:p>
          <w:p w14:paraId="2AA14DD6">
            <w:pPr>
              <w:keepNext w:val="0"/>
              <w:keepLines w:val="0"/>
              <w:pageBreakBefore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Cs/>
                <w:sz w:val="24"/>
                <w:szCs w:val="24"/>
              </w:rPr>
            </w:pPr>
            <w:r>
              <w:rPr>
                <w:rFonts w:hint="eastAsia" w:ascii="仿宋" w:hAnsi="仿宋" w:eastAsia="仿宋" w:cs="仿宋"/>
                <w:bCs/>
                <w:sz w:val="24"/>
                <w:szCs w:val="24"/>
              </w:rPr>
              <w:t>领会层次：拉丁美洲音乐的特征</w:t>
            </w:r>
          </w:p>
          <w:p w14:paraId="07FDABC5">
            <w:pPr>
              <w:keepNext w:val="0"/>
              <w:keepLines w:val="0"/>
              <w:pageBreakBefore w:val="0"/>
              <w:widowControl/>
              <w:kinsoku/>
              <w:wordWrap/>
              <w:overflowPunct/>
              <w:topLinePunct w:val="0"/>
              <w:autoSpaceDE/>
              <w:autoSpaceDN/>
              <w:bidi w:val="0"/>
              <w:spacing w:line="360" w:lineRule="exact"/>
              <w:ind w:left="105" w:leftChars="50"/>
              <w:textAlignment w:val="auto"/>
              <w:rPr>
                <w:rFonts w:hint="eastAsia" w:ascii="仿宋" w:hAnsi="仿宋" w:eastAsia="仿宋" w:cs="仿宋"/>
                <w:kern w:val="0"/>
                <w:szCs w:val="21"/>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p w14:paraId="4FABA7B2">
            <w:pPr>
              <w:keepNext w:val="0"/>
              <w:keepLines w:val="0"/>
              <w:pageBreakBefore w:val="0"/>
              <w:widowControl/>
              <w:kinsoku/>
              <w:wordWrap/>
              <w:overflowPunct/>
              <w:topLinePunct w:val="0"/>
              <w:autoSpaceDE/>
              <w:autoSpaceDN/>
              <w:bidi w:val="0"/>
              <w:spacing w:line="360" w:lineRule="exact"/>
              <w:ind w:left="105" w:leftChars="50" w:firstLine="241" w:firstLineChars="100"/>
              <w:textAlignment w:val="auto"/>
              <w:rPr>
                <w:rFonts w:hint="eastAsia" w:ascii="仿宋" w:hAnsi="仿宋" w:eastAsia="仿宋" w:cs="仿宋"/>
                <w:bCs/>
                <w:sz w:val="24"/>
                <w:szCs w:val="24"/>
              </w:rPr>
            </w:pPr>
            <w:r>
              <w:rPr>
                <w:rFonts w:hint="eastAsia" w:ascii="仿宋" w:hAnsi="仿宋" w:eastAsia="仿宋" w:cs="仿宋"/>
                <w:b/>
                <w:bCs w:val="0"/>
                <w:sz w:val="24"/>
                <w:szCs w:val="24"/>
              </w:rPr>
              <w:t>第九章 大洋洲音乐</w:t>
            </w:r>
          </w:p>
          <w:p w14:paraId="14939542">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ascii="仿宋" w:hAnsi="仿宋" w:eastAsia="仿宋" w:cs="仿宋"/>
                <w:bCs/>
                <w:sz w:val="24"/>
                <w:szCs w:val="24"/>
              </w:rPr>
              <w:t>巴布亚新几内亚“求爱歌”</w:t>
            </w:r>
          </w:p>
          <w:p w14:paraId="17F28A1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ascii="仿宋" w:hAnsi="仿宋" w:eastAsia="仿宋" w:cs="仿宋"/>
                <w:bCs/>
                <w:sz w:val="24"/>
                <w:szCs w:val="24"/>
              </w:rPr>
              <w:t>巴布亚新几内亚“宗教礼仪音乐”</w:t>
            </w:r>
          </w:p>
          <w:p w14:paraId="212FE97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ascii="仿宋" w:hAnsi="仿宋" w:eastAsia="仿宋" w:cs="仿宋"/>
                <w:bCs/>
                <w:sz w:val="24"/>
                <w:szCs w:val="24"/>
              </w:rPr>
              <w:t>巴布亚新几内亚双弦“音乐弓”</w:t>
            </w:r>
          </w:p>
          <w:p w14:paraId="3566C888">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ascii="仿宋" w:hAnsi="仿宋" w:eastAsia="仿宋" w:cs="仿宋"/>
                <w:bCs/>
                <w:sz w:val="24"/>
                <w:szCs w:val="24"/>
              </w:rPr>
              <w:t>巴布亚新几内亚“庆祝会歌曲”</w:t>
            </w:r>
          </w:p>
          <w:p w14:paraId="07F9C6D1">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ascii="仿宋" w:hAnsi="仿宋" w:eastAsia="仿宋" w:cs="仿宋"/>
                <w:bCs/>
                <w:sz w:val="24"/>
                <w:szCs w:val="24"/>
              </w:rPr>
              <w:t>巴布亚新几内亚“诗歌吟唱”</w:t>
            </w:r>
          </w:p>
          <w:p w14:paraId="52E3FF67">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ascii="仿宋" w:hAnsi="仿宋" w:eastAsia="仿宋" w:cs="仿宋"/>
                <w:bCs/>
                <w:sz w:val="24"/>
                <w:szCs w:val="24"/>
              </w:rPr>
              <w:t>巴布亚新几内亚“欢庆歌舞音乐”</w:t>
            </w:r>
          </w:p>
          <w:p w14:paraId="6D057323">
            <w:pPr>
              <w:keepNext w:val="0"/>
              <w:keepLines w:val="0"/>
              <w:pageBreakBefore w:val="0"/>
              <w:widowControl/>
              <w:kinsoku/>
              <w:wordWrap/>
              <w:overflowPunct/>
              <w:topLinePunct w:val="0"/>
              <w:autoSpaceDE/>
              <w:autoSpaceDN/>
              <w:bidi w:val="0"/>
              <w:spacing w:line="360" w:lineRule="exact"/>
              <w:ind w:left="105" w:leftChars="50"/>
              <w:jc w:val="left"/>
              <w:textAlignment w:val="auto"/>
              <w:rPr>
                <w:rFonts w:hint="eastAsia" w:ascii="仿宋" w:hAnsi="仿宋" w:eastAsia="仿宋" w:cs="仿宋"/>
                <w:kern w:val="0"/>
                <w:sz w:val="24"/>
                <w:szCs w:val="24"/>
              </w:rPr>
            </w:pPr>
            <w:r>
              <w:rPr>
                <w:rFonts w:hint="eastAsia" w:ascii="仿宋" w:hAnsi="仿宋" w:eastAsia="仿宋" w:cs="仿宋"/>
                <w:bCs/>
                <w:sz w:val="24"/>
                <w:szCs w:val="24"/>
              </w:rPr>
              <w:t>知道层次：大洋洲各个民族</w:t>
            </w:r>
            <w:r>
              <w:rPr>
                <w:rFonts w:hint="eastAsia" w:ascii="仿宋" w:hAnsi="仿宋" w:eastAsia="仿宋" w:cs="仿宋"/>
                <w:kern w:val="0"/>
                <w:sz w:val="24"/>
                <w:szCs w:val="24"/>
              </w:rPr>
              <w:t>主要音乐体裁形式、乐器及其音乐</w:t>
            </w:r>
          </w:p>
          <w:p w14:paraId="23793939">
            <w:pPr>
              <w:keepNext w:val="0"/>
              <w:keepLines w:val="0"/>
              <w:pageBreakBefore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Cs/>
                <w:sz w:val="24"/>
                <w:szCs w:val="24"/>
              </w:rPr>
            </w:pPr>
            <w:r>
              <w:rPr>
                <w:rFonts w:hint="eastAsia" w:ascii="仿宋" w:hAnsi="仿宋" w:eastAsia="仿宋" w:cs="仿宋"/>
                <w:bCs/>
                <w:sz w:val="24"/>
                <w:szCs w:val="24"/>
              </w:rPr>
              <w:t>领会层次：大洋洲音乐的</w:t>
            </w:r>
            <w:r>
              <w:rPr>
                <w:rFonts w:ascii="仿宋" w:hAnsi="仿宋" w:eastAsia="仿宋" w:cs="仿宋"/>
                <w:bCs/>
                <w:sz w:val="24"/>
                <w:szCs w:val="24"/>
              </w:rPr>
              <w:t>形态</w:t>
            </w:r>
            <w:r>
              <w:rPr>
                <w:rFonts w:hint="eastAsia" w:ascii="仿宋" w:hAnsi="仿宋" w:eastAsia="仿宋" w:cs="仿宋"/>
                <w:bCs/>
                <w:sz w:val="24"/>
                <w:szCs w:val="24"/>
              </w:rPr>
              <w:t>特征</w:t>
            </w:r>
          </w:p>
          <w:p w14:paraId="43ADCE9C">
            <w:pPr>
              <w:keepNext w:val="0"/>
              <w:keepLines w:val="0"/>
              <w:pageBreakBefore w:val="0"/>
              <w:widowControl/>
              <w:kinsoku/>
              <w:wordWrap/>
              <w:overflowPunct/>
              <w:topLinePunct w:val="0"/>
              <w:autoSpaceDE/>
              <w:autoSpaceDN/>
              <w:bidi w:val="0"/>
              <w:spacing w:line="360" w:lineRule="exact"/>
              <w:ind w:left="105" w:leftChars="50"/>
              <w:textAlignment w:val="auto"/>
              <w:rPr>
                <w:rFonts w:hint="eastAsia" w:ascii="仿宋" w:hAnsi="仿宋" w:eastAsia="仿宋" w:cs="仿宋"/>
                <w:kern w:val="0"/>
                <w:szCs w:val="21"/>
              </w:rPr>
            </w:pPr>
            <w:r>
              <w:rPr>
                <w:rFonts w:hint="eastAsia" w:ascii="仿宋" w:hAnsi="仿宋" w:eastAsia="仿宋" w:cs="仿宋"/>
                <w:bCs/>
                <w:sz w:val="24"/>
                <w:szCs w:val="24"/>
              </w:rPr>
              <w:t>应用层次：应用到器乐演奏</w:t>
            </w:r>
            <w:r>
              <w:rPr>
                <w:rFonts w:ascii="仿宋" w:hAnsi="仿宋" w:eastAsia="仿宋" w:cs="仿宋"/>
                <w:bCs/>
                <w:sz w:val="24"/>
                <w:szCs w:val="24"/>
              </w:rPr>
              <w:t>、</w:t>
            </w:r>
            <w:r>
              <w:rPr>
                <w:rFonts w:hint="eastAsia" w:ascii="仿宋" w:hAnsi="仿宋" w:eastAsia="仿宋" w:cs="仿宋"/>
                <w:bCs/>
                <w:sz w:val="24"/>
                <w:szCs w:val="24"/>
              </w:rPr>
              <w:t>声乐演唱等课程中</w:t>
            </w:r>
          </w:p>
        </w:tc>
        <w:tc>
          <w:tcPr>
            <w:tcW w:w="1153" w:type="dxa"/>
            <w:gridSpan w:val="4"/>
            <w:shd w:val="clear" w:color="auto" w:fill="auto"/>
            <w:noWrap w:val="0"/>
            <w:vAlign w:val="center"/>
          </w:tcPr>
          <w:p w14:paraId="3FE097C4">
            <w:pPr>
              <w:widowControl/>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支撑课程目标1、2、3</w:t>
            </w:r>
          </w:p>
          <w:p w14:paraId="6EEC4B94">
            <w:pPr>
              <w:adjustRightInd w:val="0"/>
              <w:snapToGrid w:val="0"/>
              <w:ind w:firstLine="960" w:firstLineChars="400"/>
              <w:jc w:val="center"/>
              <w:rPr>
                <w:rFonts w:hint="eastAsia" w:ascii="仿宋" w:hAnsi="仿宋" w:eastAsia="仿宋" w:cs="仿宋"/>
                <w:bCs/>
                <w:color w:val="000000"/>
                <w:sz w:val="24"/>
                <w:szCs w:val="24"/>
              </w:rPr>
            </w:pPr>
          </w:p>
        </w:tc>
        <w:tc>
          <w:tcPr>
            <w:tcW w:w="925" w:type="dxa"/>
            <w:gridSpan w:val="2"/>
            <w:shd w:val="clear" w:color="auto" w:fill="FFFFFF"/>
            <w:noWrap w:val="0"/>
            <w:vAlign w:val="center"/>
          </w:tcPr>
          <w:p w14:paraId="7100DE3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ascii="仿宋" w:hAnsi="仿宋" w:eastAsia="仿宋" w:cs="仿宋"/>
                <w:color w:val="000000"/>
                <w:sz w:val="24"/>
                <w:szCs w:val="24"/>
              </w:rPr>
              <w:t>0</w:t>
            </w:r>
          </w:p>
        </w:tc>
      </w:tr>
      <w:tr w14:paraId="369E2F9B">
        <w:trPr>
          <w:trHeight w:val="454" w:hRule="atLeast"/>
        </w:trPr>
        <w:tc>
          <w:tcPr>
            <w:tcW w:w="1375" w:type="dxa"/>
            <w:vMerge w:val="continue"/>
            <w:shd w:val="clear" w:color="auto" w:fill="FFFFFF"/>
            <w:noWrap w:val="0"/>
            <w:vAlign w:val="center"/>
          </w:tcPr>
          <w:p w14:paraId="2F643A0A">
            <w:pPr>
              <w:adjustRightInd w:val="0"/>
              <w:snapToGrid w:val="0"/>
              <w:jc w:val="center"/>
              <w:rPr>
                <w:rFonts w:hint="eastAsia" w:ascii="仿宋" w:hAnsi="仿宋" w:eastAsia="仿宋" w:cs="仿宋"/>
                <w:color w:val="000000"/>
                <w:sz w:val="24"/>
                <w:szCs w:val="24"/>
              </w:rPr>
            </w:pPr>
          </w:p>
        </w:tc>
        <w:tc>
          <w:tcPr>
            <w:tcW w:w="6848" w:type="dxa"/>
            <w:gridSpan w:val="12"/>
            <w:shd w:val="clear" w:color="auto" w:fill="auto"/>
            <w:noWrap w:val="0"/>
            <w:vAlign w:val="center"/>
          </w:tcPr>
          <w:p w14:paraId="5A5BCF49">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合计</w:t>
            </w:r>
          </w:p>
        </w:tc>
        <w:tc>
          <w:tcPr>
            <w:tcW w:w="925" w:type="dxa"/>
            <w:gridSpan w:val="2"/>
            <w:shd w:val="clear" w:color="auto" w:fill="FFFFFF"/>
            <w:noWrap w:val="0"/>
            <w:vAlign w:val="center"/>
          </w:tcPr>
          <w:p w14:paraId="00504E33">
            <w:pPr>
              <w:adjustRightInd w:val="0"/>
              <w:snapToGrid w:val="0"/>
              <w:jc w:val="center"/>
              <w:rPr>
                <w:rFonts w:hint="eastAsia" w:ascii="仿宋" w:hAnsi="仿宋" w:eastAsia="仿宋" w:cs="仿宋"/>
                <w:color w:val="4472C4"/>
                <w:sz w:val="24"/>
                <w:szCs w:val="24"/>
              </w:rPr>
            </w:pPr>
            <w:r>
              <w:rPr>
                <w:rFonts w:ascii="仿宋" w:hAnsi="仿宋" w:eastAsia="仿宋" w:cs="仿宋"/>
                <w:sz w:val="24"/>
                <w:szCs w:val="24"/>
              </w:rPr>
              <w:t>32</w:t>
            </w:r>
          </w:p>
        </w:tc>
      </w:tr>
      <w:tr w14:paraId="62E687DA">
        <w:trPr>
          <w:trHeight w:val="454" w:hRule="atLeast"/>
        </w:trPr>
        <w:tc>
          <w:tcPr>
            <w:tcW w:w="1375" w:type="dxa"/>
            <w:vMerge w:val="restart"/>
            <w:shd w:val="clear" w:color="auto" w:fill="FFFFFF"/>
            <w:noWrap w:val="0"/>
            <w:vAlign w:val="center"/>
          </w:tcPr>
          <w:p w14:paraId="5B3F1DA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G</w:t>
            </w:r>
          </w:p>
          <w:p w14:paraId="118AE89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实验（实训）内容</w:t>
            </w:r>
          </w:p>
        </w:tc>
        <w:tc>
          <w:tcPr>
            <w:tcW w:w="5837" w:type="dxa"/>
            <w:gridSpan w:val="9"/>
            <w:shd w:val="clear" w:color="auto" w:fill="auto"/>
            <w:noWrap w:val="0"/>
            <w:vAlign w:val="center"/>
          </w:tcPr>
          <w:p w14:paraId="4DA04DA2">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项目名称、主要内容及开设要求</w:t>
            </w:r>
          </w:p>
        </w:tc>
        <w:tc>
          <w:tcPr>
            <w:tcW w:w="1011" w:type="dxa"/>
            <w:gridSpan w:val="3"/>
            <w:shd w:val="clear" w:color="auto" w:fill="auto"/>
            <w:noWrap w:val="0"/>
            <w:vAlign w:val="center"/>
          </w:tcPr>
          <w:p w14:paraId="7E6B166A">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4E46E592">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5" w:type="dxa"/>
            <w:gridSpan w:val="2"/>
            <w:shd w:val="clear" w:color="auto" w:fill="FFFFFF"/>
            <w:noWrap w:val="0"/>
            <w:vAlign w:val="center"/>
          </w:tcPr>
          <w:p w14:paraId="6CA0B504">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学时 </w:t>
            </w:r>
          </w:p>
          <w:p w14:paraId="28C98BA1">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1424ABE7">
        <w:trPr>
          <w:trHeight w:val="454" w:hRule="atLeast"/>
        </w:trPr>
        <w:tc>
          <w:tcPr>
            <w:tcW w:w="1375" w:type="dxa"/>
            <w:vMerge w:val="continue"/>
            <w:shd w:val="clear" w:color="auto" w:fill="FFFFFF"/>
            <w:noWrap w:val="0"/>
            <w:vAlign w:val="center"/>
          </w:tcPr>
          <w:p w14:paraId="41B37320">
            <w:pPr>
              <w:adjustRightInd w:val="0"/>
              <w:snapToGrid w:val="0"/>
              <w:jc w:val="center"/>
              <w:rPr>
                <w:rFonts w:hint="eastAsia" w:ascii="仿宋" w:hAnsi="仿宋" w:eastAsia="仿宋" w:cs="仿宋"/>
                <w:color w:val="000000"/>
                <w:sz w:val="24"/>
                <w:szCs w:val="24"/>
              </w:rPr>
            </w:pPr>
          </w:p>
        </w:tc>
        <w:tc>
          <w:tcPr>
            <w:tcW w:w="5837" w:type="dxa"/>
            <w:gridSpan w:val="9"/>
            <w:shd w:val="clear" w:color="auto" w:fill="auto"/>
            <w:noWrap w:val="0"/>
            <w:vAlign w:val="center"/>
          </w:tcPr>
          <w:p w14:paraId="5B45F081">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1011" w:type="dxa"/>
            <w:gridSpan w:val="3"/>
            <w:shd w:val="clear" w:color="auto" w:fill="auto"/>
            <w:noWrap w:val="0"/>
            <w:vAlign w:val="center"/>
          </w:tcPr>
          <w:p w14:paraId="66CA02F2">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925" w:type="dxa"/>
            <w:gridSpan w:val="2"/>
            <w:shd w:val="clear" w:color="auto" w:fill="FFFFFF"/>
            <w:noWrap w:val="0"/>
            <w:vAlign w:val="center"/>
          </w:tcPr>
          <w:p w14:paraId="67DF400A">
            <w:pPr>
              <w:adjustRightInd w:val="0"/>
              <w:snapToGrid w:val="0"/>
              <w:jc w:val="center"/>
              <w:rPr>
                <w:rFonts w:hint="eastAsia" w:ascii="仿宋" w:hAnsi="仿宋" w:eastAsia="仿宋" w:cs="仿宋"/>
                <w:sz w:val="24"/>
                <w:szCs w:val="24"/>
              </w:rPr>
            </w:pPr>
            <w:r>
              <w:rPr>
                <w:rFonts w:hint="eastAsia" w:ascii="仿宋" w:hAnsi="仿宋" w:eastAsia="仿宋" w:cs="仿宋"/>
                <w:bCs/>
                <w:sz w:val="24"/>
                <w:szCs w:val="24"/>
              </w:rPr>
              <w:t>……</w:t>
            </w:r>
          </w:p>
        </w:tc>
      </w:tr>
      <w:tr w14:paraId="784D920D">
        <w:trPr>
          <w:trHeight w:val="459" w:hRule="atLeast"/>
        </w:trPr>
        <w:tc>
          <w:tcPr>
            <w:tcW w:w="1375" w:type="dxa"/>
            <w:vMerge w:val="continue"/>
            <w:shd w:val="clear" w:color="auto" w:fill="FFFFFF"/>
            <w:noWrap w:val="0"/>
            <w:vAlign w:val="center"/>
          </w:tcPr>
          <w:p w14:paraId="079ABFD3">
            <w:pPr>
              <w:adjustRightInd w:val="0"/>
              <w:snapToGrid w:val="0"/>
              <w:jc w:val="center"/>
              <w:rPr>
                <w:rFonts w:hint="eastAsia" w:ascii="仿宋" w:hAnsi="仿宋" w:eastAsia="仿宋" w:cs="仿宋"/>
                <w:color w:val="000000"/>
                <w:sz w:val="24"/>
                <w:szCs w:val="24"/>
              </w:rPr>
            </w:pPr>
          </w:p>
        </w:tc>
        <w:tc>
          <w:tcPr>
            <w:tcW w:w="6848" w:type="dxa"/>
            <w:gridSpan w:val="12"/>
            <w:shd w:val="clear" w:color="auto" w:fill="auto"/>
            <w:noWrap w:val="0"/>
            <w:vAlign w:val="center"/>
          </w:tcPr>
          <w:p w14:paraId="6FB4F8E5">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sz w:val="24"/>
                <w:szCs w:val="24"/>
              </w:rPr>
              <w:t>合计</w:t>
            </w:r>
          </w:p>
        </w:tc>
        <w:tc>
          <w:tcPr>
            <w:tcW w:w="925" w:type="dxa"/>
            <w:gridSpan w:val="2"/>
            <w:shd w:val="clear" w:color="auto" w:fill="FFFFFF"/>
            <w:noWrap w:val="0"/>
            <w:vAlign w:val="center"/>
          </w:tcPr>
          <w:p w14:paraId="0E4E1FB4">
            <w:pPr>
              <w:adjustRightInd w:val="0"/>
              <w:snapToGrid w:val="0"/>
              <w:jc w:val="center"/>
              <w:rPr>
                <w:rFonts w:hint="eastAsia" w:ascii="仿宋" w:hAnsi="仿宋" w:eastAsia="仿宋" w:cs="仿宋"/>
                <w:color w:val="4472C4"/>
                <w:sz w:val="24"/>
                <w:szCs w:val="24"/>
              </w:rPr>
            </w:pPr>
          </w:p>
        </w:tc>
      </w:tr>
      <w:tr w14:paraId="7837648F">
        <w:trPr>
          <w:trHeight w:val="495" w:hRule="atLeast"/>
        </w:trPr>
        <w:tc>
          <w:tcPr>
            <w:tcW w:w="1375" w:type="dxa"/>
            <w:vMerge w:val="restart"/>
            <w:shd w:val="clear" w:color="auto" w:fill="FFFFFF"/>
            <w:noWrap w:val="0"/>
            <w:vAlign w:val="center"/>
          </w:tcPr>
          <w:p w14:paraId="6C014C6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H</w:t>
            </w:r>
          </w:p>
          <w:p w14:paraId="414B13B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实践内容（含教育实习、见习、研习，专业实习、毕业论文或毕业设计等）</w:t>
            </w:r>
          </w:p>
        </w:tc>
        <w:tc>
          <w:tcPr>
            <w:tcW w:w="1174" w:type="dxa"/>
            <w:gridSpan w:val="2"/>
            <w:noWrap w:val="0"/>
            <w:vAlign w:val="center"/>
          </w:tcPr>
          <w:p w14:paraId="214CBB2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支撑课程目标</w:t>
            </w:r>
          </w:p>
        </w:tc>
        <w:tc>
          <w:tcPr>
            <w:tcW w:w="5674" w:type="dxa"/>
            <w:gridSpan w:val="10"/>
            <w:noWrap w:val="0"/>
            <w:vAlign w:val="center"/>
          </w:tcPr>
          <w:p w14:paraId="587BA428">
            <w:pPr>
              <w:adjustRightInd w:val="0"/>
              <w:snapToGrid w:val="0"/>
              <w:jc w:val="center"/>
              <w:textAlignment w:val="baseline"/>
              <w:rPr>
                <w:rFonts w:hint="eastAsia" w:ascii="仿宋" w:hAnsi="仿宋" w:eastAsia="仿宋" w:cs="仿宋"/>
                <w:color w:val="000000"/>
                <w:kern w:val="0"/>
                <w:sz w:val="24"/>
                <w:szCs w:val="24"/>
              </w:rPr>
            </w:pPr>
          </w:p>
          <w:p w14:paraId="34306501">
            <w:pPr>
              <w:adjustRightInd w:val="0"/>
              <w:snapToGrid w:val="0"/>
              <w:jc w:val="center"/>
              <w:textAlignment w:val="baseline"/>
              <w:rPr>
                <w:rFonts w:hint="eastAsia" w:ascii="仿宋" w:hAnsi="仿宋" w:eastAsia="仿宋" w:cs="仿宋"/>
                <w:sz w:val="24"/>
                <w:szCs w:val="24"/>
              </w:rPr>
            </w:pPr>
            <w:r>
              <w:rPr>
                <w:rFonts w:hint="eastAsia" w:ascii="仿宋" w:hAnsi="仿宋" w:eastAsia="仿宋" w:cs="仿宋"/>
                <w:color w:val="000000"/>
                <w:sz w:val="24"/>
                <w:szCs w:val="24"/>
              </w:rPr>
              <w:t>实践主要内容和要求</w:t>
            </w:r>
          </w:p>
        </w:tc>
        <w:tc>
          <w:tcPr>
            <w:tcW w:w="925" w:type="dxa"/>
            <w:gridSpan w:val="2"/>
            <w:noWrap w:val="0"/>
            <w:vAlign w:val="center"/>
          </w:tcPr>
          <w:p w14:paraId="63524D59">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时长</w:t>
            </w:r>
          </w:p>
          <w:p w14:paraId="58D3EC39">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kern w:val="0"/>
                <w:sz w:val="24"/>
                <w:szCs w:val="24"/>
              </w:rPr>
              <w:t>分配</w:t>
            </w:r>
          </w:p>
        </w:tc>
      </w:tr>
      <w:tr w14:paraId="2FD8CDAE">
        <w:trPr>
          <w:trHeight w:val="90" w:hRule="atLeast"/>
        </w:trPr>
        <w:tc>
          <w:tcPr>
            <w:tcW w:w="1375" w:type="dxa"/>
            <w:vMerge w:val="continue"/>
            <w:shd w:val="clear" w:color="auto" w:fill="FFFFFF"/>
            <w:noWrap w:val="0"/>
            <w:vAlign w:val="center"/>
          </w:tcPr>
          <w:p w14:paraId="5B2ED67D">
            <w:pPr>
              <w:adjustRightInd w:val="0"/>
              <w:snapToGrid w:val="0"/>
              <w:jc w:val="center"/>
              <w:rPr>
                <w:rFonts w:hint="eastAsia" w:ascii="仿宋" w:hAnsi="仿宋" w:eastAsia="仿宋" w:cs="仿宋"/>
                <w:color w:val="000000"/>
                <w:sz w:val="24"/>
                <w:szCs w:val="24"/>
              </w:rPr>
            </w:pPr>
          </w:p>
        </w:tc>
        <w:tc>
          <w:tcPr>
            <w:tcW w:w="1174" w:type="dxa"/>
            <w:gridSpan w:val="2"/>
            <w:noWrap w:val="0"/>
            <w:vAlign w:val="top"/>
          </w:tcPr>
          <w:p w14:paraId="0C611CE7">
            <w:pPr>
              <w:widowControl/>
              <w:autoSpaceDE w:val="0"/>
              <w:autoSpaceDN w:val="0"/>
              <w:adjustRightInd w:val="0"/>
              <w:snapToGrid w:val="0"/>
              <w:jc w:val="left"/>
              <w:textAlignment w:val="bottom"/>
              <w:rPr>
                <w:rFonts w:hint="eastAsia" w:ascii="仿宋" w:hAnsi="仿宋" w:eastAsia="仿宋" w:cs="仿宋"/>
                <w:color w:val="000000"/>
                <w:sz w:val="24"/>
                <w:szCs w:val="24"/>
              </w:rPr>
            </w:pPr>
          </w:p>
        </w:tc>
        <w:tc>
          <w:tcPr>
            <w:tcW w:w="5674" w:type="dxa"/>
            <w:gridSpan w:val="10"/>
            <w:noWrap w:val="0"/>
            <w:vAlign w:val="top"/>
          </w:tcPr>
          <w:p w14:paraId="0F38F5E1">
            <w:pPr>
              <w:adjustRightInd w:val="0"/>
              <w:snapToGrid w:val="0"/>
              <w:jc w:val="left"/>
              <w:rPr>
                <w:rFonts w:hint="eastAsia" w:ascii="仿宋" w:hAnsi="仿宋" w:eastAsia="仿宋" w:cs="仿宋"/>
                <w:color w:val="000000"/>
                <w:sz w:val="24"/>
                <w:szCs w:val="24"/>
              </w:rPr>
            </w:pPr>
          </w:p>
        </w:tc>
        <w:tc>
          <w:tcPr>
            <w:tcW w:w="925" w:type="dxa"/>
            <w:gridSpan w:val="2"/>
            <w:noWrap w:val="0"/>
            <w:vAlign w:val="top"/>
          </w:tcPr>
          <w:p w14:paraId="5E192A8F">
            <w:pPr>
              <w:adjustRightInd w:val="0"/>
              <w:snapToGrid w:val="0"/>
              <w:jc w:val="left"/>
              <w:rPr>
                <w:rFonts w:hint="eastAsia" w:ascii="仿宋" w:hAnsi="仿宋" w:eastAsia="仿宋" w:cs="仿宋"/>
                <w:color w:val="000000"/>
                <w:sz w:val="24"/>
                <w:szCs w:val="24"/>
              </w:rPr>
            </w:pPr>
          </w:p>
        </w:tc>
      </w:tr>
      <w:tr w14:paraId="704A2682">
        <w:trPr>
          <w:trHeight w:val="921" w:hRule="atLeast"/>
        </w:trPr>
        <w:tc>
          <w:tcPr>
            <w:tcW w:w="1375" w:type="dxa"/>
            <w:noWrap w:val="0"/>
            <w:vAlign w:val="center"/>
          </w:tcPr>
          <w:p w14:paraId="6EA7C68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I</w:t>
            </w:r>
          </w:p>
          <w:p w14:paraId="590C639D">
            <w:pPr>
              <w:adjustRightInd w:val="0"/>
              <w:snapToGrid w:val="0"/>
              <w:jc w:val="center"/>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教学方法与教学方式</w:t>
            </w:r>
          </w:p>
        </w:tc>
        <w:tc>
          <w:tcPr>
            <w:tcW w:w="7773" w:type="dxa"/>
            <w:gridSpan w:val="14"/>
            <w:tcBorders>
              <w:bottom w:val="single" w:color="auto" w:sz="4" w:space="0"/>
            </w:tcBorders>
            <w:noWrap w:val="0"/>
            <w:vAlign w:val="center"/>
          </w:tcPr>
          <w:p w14:paraId="6664CC84">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1.课程采用集体式教学，改善理论课与实践的枯燥和沉闷，吸引学生的注意力，加强授课效果。</w:t>
            </w:r>
          </w:p>
          <w:p w14:paraId="027085AF">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2.开通网络课堂，达到与学生及时沟通、交流的目的。同时重视师生互动与小组活动，组织课堂小组讨论和论文写作等活动，将课堂教学变为师生共同活动的过程。</w:t>
            </w:r>
          </w:p>
          <w:p w14:paraId="0A0DD0DF">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3.主要方式：</w:t>
            </w:r>
          </w:p>
          <w:p w14:paraId="76F0EE12">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讲授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网络学习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讨论或座谈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问题导向学  </w:t>
            </w:r>
          </w:p>
          <w:p w14:paraId="7C38D4DE">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分组合作学习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专题学习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实作学习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发表学习  </w:t>
            </w:r>
          </w:p>
          <w:p w14:paraId="127EBFCB">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实习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参观访问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其它：</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(如口头训练等)</w:t>
            </w:r>
          </w:p>
        </w:tc>
      </w:tr>
      <w:tr w14:paraId="74F769C3">
        <w:trPr>
          <w:trHeight w:val="580" w:hRule="atLeast"/>
        </w:trPr>
        <w:tc>
          <w:tcPr>
            <w:tcW w:w="1375" w:type="dxa"/>
            <w:noWrap w:val="0"/>
            <w:vAlign w:val="center"/>
          </w:tcPr>
          <w:p w14:paraId="5FC8581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J</w:t>
            </w:r>
          </w:p>
          <w:p w14:paraId="75241C9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教学条件</w:t>
            </w:r>
          </w:p>
          <w:p w14:paraId="0A3C84C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w:t>
            </w:r>
          </w:p>
        </w:tc>
        <w:tc>
          <w:tcPr>
            <w:tcW w:w="7773" w:type="dxa"/>
            <w:gridSpan w:val="14"/>
            <w:tcBorders>
              <w:bottom w:val="single" w:color="auto" w:sz="4" w:space="0"/>
            </w:tcBorders>
            <w:noWrap w:val="0"/>
            <w:vAlign w:val="center"/>
          </w:tcPr>
          <w:p w14:paraId="2AE81587">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（如时间、地点安排与“一课双师”等教师配备需求等）</w:t>
            </w:r>
          </w:p>
          <w:p w14:paraId="6B5E9E48">
            <w:pPr>
              <w:tabs>
                <w:tab w:val="left" w:pos="720"/>
              </w:tabs>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1.需要有好的教学设备，利于课堂的学习与课后的练习，以此达到更好的效果。</w:t>
            </w:r>
          </w:p>
          <w:p w14:paraId="0BD2B869">
            <w:pPr>
              <w:tabs>
                <w:tab w:val="left" w:pos="720"/>
              </w:tabs>
              <w:adjustRightInd w:val="0"/>
              <w:snapToGrid w:val="0"/>
              <w:ind w:firstLine="240" w:firstLineChars="1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2.提供好的艺术实践，积极参与比赛活动，增强外国民族音乐文化知识应用。</w:t>
            </w:r>
          </w:p>
        </w:tc>
      </w:tr>
      <w:tr w14:paraId="71335862">
        <w:trPr>
          <w:trHeight w:val="711" w:hRule="atLeast"/>
        </w:trPr>
        <w:tc>
          <w:tcPr>
            <w:tcW w:w="1375" w:type="dxa"/>
            <w:vMerge w:val="restart"/>
            <w:noWrap w:val="0"/>
            <w:vAlign w:val="center"/>
          </w:tcPr>
          <w:p w14:paraId="0F4E22E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K</w:t>
            </w:r>
          </w:p>
          <w:p w14:paraId="4406082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课程目标及其考核内容、考核方式及评分占比</w:t>
            </w:r>
          </w:p>
        </w:tc>
        <w:tc>
          <w:tcPr>
            <w:tcW w:w="1090" w:type="dxa"/>
            <w:vMerge w:val="restart"/>
            <w:noWrap w:val="0"/>
            <w:vAlign w:val="center"/>
          </w:tcPr>
          <w:p w14:paraId="2846C189">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课程目标及评分占比</w:t>
            </w:r>
          </w:p>
        </w:tc>
        <w:tc>
          <w:tcPr>
            <w:tcW w:w="3214" w:type="dxa"/>
            <w:gridSpan w:val="4"/>
            <w:vMerge w:val="restart"/>
            <w:tcBorders>
              <w:right w:val="single" w:color="000000" w:sz="4" w:space="0"/>
            </w:tcBorders>
            <w:noWrap w:val="0"/>
            <w:vAlign w:val="center"/>
          </w:tcPr>
          <w:p w14:paraId="047C7A15">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考核内容</w:t>
            </w:r>
          </w:p>
        </w:tc>
        <w:tc>
          <w:tcPr>
            <w:tcW w:w="2930" w:type="dxa"/>
            <w:gridSpan w:val="8"/>
            <w:tcBorders>
              <w:left w:val="single" w:color="000000" w:sz="4" w:space="0"/>
              <w:right w:val="single" w:color="000000" w:sz="4" w:space="0"/>
            </w:tcBorders>
            <w:noWrap w:val="0"/>
            <w:vAlign w:val="center"/>
          </w:tcPr>
          <w:p w14:paraId="165B12ED">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sz w:val="24"/>
                <w:szCs w:val="24"/>
              </w:rPr>
              <w:t>考核方式</w:t>
            </w:r>
          </w:p>
        </w:tc>
        <w:tc>
          <w:tcPr>
            <w:tcW w:w="539" w:type="dxa"/>
            <w:vMerge w:val="restart"/>
            <w:tcBorders>
              <w:left w:val="single" w:color="000000" w:sz="4" w:space="0"/>
            </w:tcBorders>
            <w:noWrap w:val="0"/>
            <w:vAlign w:val="center"/>
          </w:tcPr>
          <w:p w14:paraId="55BF6EA3">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课程分目标的达成度</w:t>
            </w:r>
          </w:p>
        </w:tc>
      </w:tr>
      <w:tr w14:paraId="3586BBCD">
        <w:trPr>
          <w:trHeight w:val="635" w:hRule="atLeast"/>
        </w:trPr>
        <w:tc>
          <w:tcPr>
            <w:tcW w:w="1375" w:type="dxa"/>
            <w:vMerge w:val="continue"/>
            <w:noWrap w:val="0"/>
            <w:vAlign w:val="center"/>
          </w:tcPr>
          <w:p w14:paraId="0AC31757">
            <w:pPr>
              <w:adjustRightInd w:val="0"/>
              <w:snapToGrid w:val="0"/>
              <w:jc w:val="center"/>
              <w:rPr>
                <w:rFonts w:hint="eastAsia" w:ascii="仿宋" w:hAnsi="仿宋" w:eastAsia="仿宋" w:cs="仿宋"/>
                <w:color w:val="000000"/>
                <w:sz w:val="24"/>
                <w:szCs w:val="24"/>
              </w:rPr>
            </w:pPr>
          </w:p>
        </w:tc>
        <w:tc>
          <w:tcPr>
            <w:tcW w:w="1090" w:type="dxa"/>
            <w:vMerge w:val="continue"/>
            <w:tcBorders>
              <w:tl2br w:val="single" w:color="auto" w:sz="4" w:space="0"/>
            </w:tcBorders>
            <w:noWrap w:val="0"/>
            <w:vAlign w:val="center"/>
          </w:tcPr>
          <w:p w14:paraId="62FD92B8">
            <w:pPr>
              <w:adjustRightInd w:val="0"/>
              <w:snapToGrid w:val="0"/>
              <w:jc w:val="right"/>
              <w:rPr>
                <w:rFonts w:hint="eastAsia" w:ascii="仿宋" w:hAnsi="仿宋" w:eastAsia="仿宋" w:cs="仿宋"/>
                <w:color w:val="000000"/>
                <w:sz w:val="24"/>
                <w:szCs w:val="24"/>
              </w:rPr>
            </w:pPr>
          </w:p>
        </w:tc>
        <w:tc>
          <w:tcPr>
            <w:tcW w:w="3214" w:type="dxa"/>
            <w:gridSpan w:val="4"/>
            <w:vMerge w:val="continue"/>
            <w:tcBorders>
              <w:right w:val="single" w:color="000000" w:sz="4" w:space="0"/>
            </w:tcBorders>
            <w:noWrap w:val="0"/>
            <w:vAlign w:val="center"/>
          </w:tcPr>
          <w:p w14:paraId="7F50B890">
            <w:pPr>
              <w:tabs>
                <w:tab w:val="left" w:pos="720"/>
              </w:tabs>
              <w:adjustRightInd w:val="0"/>
              <w:snapToGrid w:val="0"/>
              <w:jc w:val="center"/>
              <w:rPr>
                <w:rFonts w:hint="eastAsia" w:ascii="仿宋" w:hAnsi="仿宋" w:eastAsia="仿宋" w:cs="仿宋"/>
                <w:color w:val="000000"/>
                <w:kern w:val="0"/>
                <w:sz w:val="24"/>
                <w:szCs w:val="24"/>
              </w:rPr>
            </w:pPr>
          </w:p>
        </w:tc>
        <w:tc>
          <w:tcPr>
            <w:tcW w:w="799" w:type="dxa"/>
            <w:tcBorders>
              <w:left w:val="single" w:color="000000" w:sz="4" w:space="0"/>
              <w:right w:val="single" w:color="000000" w:sz="4" w:space="0"/>
            </w:tcBorders>
            <w:noWrap w:val="0"/>
            <w:vAlign w:val="center"/>
          </w:tcPr>
          <w:p w14:paraId="3F2AFF4B">
            <w:pPr>
              <w:rPr>
                <w:rFonts w:hint="eastAsia" w:ascii="仿宋" w:hAnsi="仿宋" w:eastAsia="仿宋" w:cs="仿宋"/>
                <w:sz w:val="24"/>
                <w:szCs w:val="24"/>
              </w:rPr>
            </w:pPr>
            <w:r>
              <w:rPr>
                <w:rFonts w:ascii="仿宋" w:hAnsi="仿宋" w:eastAsia="仿宋" w:cs="仿宋"/>
                <w:color w:val="000000"/>
                <w:kern w:val="0"/>
                <w:sz w:val="24"/>
                <w:szCs w:val="24"/>
              </w:rPr>
              <w:t>作业</w:t>
            </w:r>
            <w:r>
              <w:rPr>
                <w:rFonts w:hint="eastAsia" w:ascii="仿宋" w:hAnsi="仿宋" w:eastAsia="仿宋" w:cs="仿宋"/>
                <w:color w:val="000000"/>
                <w:kern w:val="0"/>
                <w:sz w:val="24"/>
                <w:szCs w:val="24"/>
              </w:rPr>
              <w:t>评分占比</w:t>
            </w:r>
            <w:r>
              <w:rPr>
                <w:rFonts w:hint="eastAsia" w:ascii="仿宋" w:hAnsi="仿宋" w:eastAsia="仿宋" w:cs="仿宋"/>
                <w:color w:val="000000"/>
                <w:sz w:val="24"/>
                <w:szCs w:val="24"/>
              </w:rPr>
              <w:t>（</w:t>
            </w:r>
            <w:r>
              <w:rPr>
                <w:rFonts w:ascii="仿宋" w:hAnsi="仿宋" w:eastAsia="仿宋" w:cs="仿宋"/>
                <w:color w:val="000000"/>
                <w:sz w:val="24"/>
                <w:szCs w:val="24"/>
              </w:rPr>
              <w:t>20</w:t>
            </w:r>
            <w:r>
              <w:rPr>
                <w:rFonts w:hint="eastAsia" w:ascii="仿宋" w:hAnsi="仿宋" w:eastAsia="仿宋" w:cs="仿宋"/>
                <w:color w:val="000000"/>
                <w:sz w:val="24"/>
                <w:szCs w:val="24"/>
              </w:rPr>
              <w:t>%）</w:t>
            </w:r>
          </w:p>
        </w:tc>
        <w:tc>
          <w:tcPr>
            <w:tcW w:w="228" w:type="dxa"/>
            <w:tcBorders>
              <w:left w:val="single" w:color="000000" w:sz="4" w:space="0"/>
              <w:right w:val="single" w:color="000000" w:sz="4" w:space="0"/>
            </w:tcBorders>
            <w:noWrap w:val="0"/>
            <w:vAlign w:val="center"/>
          </w:tcPr>
          <w:p w14:paraId="1B208187">
            <w:pPr>
              <w:adjustRightInd w:val="0"/>
              <w:snapToGrid w:val="0"/>
              <w:jc w:val="center"/>
              <w:rPr>
                <w:rFonts w:hint="eastAsia" w:ascii="仿宋" w:hAnsi="仿宋" w:eastAsia="仿宋" w:cs="仿宋"/>
                <w:color w:val="4472C4"/>
                <w:sz w:val="24"/>
                <w:szCs w:val="24"/>
              </w:rPr>
            </w:pPr>
          </w:p>
        </w:tc>
        <w:tc>
          <w:tcPr>
            <w:tcW w:w="819" w:type="dxa"/>
            <w:gridSpan w:val="3"/>
            <w:tcBorders>
              <w:left w:val="single" w:color="000000" w:sz="4" w:space="0"/>
              <w:right w:val="single" w:color="000000" w:sz="4" w:space="0"/>
            </w:tcBorders>
            <w:noWrap w:val="0"/>
            <w:vAlign w:val="center"/>
          </w:tcPr>
          <w:p w14:paraId="68CD04DB">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期中考试评分占比（40%）</w:t>
            </w:r>
          </w:p>
        </w:tc>
        <w:tc>
          <w:tcPr>
            <w:tcW w:w="240" w:type="dxa"/>
            <w:tcBorders>
              <w:left w:val="single" w:color="000000" w:sz="4" w:space="0"/>
              <w:right w:val="single" w:color="000000" w:sz="4" w:space="0"/>
            </w:tcBorders>
            <w:noWrap w:val="0"/>
            <w:vAlign w:val="center"/>
          </w:tcPr>
          <w:p w14:paraId="7EBC9913">
            <w:pPr>
              <w:adjustRightInd w:val="0"/>
              <w:snapToGrid w:val="0"/>
              <w:jc w:val="center"/>
              <w:rPr>
                <w:rFonts w:hint="eastAsia" w:ascii="仿宋" w:hAnsi="仿宋" w:eastAsia="仿宋" w:cs="仿宋"/>
                <w:color w:val="000000"/>
                <w:sz w:val="24"/>
                <w:szCs w:val="24"/>
              </w:rPr>
            </w:pPr>
          </w:p>
        </w:tc>
        <w:tc>
          <w:tcPr>
            <w:tcW w:w="844" w:type="dxa"/>
            <w:gridSpan w:val="2"/>
            <w:tcBorders>
              <w:left w:val="single" w:color="000000" w:sz="4" w:space="0"/>
              <w:right w:val="single" w:color="000000" w:sz="4" w:space="0"/>
            </w:tcBorders>
            <w:noWrap w:val="0"/>
            <w:vAlign w:val="center"/>
          </w:tcPr>
          <w:p w14:paraId="645FBE87">
            <w:pPr>
              <w:adjustRightInd w:val="0"/>
              <w:snapToGrid w:val="0"/>
              <w:rPr>
                <w:rFonts w:hint="eastAsia" w:ascii="仿宋" w:hAnsi="仿宋" w:eastAsia="仿宋" w:cs="仿宋"/>
                <w:color w:val="000000"/>
                <w:sz w:val="24"/>
                <w:szCs w:val="24"/>
              </w:rPr>
            </w:pPr>
            <w:r>
              <w:rPr>
                <w:rFonts w:ascii="仿宋" w:hAnsi="仿宋" w:eastAsia="仿宋" w:cs="仿宋"/>
                <w:color w:val="000000"/>
                <w:sz w:val="24"/>
                <w:szCs w:val="24"/>
              </w:rPr>
              <w:t>期末成绩评分占比（40%）</w:t>
            </w:r>
          </w:p>
        </w:tc>
        <w:tc>
          <w:tcPr>
            <w:tcW w:w="539" w:type="dxa"/>
            <w:vMerge w:val="continue"/>
            <w:tcBorders>
              <w:left w:val="single" w:color="000000" w:sz="4" w:space="0"/>
              <w:bottom w:val="single" w:color="auto" w:sz="4" w:space="0"/>
            </w:tcBorders>
            <w:noWrap w:val="0"/>
            <w:vAlign w:val="center"/>
          </w:tcPr>
          <w:p w14:paraId="6CF705AA">
            <w:pPr>
              <w:tabs>
                <w:tab w:val="left" w:pos="720"/>
              </w:tabs>
              <w:adjustRightInd w:val="0"/>
              <w:snapToGrid w:val="0"/>
              <w:jc w:val="center"/>
              <w:rPr>
                <w:rFonts w:hint="eastAsia" w:ascii="仿宋" w:hAnsi="仿宋" w:eastAsia="仿宋" w:cs="仿宋"/>
                <w:color w:val="000000"/>
                <w:sz w:val="24"/>
                <w:szCs w:val="24"/>
              </w:rPr>
            </w:pPr>
          </w:p>
        </w:tc>
      </w:tr>
      <w:tr w14:paraId="4B08A19C">
        <w:tc>
          <w:tcPr>
            <w:tcW w:w="1375" w:type="dxa"/>
            <w:vMerge w:val="continue"/>
            <w:noWrap w:val="0"/>
            <w:vAlign w:val="center"/>
          </w:tcPr>
          <w:p w14:paraId="2EDC5287">
            <w:pPr>
              <w:adjustRightInd w:val="0"/>
              <w:snapToGrid w:val="0"/>
              <w:jc w:val="center"/>
              <w:rPr>
                <w:rFonts w:hint="eastAsia" w:ascii="仿宋" w:hAnsi="仿宋" w:eastAsia="仿宋" w:cs="仿宋"/>
                <w:color w:val="000000"/>
                <w:sz w:val="24"/>
                <w:szCs w:val="24"/>
                <w:lang w:eastAsia="zh-TW"/>
              </w:rPr>
            </w:pPr>
          </w:p>
        </w:tc>
        <w:tc>
          <w:tcPr>
            <w:tcW w:w="1090" w:type="dxa"/>
            <w:tcBorders>
              <w:bottom w:val="single" w:color="auto" w:sz="4" w:space="0"/>
            </w:tcBorders>
            <w:noWrap w:val="0"/>
            <w:vAlign w:val="center"/>
          </w:tcPr>
          <w:p w14:paraId="0F50539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课程目标</w:t>
            </w:r>
            <w:r>
              <w:rPr>
                <w:rFonts w:ascii="仿宋" w:hAnsi="仿宋" w:eastAsia="仿宋" w:cs="仿宋"/>
                <w:color w:val="000000"/>
                <w:kern w:val="0"/>
                <w:sz w:val="24"/>
                <w:szCs w:val="24"/>
              </w:rPr>
              <w:t>1</w:t>
            </w:r>
            <w:r>
              <w:rPr>
                <w:rFonts w:ascii="仿宋" w:hAnsi="仿宋" w:cs="仿宋"/>
                <w:color w:val="000000"/>
                <w:kern w:val="0"/>
                <w:sz w:val="24"/>
                <w:szCs w:val="24"/>
              </w:rPr>
              <w:t>（40%）</w:t>
            </w:r>
          </w:p>
        </w:tc>
        <w:tc>
          <w:tcPr>
            <w:tcW w:w="3214" w:type="dxa"/>
            <w:gridSpan w:val="4"/>
            <w:tcBorders>
              <w:bottom w:val="single" w:color="auto" w:sz="4" w:space="0"/>
              <w:right w:val="single" w:color="000000" w:sz="4" w:space="0"/>
            </w:tcBorders>
            <w:noWrap w:val="0"/>
            <w:vAlign w:val="center"/>
          </w:tcPr>
          <w:p w14:paraId="6BE871E5">
            <w:pPr>
              <w:tabs>
                <w:tab w:val="left" w:pos="720"/>
              </w:tabs>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bCs/>
                <w:sz w:val="24"/>
                <w:szCs w:val="24"/>
              </w:rPr>
              <w:t>能够较为扎实</w:t>
            </w:r>
            <w:r>
              <w:rPr>
                <w:rFonts w:hint="eastAsia" w:ascii="仿宋" w:hAnsi="仿宋" w:eastAsia="仿宋" w:cs="仿宋"/>
                <w:sz w:val="24"/>
                <w:szCs w:val="24"/>
              </w:rPr>
              <w:t>掌握</w:t>
            </w:r>
            <w:r>
              <w:rPr>
                <w:rFonts w:ascii="仿宋" w:hAnsi="仿宋" w:eastAsia="仿宋" w:cs="仿宋"/>
                <w:sz w:val="24"/>
                <w:szCs w:val="24"/>
              </w:rPr>
              <w:t>掌握风格迥异的世界音乐形成的背景</w:t>
            </w:r>
            <w:r>
              <w:rPr>
                <w:rFonts w:ascii="仿宋" w:hAnsi="仿宋" w:cs="仿宋"/>
                <w:sz w:val="24"/>
                <w:szCs w:val="24"/>
              </w:rPr>
              <w:t>、</w:t>
            </w:r>
            <w:r>
              <w:rPr>
                <w:rFonts w:ascii="仿宋" w:hAnsi="仿宋" w:eastAsia="仿宋" w:cs="仿宋"/>
                <w:sz w:val="24"/>
                <w:szCs w:val="24"/>
              </w:rPr>
              <w:t>对音乐发展所产生的影响</w:t>
            </w:r>
            <w:r>
              <w:rPr>
                <w:rFonts w:ascii="仿宋" w:hAnsi="仿宋" w:cs="仿宋"/>
                <w:sz w:val="24"/>
                <w:szCs w:val="24"/>
              </w:rPr>
              <w:t>；</w:t>
            </w:r>
            <w:r>
              <w:rPr>
                <w:rFonts w:ascii="仿宋" w:hAnsi="仿宋" w:eastAsia="仿宋" w:cs="仿宋"/>
                <w:sz w:val="24"/>
                <w:szCs w:val="24"/>
              </w:rPr>
              <w:t>清晰掌握世界不同音乐文化区的民歌</w:t>
            </w:r>
            <w:r>
              <w:rPr>
                <w:rFonts w:ascii="仿宋" w:hAnsi="仿宋" w:cs="仿宋"/>
                <w:sz w:val="24"/>
                <w:szCs w:val="24"/>
              </w:rPr>
              <w:t>、</w:t>
            </w:r>
            <w:r>
              <w:rPr>
                <w:rFonts w:ascii="仿宋" w:hAnsi="仿宋" w:eastAsia="仿宋" w:cs="仿宋"/>
                <w:sz w:val="24"/>
                <w:szCs w:val="24"/>
              </w:rPr>
              <w:t>歌舞</w:t>
            </w:r>
            <w:r>
              <w:rPr>
                <w:rFonts w:ascii="仿宋" w:hAnsi="仿宋" w:cs="仿宋"/>
                <w:sz w:val="24"/>
                <w:szCs w:val="24"/>
              </w:rPr>
              <w:t>、</w:t>
            </w:r>
            <w:r>
              <w:rPr>
                <w:rFonts w:ascii="仿宋" w:hAnsi="仿宋" w:eastAsia="仿宋" w:cs="仿宋"/>
                <w:sz w:val="24"/>
                <w:szCs w:val="24"/>
              </w:rPr>
              <w:t>器乐的代表作</w:t>
            </w:r>
          </w:p>
        </w:tc>
        <w:tc>
          <w:tcPr>
            <w:tcW w:w="799" w:type="dxa"/>
            <w:tcBorders>
              <w:left w:val="single" w:color="000000" w:sz="4" w:space="0"/>
              <w:bottom w:val="single" w:color="auto" w:sz="4" w:space="0"/>
              <w:right w:val="single" w:color="auto" w:sz="4" w:space="0"/>
            </w:tcBorders>
            <w:noWrap w:val="0"/>
            <w:vAlign w:val="center"/>
          </w:tcPr>
          <w:p w14:paraId="18D99DD7">
            <w:pPr>
              <w:adjustRightInd w:val="0"/>
              <w:snapToGrid w:val="0"/>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8</w:t>
            </w:r>
          </w:p>
        </w:tc>
        <w:tc>
          <w:tcPr>
            <w:tcW w:w="228" w:type="dxa"/>
            <w:tcBorders>
              <w:left w:val="single" w:color="000000" w:sz="4" w:space="0"/>
              <w:bottom w:val="single" w:color="auto" w:sz="4" w:space="0"/>
              <w:right w:val="single" w:color="auto" w:sz="4" w:space="0"/>
            </w:tcBorders>
            <w:noWrap w:val="0"/>
            <w:vAlign w:val="center"/>
          </w:tcPr>
          <w:p w14:paraId="518107A4">
            <w:pPr>
              <w:adjustRightInd w:val="0"/>
              <w:snapToGrid w:val="0"/>
              <w:jc w:val="center"/>
              <w:rPr>
                <w:rFonts w:hint="eastAsia" w:ascii="仿宋" w:hAnsi="仿宋" w:eastAsia="仿宋" w:cs="仿宋"/>
                <w:color w:val="000000"/>
                <w:kern w:val="0"/>
                <w:sz w:val="24"/>
                <w:szCs w:val="24"/>
              </w:rPr>
            </w:pPr>
          </w:p>
        </w:tc>
        <w:tc>
          <w:tcPr>
            <w:tcW w:w="819" w:type="dxa"/>
            <w:gridSpan w:val="3"/>
            <w:tcBorders>
              <w:left w:val="single" w:color="000000" w:sz="4" w:space="0"/>
              <w:bottom w:val="single" w:color="auto" w:sz="4" w:space="0"/>
              <w:right w:val="single" w:color="auto" w:sz="4" w:space="0"/>
            </w:tcBorders>
            <w:noWrap w:val="0"/>
            <w:vAlign w:val="center"/>
          </w:tcPr>
          <w:p w14:paraId="118E7F9E">
            <w:pPr>
              <w:adjustRightInd w:val="0"/>
              <w:snapToGrid w:val="0"/>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16</w:t>
            </w:r>
          </w:p>
        </w:tc>
        <w:tc>
          <w:tcPr>
            <w:tcW w:w="240" w:type="dxa"/>
            <w:tcBorders>
              <w:left w:val="single" w:color="000000" w:sz="4" w:space="0"/>
              <w:bottom w:val="single" w:color="auto" w:sz="4" w:space="0"/>
              <w:right w:val="single" w:color="auto" w:sz="4" w:space="0"/>
            </w:tcBorders>
            <w:noWrap w:val="0"/>
            <w:vAlign w:val="center"/>
          </w:tcPr>
          <w:p w14:paraId="28E1308B">
            <w:pPr>
              <w:adjustRightInd w:val="0"/>
              <w:snapToGrid w:val="0"/>
              <w:jc w:val="center"/>
              <w:rPr>
                <w:rFonts w:hint="eastAsia" w:ascii="仿宋" w:hAnsi="仿宋" w:eastAsia="仿宋" w:cs="仿宋"/>
                <w:color w:val="000000"/>
                <w:kern w:val="0"/>
                <w:sz w:val="24"/>
                <w:szCs w:val="24"/>
              </w:rPr>
            </w:pPr>
          </w:p>
        </w:tc>
        <w:tc>
          <w:tcPr>
            <w:tcW w:w="844" w:type="dxa"/>
            <w:gridSpan w:val="2"/>
            <w:tcBorders>
              <w:left w:val="single" w:color="000000" w:sz="4" w:space="0"/>
              <w:bottom w:val="single" w:color="auto" w:sz="4" w:space="0"/>
              <w:right w:val="single" w:color="auto" w:sz="4" w:space="0"/>
            </w:tcBorders>
            <w:noWrap w:val="0"/>
            <w:vAlign w:val="center"/>
          </w:tcPr>
          <w:p w14:paraId="02082AAB">
            <w:pPr>
              <w:adjustRightInd w:val="0"/>
              <w:snapToGrid w:val="0"/>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16</w:t>
            </w:r>
          </w:p>
        </w:tc>
        <w:tc>
          <w:tcPr>
            <w:tcW w:w="539" w:type="dxa"/>
            <w:tcBorders>
              <w:left w:val="single" w:color="auto" w:sz="4" w:space="0"/>
              <w:bottom w:val="single" w:color="auto" w:sz="4" w:space="0"/>
            </w:tcBorders>
            <w:noWrap w:val="0"/>
            <w:vAlign w:val="center"/>
          </w:tcPr>
          <w:p w14:paraId="543938C2">
            <w:pPr>
              <w:tabs>
                <w:tab w:val="left" w:pos="720"/>
              </w:tabs>
              <w:adjustRightInd w:val="0"/>
              <w:snapToGrid w:val="0"/>
              <w:rPr>
                <w:rFonts w:hint="eastAsia" w:ascii="仿宋" w:hAnsi="仿宋" w:eastAsia="仿宋" w:cs="仿宋"/>
                <w:color w:val="000000"/>
                <w:kern w:val="0"/>
                <w:sz w:val="24"/>
                <w:szCs w:val="24"/>
                <w:lang w:eastAsia="zh-Hans"/>
              </w:rPr>
            </w:pPr>
            <w:r>
              <w:rPr>
                <w:rFonts w:hint="eastAsia" w:ascii="仿宋" w:hAnsi="仿宋" w:eastAsia="仿宋" w:cs="仿宋"/>
                <w:color w:val="000000"/>
                <w:kern w:val="0"/>
                <w:sz w:val="24"/>
                <w:szCs w:val="24"/>
              </w:rPr>
              <w:t xml:space="preserve"> </w:t>
            </w:r>
            <w:r>
              <w:rPr>
                <w:rFonts w:ascii="仿宋" w:hAnsi="仿宋" w:eastAsia="仿宋" w:cs="仿宋"/>
                <w:color w:val="000000"/>
                <w:kern w:val="0"/>
                <w:sz w:val="24"/>
                <w:szCs w:val="24"/>
              </w:rPr>
              <w:t>0</w:t>
            </w:r>
            <w:r>
              <w:rPr>
                <w:rFonts w:hint="eastAsia" w:ascii="仿宋" w:hAnsi="仿宋" w:eastAsia="仿宋" w:cs="仿宋"/>
                <w:color w:val="000000"/>
                <w:kern w:val="0"/>
                <w:sz w:val="24"/>
                <w:szCs w:val="24"/>
                <w:lang w:eastAsia="zh-Hans"/>
              </w:rPr>
              <w:t>.</w:t>
            </w:r>
            <w:r>
              <w:rPr>
                <w:rFonts w:ascii="仿宋" w:hAnsi="仿宋" w:eastAsia="仿宋" w:cs="仿宋"/>
                <w:color w:val="000000"/>
                <w:kern w:val="0"/>
                <w:sz w:val="24"/>
                <w:szCs w:val="24"/>
                <w:lang w:eastAsia="zh-Hans"/>
              </w:rPr>
              <w:t>70</w:t>
            </w:r>
          </w:p>
        </w:tc>
      </w:tr>
      <w:tr w14:paraId="0C55B683">
        <w:tc>
          <w:tcPr>
            <w:tcW w:w="1375" w:type="dxa"/>
            <w:noWrap w:val="0"/>
            <w:vAlign w:val="center"/>
          </w:tcPr>
          <w:p w14:paraId="3D760D7E">
            <w:pPr>
              <w:adjustRightInd w:val="0"/>
              <w:snapToGrid w:val="0"/>
              <w:jc w:val="center"/>
              <w:rPr>
                <w:rFonts w:hint="eastAsia" w:ascii="仿宋" w:hAnsi="仿宋" w:eastAsia="仿宋" w:cs="仿宋"/>
                <w:color w:val="000000"/>
                <w:sz w:val="24"/>
                <w:szCs w:val="24"/>
              </w:rPr>
            </w:pPr>
          </w:p>
        </w:tc>
        <w:tc>
          <w:tcPr>
            <w:tcW w:w="1090" w:type="dxa"/>
            <w:tcBorders>
              <w:bottom w:val="single" w:color="auto" w:sz="4" w:space="0"/>
            </w:tcBorders>
            <w:noWrap w:val="0"/>
            <w:vAlign w:val="center"/>
          </w:tcPr>
          <w:p w14:paraId="4B777F8D">
            <w:pPr>
              <w:adjustRightInd w:val="0"/>
              <w:snapToGrid w:val="0"/>
              <w:rPr>
                <w:rFonts w:hint="eastAsia" w:ascii="仿宋" w:hAnsi="仿宋" w:eastAsia="仿宋" w:cs="仿宋"/>
                <w:color w:val="000000"/>
                <w:sz w:val="24"/>
                <w:szCs w:val="24"/>
              </w:rPr>
            </w:pPr>
            <w:r>
              <w:rPr>
                <w:rFonts w:ascii="仿宋" w:hAnsi="仿宋" w:eastAsia="仿宋" w:cs="仿宋"/>
                <w:color w:val="000000"/>
                <w:sz w:val="24"/>
                <w:szCs w:val="24"/>
              </w:rPr>
              <w:t>课程目标2（40%）</w:t>
            </w:r>
          </w:p>
        </w:tc>
        <w:tc>
          <w:tcPr>
            <w:tcW w:w="3214" w:type="dxa"/>
            <w:gridSpan w:val="4"/>
            <w:tcBorders>
              <w:bottom w:val="single" w:color="auto" w:sz="4" w:space="0"/>
            </w:tcBorders>
            <w:noWrap w:val="0"/>
            <w:vAlign w:val="center"/>
          </w:tcPr>
          <w:p w14:paraId="58DF6B31">
            <w:pPr>
              <w:tabs>
                <w:tab w:val="left" w:pos="720"/>
              </w:tabs>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kern w:val="0"/>
                <w:sz w:val="24"/>
                <w:szCs w:val="24"/>
              </w:rPr>
              <w:t>能够扎实掌握</w:t>
            </w:r>
            <w:r>
              <w:rPr>
                <w:rFonts w:ascii="仿宋" w:hAnsi="仿宋" w:eastAsia="仿宋" w:cs="仿宋"/>
                <w:kern w:val="0"/>
                <w:sz w:val="24"/>
                <w:szCs w:val="24"/>
              </w:rPr>
              <w:t>外国民族音乐</w:t>
            </w:r>
            <w:r>
              <w:rPr>
                <w:rFonts w:hint="eastAsia" w:ascii="仿宋" w:hAnsi="仿宋" w:eastAsia="仿宋" w:cs="仿宋"/>
                <w:kern w:val="0"/>
                <w:sz w:val="24"/>
                <w:szCs w:val="24"/>
              </w:rPr>
              <w:t>课堂教学方法与教学规律</w:t>
            </w:r>
            <w:r>
              <w:rPr>
                <w:rFonts w:ascii="仿宋" w:hAnsi="仿宋" w:eastAsia="仿宋" w:cs="仿宋"/>
                <w:kern w:val="0"/>
                <w:sz w:val="24"/>
                <w:szCs w:val="24"/>
              </w:rPr>
              <w:t>；具备能熟练表现外国民族民间音乐作品风格的能力</w:t>
            </w:r>
          </w:p>
        </w:tc>
        <w:tc>
          <w:tcPr>
            <w:tcW w:w="799" w:type="dxa"/>
            <w:tcBorders>
              <w:bottom w:val="single" w:color="auto" w:sz="4" w:space="0"/>
            </w:tcBorders>
            <w:noWrap w:val="0"/>
            <w:vAlign w:val="center"/>
          </w:tcPr>
          <w:p w14:paraId="56E4D507">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8</w:t>
            </w:r>
          </w:p>
        </w:tc>
        <w:tc>
          <w:tcPr>
            <w:tcW w:w="228" w:type="dxa"/>
            <w:tcBorders>
              <w:bottom w:val="single" w:color="auto" w:sz="4" w:space="0"/>
            </w:tcBorders>
            <w:noWrap w:val="0"/>
            <w:vAlign w:val="center"/>
          </w:tcPr>
          <w:p w14:paraId="2FADEF3B">
            <w:pPr>
              <w:adjustRightInd w:val="0"/>
              <w:snapToGrid w:val="0"/>
              <w:jc w:val="center"/>
              <w:rPr>
                <w:rFonts w:hint="eastAsia" w:ascii="仿宋" w:hAnsi="仿宋" w:eastAsia="仿宋" w:cs="仿宋"/>
                <w:color w:val="000000"/>
                <w:sz w:val="24"/>
                <w:szCs w:val="24"/>
              </w:rPr>
            </w:pPr>
          </w:p>
        </w:tc>
        <w:tc>
          <w:tcPr>
            <w:tcW w:w="819" w:type="dxa"/>
            <w:gridSpan w:val="3"/>
            <w:tcBorders>
              <w:bottom w:val="single" w:color="auto" w:sz="4" w:space="0"/>
            </w:tcBorders>
            <w:noWrap w:val="0"/>
            <w:vAlign w:val="center"/>
          </w:tcPr>
          <w:p w14:paraId="29B6CBEE">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16</w:t>
            </w:r>
          </w:p>
        </w:tc>
        <w:tc>
          <w:tcPr>
            <w:tcW w:w="240" w:type="dxa"/>
            <w:tcBorders>
              <w:bottom w:val="single" w:color="auto" w:sz="4" w:space="0"/>
            </w:tcBorders>
            <w:noWrap w:val="0"/>
            <w:vAlign w:val="center"/>
          </w:tcPr>
          <w:p w14:paraId="54C82EBF">
            <w:pPr>
              <w:adjustRightInd w:val="0"/>
              <w:snapToGrid w:val="0"/>
              <w:jc w:val="center"/>
              <w:rPr>
                <w:rFonts w:hint="eastAsia" w:ascii="仿宋" w:hAnsi="仿宋" w:eastAsia="仿宋" w:cs="仿宋"/>
                <w:color w:val="000000"/>
                <w:sz w:val="24"/>
                <w:szCs w:val="24"/>
              </w:rPr>
            </w:pPr>
          </w:p>
        </w:tc>
        <w:tc>
          <w:tcPr>
            <w:tcW w:w="844" w:type="dxa"/>
            <w:gridSpan w:val="2"/>
            <w:tcBorders>
              <w:bottom w:val="single" w:color="auto" w:sz="4" w:space="0"/>
            </w:tcBorders>
            <w:noWrap w:val="0"/>
            <w:vAlign w:val="center"/>
          </w:tcPr>
          <w:p w14:paraId="48C68678">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16</w:t>
            </w:r>
          </w:p>
        </w:tc>
        <w:tc>
          <w:tcPr>
            <w:tcW w:w="539" w:type="dxa"/>
            <w:tcBorders>
              <w:bottom w:val="single" w:color="auto" w:sz="4" w:space="0"/>
            </w:tcBorders>
            <w:noWrap w:val="0"/>
            <w:vAlign w:val="center"/>
          </w:tcPr>
          <w:p w14:paraId="17C17EDA">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0.70</w:t>
            </w:r>
          </w:p>
        </w:tc>
      </w:tr>
      <w:tr w14:paraId="444FE50F">
        <w:tc>
          <w:tcPr>
            <w:tcW w:w="1375" w:type="dxa"/>
            <w:noWrap w:val="0"/>
            <w:vAlign w:val="center"/>
          </w:tcPr>
          <w:p w14:paraId="34B86FF1">
            <w:pPr>
              <w:adjustRightInd w:val="0"/>
              <w:snapToGrid w:val="0"/>
              <w:jc w:val="center"/>
              <w:rPr>
                <w:rFonts w:hint="eastAsia" w:ascii="仿宋" w:hAnsi="仿宋" w:eastAsia="仿宋" w:cs="仿宋"/>
                <w:color w:val="000000"/>
                <w:sz w:val="24"/>
                <w:szCs w:val="24"/>
              </w:rPr>
            </w:pPr>
          </w:p>
        </w:tc>
        <w:tc>
          <w:tcPr>
            <w:tcW w:w="1090" w:type="dxa"/>
            <w:tcBorders>
              <w:bottom w:val="single" w:color="auto" w:sz="4" w:space="0"/>
            </w:tcBorders>
            <w:noWrap w:val="0"/>
            <w:vAlign w:val="center"/>
          </w:tcPr>
          <w:p w14:paraId="54ED7D11">
            <w:pPr>
              <w:adjustRightInd w:val="0"/>
              <w:snapToGrid w:val="0"/>
              <w:rPr>
                <w:rFonts w:hint="eastAsia" w:ascii="仿宋" w:hAnsi="仿宋" w:eastAsia="仿宋" w:cs="仿宋"/>
                <w:color w:val="000000"/>
                <w:sz w:val="24"/>
                <w:szCs w:val="24"/>
              </w:rPr>
            </w:pPr>
            <w:r>
              <w:rPr>
                <w:rFonts w:ascii="仿宋" w:hAnsi="仿宋" w:eastAsia="仿宋" w:cs="仿宋"/>
                <w:color w:val="000000"/>
                <w:sz w:val="24"/>
                <w:szCs w:val="24"/>
              </w:rPr>
              <w:t>课程目标3</w:t>
            </w:r>
            <w:r>
              <w:rPr>
                <w:rFonts w:ascii="仿宋" w:hAnsi="仿宋" w:cs="仿宋"/>
                <w:color w:val="000000"/>
                <w:sz w:val="24"/>
                <w:szCs w:val="24"/>
              </w:rPr>
              <w:t>（20%）</w:t>
            </w:r>
          </w:p>
        </w:tc>
        <w:tc>
          <w:tcPr>
            <w:tcW w:w="3214" w:type="dxa"/>
            <w:gridSpan w:val="4"/>
            <w:tcBorders>
              <w:bottom w:val="single" w:color="auto" w:sz="4" w:space="0"/>
            </w:tcBorders>
            <w:noWrap w:val="0"/>
            <w:vAlign w:val="center"/>
          </w:tcPr>
          <w:p w14:paraId="76DF7F1E">
            <w:pPr>
              <w:tabs>
                <w:tab w:val="left" w:pos="720"/>
              </w:tabs>
              <w:adjustRightInd w:val="0"/>
              <w:snapToGrid w:val="0"/>
              <w:ind w:firstLine="240" w:firstLineChars="100"/>
              <w:rPr>
                <w:rFonts w:hint="eastAsia" w:ascii="仿宋" w:hAnsi="仿宋" w:eastAsia="仿宋" w:cs="仿宋"/>
                <w:color w:val="000000"/>
                <w:sz w:val="24"/>
                <w:szCs w:val="24"/>
              </w:rPr>
            </w:pPr>
            <w:r>
              <w:rPr>
                <w:rStyle w:val="15"/>
                <w:rFonts w:hint="eastAsia" w:ascii="仿宋" w:hAnsi="仿宋" w:eastAsia="仿宋"/>
                <w:sz w:val="24"/>
                <w:szCs w:val="24"/>
              </w:rPr>
              <w:t>具备</w:t>
            </w:r>
            <w:r>
              <w:rPr>
                <w:rStyle w:val="15"/>
                <w:rFonts w:ascii="仿宋" w:hAnsi="仿宋" w:eastAsia="仿宋"/>
                <w:sz w:val="24"/>
                <w:szCs w:val="24"/>
              </w:rPr>
              <w:t>外国民族音乐的基础知识，</w:t>
            </w:r>
            <w:r>
              <w:rPr>
                <w:rStyle w:val="15"/>
                <w:rFonts w:hint="eastAsia" w:ascii="仿宋" w:hAnsi="仿宋" w:eastAsia="仿宋"/>
                <w:sz w:val="24"/>
                <w:szCs w:val="24"/>
              </w:rPr>
              <w:t>充分</w:t>
            </w:r>
            <w:r>
              <w:rPr>
                <w:rFonts w:hint="eastAsia" w:ascii="仿宋" w:hAnsi="仿宋" w:eastAsia="仿宋" w:cs="仿宋"/>
                <w:kern w:val="0"/>
                <w:sz w:val="24"/>
                <w:szCs w:val="24"/>
              </w:rPr>
              <w:t>领会</w:t>
            </w:r>
            <w:r>
              <w:rPr>
                <w:rFonts w:ascii="仿宋" w:hAnsi="仿宋" w:eastAsia="仿宋" w:cs="仿宋"/>
                <w:kern w:val="0"/>
                <w:sz w:val="24"/>
                <w:szCs w:val="24"/>
              </w:rPr>
              <w:t>外国民族音乐</w:t>
            </w:r>
            <w:r>
              <w:rPr>
                <w:rFonts w:hint="eastAsia" w:ascii="仿宋" w:hAnsi="仿宋" w:eastAsia="仿宋" w:cs="仿宋"/>
                <w:kern w:val="0"/>
                <w:sz w:val="24"/>
                <w:szCs w:val="24"/>
              </w:rPr>
              <w:t>的意</w:t>
            </w:r>
            <w:r>
              <w:rPr>
                <w:rStyle w:val="16"/>
                <w:rFonts w:hint="eastAsia" w:ascii="仿宋" w:hAnsi="仿宋" w:eastAsia="仿宋"/>
                <w:sz w:val="24"/>
                <w:szCs w:val="24"/>
              </w:rPr>
              <w:t>义</w:t>
            </w:r>
            <w:r>
              <w:rPr>
                <w:rStyle w:val="16"/>
                <w:rFonts w:ascii="仿宋" w:hAnsi="仿宋" w:eastAsia="仿宋"/>
                <w:sz w:val="24"/>
                <w:szCs w:val="24"/>
              </w:rPr>
              <w:t>。</w:t>
            </w:r>
          </w:p>
        </w:tc>
        <w:tc>
          <w:tcPr>
            <w:tcW w:w="799" w:type="dxa"/>
            <w:tcBorders>
              <w:bottom w:val="single" w:color="auto" w:sz="4" w:space="0"/>
            </w:tcBorders>
            <w:noWrap w:val="0"/>
            <w:vAlign w:val="center"/>
          </w:tcPr>
          <w:p w14:paraId="681BC01D">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4</w:t>
            </w:r>
          </w:p>
        </w:tc>
        <w:tc>
          <w:tcPr>
            <w:tcW w:w="228" w:type="dxa"/>
            <w:tcBorders>
              <w:bottom w:val="single" w:color="auto" w:sz="4" w:space="0"/>
            </w:tcBorders>
            <w:noWrap w:val="0"/>
            <w:vAlign w:val="center"/>
          </w:tcPr>
          <w:p w14:paraId="02275BD0">
            <w:pPr>
              <w:adjustRightInd w:val="0"/>
              <w:snapToGrid w:val="0"/>
              <w:jc w:val="center"/>
              <w:rPr>
                <w:rFonts w:hint="eastAsia" w:ascii="仿宋" w:hAnsi="仿宋" w:eastAsia="仿宋" w:cs="仿宋"/>
                <w:color w:val="000000"/>
                <w:sz w:val="24"/>
                <w:szCs w:val="24"/>
              </w:rPr>
            </w:pPr>
          </w:p>
        </w:tc>
        <w:tc>
          <w:tcPr>
            <w:tcW w:w="819" w:type="dxa"/>
            <w:gridSpan w:val="3"/>
            <w:tcBorders>
              <w:bottom w:val="single" w:color="auto" w:sz="4" w:space="0"/>
            </w:tcBorders>
            <w:noWrap w:val="0"/>
            <w:vAlign w:val="center"/>
          </w:tcPr>
          <w:p w14:paraId="7976C827">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8</w:t>
            </w:r>
          </w:p>
        </w:tc>
        <w:tc>
          <w:tcPr>
            <w:tcW w:w="240" w:type="dxa"/>
            <w:tcBorders>
              <w:bottom w:val="single" w:color="auto" w:sz="4" w:space="0"/>
            </w:tcBorders>
            <w:noWrap w:val="0"/>
            <w:vAlign w:val="center"/>
          </w:tcPr>
          <w:p w14:paraId="3756D219">
            <w:pPr>
              <w:adjustRightInd w:val="0"/>
              <w:snapToGrid w:val="0"/>
              <w:jc w:val="center"/>
              <w:rPr>
                <w:rFonts w:hint="eastAsia" w:ascii="仿宋" w:hAnsi="仿宋" w:eastAsia="仿宋" w:cs="仿宋"/>
                <w:color w:val="000000"/>
                <w:sz w:val="24"/>
                <w:szCs w:val="24"/>
              </w:rPr>
            </w:pPr>
          </w:p>
        </w:tc>
        <w:tc>
          <w:tcPr>
            <w:tcW w:w="844" w:type="dxa"/>
            <w:gridSpan w:val="2"/>
            <w:tcBorders>
              <w:bottom w:val="single" w:color="auto" w:sz="4" w:space="0"/>
            </w:tcBorders>
            <w:noWrap w:val="0"/>
            <w:vAlign w:val="center"/>
          </w:tcPr>
          <w:p w14:paraId="7B438774">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8</w:t>
            </w:r>
          </w:p>
        </w:tc>
        <w:tc>
          <w:tcPr>
            <w:tcW w:w="539" w:type="dxa"/>
            <w:tcBorders>
              <w:bottom w:val="single" w:color="auto" w:sz="4" w:space="0"/>
            </w:tcBorders>
            <w:noWrap w:val="0"/>
            <w:vAlign w:val="center"/>
          </w:tcPr>
          <w:p w14:paraId="215CA587">
            <w:pPr>
              <w:adjustRightInd w:val="0"/>
              <w:snapToGrid w:val="0"/>
              <w:jc w:val="center"/>
              <w:rPr>
                <w:rFonts w:hint="eastAsia" w:ascii="仿宋" w:hAnsi="仿宋" w:eastAsia="仿宋" w:cs="仿宋"/>
                <w:color w:val="000000"/>
                <w:sz w:val="24"/>
                <w:szCs w:val="24"/>
                <w:lang w:eastAsia="zh-Hans"/>
              </w:rPr>
            </w:pPr>
            <w:r>
              <w:rPr>
                <w:rFonts w:ascii="仿宋" w:hAnsi="仿宋" w:eastAsia="仿宋" w:cs="仿宋"/>
                <w:color w:val="000000"/>
                <w:sz w:val="24"/>
                <w:szCs w:val="24"/>
              </w:rPr>
              <w:t>0</w:t>
            </w:r>
            <w:r>
              <w:rPr>
                <w:rFonts w:hint="eastAsia" w:ascii="仿宋" w:hAnsi="仿宋" w:eastAsia="仿宋" w:cs="仿宋"/>
                <w:color w:val="000000"/>
                <w:sz w:val="24"/>
                <w:szCs w:val="24"/>
                <w:lang w:eastAsia="zh-Hans"/>
              </w:rPr>
              <w:t>.</w:t>
            </w:r>
            <w:r>
              <w:rPr>
                <w:rFonts w:ascii="仿宋" w:hAnsi="仿宋" w:eastAsia="仿宋" w:cs="仿宋"/>
                <w:color w:val="000000"/>
                <w:sz w:val="24"/>
                <w:szCs w:val="24"/>
                <w:lang w:eastAsia="zh-Hans"/>
              </w:rPr>
              <w:t>70</w:t>
            </w:r>
          </w:p>
        </w:tc>
      </w:tr>
      <w:tr w14:paraId="172DD241">
        <w:trPr>
          <w:trHeight w:val="623" w:hRule="atLeast"/>
        </w:trPr>
        <w:tc>
          <w:tcPr>
            <w:tcW w:w="1375" w:type="dxa"/>
            <w:noWrap w:val="0"/>
            <w:vAlign w:val="center"/>
          </w:tcPr>
          <w:p w14:paraId="3F177A8A">
            <w:pPr>
              <w:adjustRightInd w:val="0"/>
              <w:snapToGrid w:val="0"/>
              <w:jc w:val="center"/>
              <w:rPr>
                <w:rFonts w:hint="eastAsia" w:ascii="仿宋" w:hAnsi="仿宋" w:eastAsia="仿宋" w:cs="仿宋"/>
                <w:color w:val="000000"/>
                <w:sz w:val="24"/>
                <w:szCs w:val="24"/>
              </w:rPr>
            </w:pPr>
          </w:p>
        </w:tc>
        <w:tc>
          <w:tcPr>
            <w:tcW w:w="4304" w:type="dxa"/>
            <w:gridSpan w:val="5"/>
            <w:tcBorders>
              <w:bottom w:val="single" w:color="auto" w:sz="4" w:space="0"/>
            </w:tcBorders>
            <w:noWrap w:val="0"/>
            <w:vAlign w:val="center"/>
          </w:tcPr>
          <w:p w14:paraId="35B26D6E">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总分</w:t>
            </w:r>
          </w:p>
        </w:tc>
        <w:tc>
          <w:tcPr>
            <w:tcW w:w="799" w:type="dxa"/>
            <w:tcBorders>
              <w:bottom w:val="single" w:color="auto" w:sz="4" w:space="0"/>
            </w:tcBorders>
            <w:noWrap w:val="0"/>
            <w:vAlign w:val="center"/>
          </w:tcPr>
          <w:p w14:paraId="31D24EB6">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20</w:t>
            </w:r>
          </w:p>
        </w:tc>
        <w:tc>
          <w:tcPr>
            <w:tcW w:w="228" w:type="dxa"/>
            <w:tcBorders>
              <w:bottom w:val="single" w:color="auto" w:sz="4" w:space="0"/>
            </w:tcBorders>
            <w:noWrap w:val="0"/>
            <w:vAlign w:val="center"/>
          </w:tcPr>
          <w:p w14:paraId="1619ED2B">
            <w:pPr>
              <w:adjustRightInd w:val="0"/>
              <w:snapToGrid w:val="0"/>
              <w:jc w:val="center"/>
              <w:rPr>
                <w:rFonts w:hint="eastAsia" w:ascii="仿宋" w:hAnsi="仿宋" w:eastAsia="仿宋" w:cs="仿宋"/>
                <w:color w:val="000000"/>
                <w:sz w:val="24"/>
                <w:szCs w:val="24"/>
              </w:rPr>
            </w:pPr>
          </w:p>
        </w:tc>
        <w:tc>
          <w:tcPr>
            <w:tcW w:w="819" w:type="dxa"/>
            <w:gridSpan w:val="3"/>
            <w:tcBorders>
              <w:bottom w:val="single" w:color="auto" w:sz="4" w:space="0"/>
            </w:tcBorders>
            <w:noWrap w:val="0"/>
            <w:vAlign w:val="center"/>
          </w:tcPr>
          <w:p w14:paraId="4984F750">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40</w:t>
            </w:r>
          </w:p>
        </w:tc>
        <w:tc>
          <w:tcPr>
            <w:tcW w:w="240" w:type="dxa"/>
            <w:tcBorders>
              <w:bottom w:val="single" w:color="auto" w:sz="4" w:space="0"/>
            </w:tcBorders>
            <w:noWrap w:val="0"/>
            <w:vAlign w:val="center"/>
          </w:tcPr>
          <w:p w14:paraId="5A503B17">
            <w:pPr>
              <w:adjustRightInd w:val="0"/>
              <w:snapToGrid w:val="0"/>
              <w:jc w:val="center"/>
              <w:rPr>
                <w:rFonts w:hint="eastAsia" w:ascii="仿宋" w:hAnsi="仿宋" w:eastAsia="仿宋" w:cs="仿宋"/>
                <w:color w:val="000000"/>
                <w:sz w:val="24"/>
                <w:szCs w:val="24"/>
              </w:rPr>
            </w:pPr>
          </w:p>
        </w:tc>
        <w:tc>
          <w:tcPr>
            <w:tcW w:w="844" w:type="dxa"/>
            <w:gridSpan w:val="2"/>
            <w:tcBorders>
              <w:bottom w:val="single" w:color="auto" w:sz="4" w:space="0"/>
            </w:tcBorders>
            <w:noWrap w:val="0"/>
            <w:vAlign w:val="center"/>
          </w:tcPr>
          <w:p w14:paraId="7ADA7DA6">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40</w:t>
            </w:r>
          </w:p>
        </w:tc>
        <w:tc>
          <w:tcPr>
            <w:tcW w:w="539" w:type="dxa"/>
            <w:tcBorders>
              <w:bottom w:val="single" w:color="auto" w:sz="4" w:space="0"/>
            </w:tcBorders>
            <w:noWrap w:val="0"/>
            <w:vAlign w:val="center"/>
          </w:tcPr>
          <w:p w14:paraId="3A3E65E0">
            <w:pPr>
              <w:adjustRightInd w:val="0"/>
              <w:snapToGrid w:val="0"/>
              <w:jc w:val="center"/>
              <w:rPr>
                <w:rFonts w:hint="eastAsia" w:ascii="仿宋" w:hAnsi="仿宋" w:eastAsia="仿宋" w:cs="仿宋"/>
                <w:color w:val="000000"/>
                <w:sz w:val="24"/>
                <w:szCs w:val="24"/>
                <w:lang w:eastAsia="zh-Hans"/>
              </w:rPr>
            </w:pPr>
            <w:r>
              <w:rPr>
                <w:rFonts w:ascii="仿宋" w:hAnsi="仿宋" w:eastAsia="仿宋" w:cs="仿宋"/>
                <w:color w:val="000000"/>
                <w:sz w:val="24"/>
                <w:szCs w:val="24"/>
              </w:rPr>
              <w:t>0</w:t>
            </w:r>
            <w:r>
              <w:rPr>
                <w:rFonts w:hint="eastAsia" w:ascii="仿宋" w:hAnsi="仿宋" w:eastAsia="仿宋" w:cs="仿宋"/>
                <w:color w:val="000000"/>
                <w:sz w:val="24"/>
                <w:szCs w:val="24"/>
                <w:lang w:eastAsia="zh-Hans"/>
              </w:rPr>
              <w:t>.</w:t>
            </w:r>
            <w:r>
              <w:rPr>
                <w:rFonts w:ascii="仿宋" w:hAnsi="仿宋" w:eastAsia="仿宋" w:cs="仿宋"/>
                <w:color w:val="000000"/>
                <w:sz w:val="24"/>
                <w:szCs w:val="24"/>
                <w:lang w:eastAsia="zh-Hans"/>
              </w:rPr>
              <w:t>70</w:t>
            </w:r>
          </w:p>
        </w:tc>
      </w:tr>
      <w:tr w14:paraId="26806297">
        <w:tc>
          <w:tcPr>
            <w:tcW w:w="1375" w:type="dxa"/>
            <w:noWrap w:val="0"/>
            <w:vAlign w:val="center"/>
          </w:tcPr>
          <w:p w14:paraId="2840791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L</w:t>
            </w:r>
          </w:p>
          <w:p w14:paraId="29DC6BF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学习建议</w:t>
            </w:r>
          </w:p>
        </w:tc>
        <w:tc>
          <w:tcPr>
            <w:tcW w:w="7773" w:type="dxa"/>
            <w:gridSpan w:val="14"/>
            <w:tcBorders>
              <w:bottom w:val="single" w:color="auto" w:sz="4" w:space="0"/>
            </w:tcBorders>
            <w:noWrap w:val="0"/>
            <w:vAlign w:val="center"/>
          </w:tcPr>
          <w:p w14:paraId="487117C3">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rPr>
              <w:t>1.自主学习。建议学生通过预习教材，并通过网络、图书馆自主查阅课程中涉及</w:t>
            </w:r>
            <w:r>
              <w:rPr>
                <w:rFonts w:ascii="仿宋" w:hAnsi="仿宋" w:eastAsia="仿宋" w:cs="仿宋"/>
                <w:bCs/>
                <w:color w:val="000000"/>
                <w:sz w:val="24"/>
                <w:szCs w:val="24"/>
              </w:rPr>
              <w:t>的</w:t>
            </w:r>
            <w:r>
              <w:rPr>
                <w:rFonts w:hint="eastAsia" w:ascii="仿宋" w:hAnsi="仿宋" w:eastAsia="仿宋" w:cs="仿宋"/>
                <w:bCs/>
                <w:color w:val="000000"/>
                <w:sz w:val="24"/>
                <w:szCs w:val="24"/>
              </w:rPr>
              <w:t>学习资源，独立规划自己的课程学习计划，充分发挥自身的学习能动性。</w:t>
            </w:r>
          </w:p>
          <w:p w14:paraId="371C4F86">
            <w:pPr>
              <w:adjustRightInd w:val="0"/>
              <w:snapToGrid w:val="0"/>
              <w:rPr>
                <w:rFonts w:hint="eastAsia" w:ascii="仿宋" w:hAnsi="仿宋" w:eastAsia="仿宋" w:cs="仿宋"/>
                <w:color w:val="4472C4"/>
                <w:kern w:val="0"/>
                <w:sz w:val="24"/>
                <w:szCs w:val="24"/>
              </w:rPr>
            </w:pPr>
            <w:r>
              <w:rPr>
                <w:rFonts w:hint="eastAsia" w:ascii="仿宋" w:hAnsi="仿宋" w:eastAsia="仿宋" w:cs="仿宋"/>
                <w:bCs/>
                <w:color w:val="000000"/>
                <w:sz w:val="24"/>
                <w:szCs w:val="24"/>
              </w:rPr>
              <w:t>2.研究性学习。鼓励学生针对课程教学内容，尝试理论课结合专题报告的教学方式，开展相关的外国民族音乐文化进展和专题讲座，提高学生的学习兴趣，了解国内外最新外国民族音乐文化知识，开阔学生的视野。</w:t>
            </w:r>
          </w:p>
        </w:tc>
      </w:tr>
      <w:tr w14:paraId="3F195784">
        <w:trPr>
          <w:trHeight w:val="454" w:hRule="atLeast"/>
        </w:trPr>
        <w:tc>
          <w:tcPr>
            <w:tcW w:w="1375" w:type="dxa"/>
            <w:noWrap w:val="0"/>
            <w:vAlign w:val="center"/>
          </w:tcPr>
          <w:p w14:paraId="258C22B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M</w:t>
            </w:r>
          </w:p>
          <w:p w14:paraId="7035EB6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评分量表</w:t>
            </w:r>
          </w:p>
        </w:tc>
        <w:tc>
          <w:tcPr>
            <w:tcW w:w="7773" w:type="dxa"/>
            <w:gridSpan w:val="14"/>
            <w:noWrap w:val="0"/>
            <w:vAlign w:val="center"/>
          </w:tcPr>
          <w:p w14:paraId="157535A2">
            <w:pPr>
              <w:adjustRightInd w:val="0"/>
              <w:snapToGrid w:val="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外国民族音乐考核方法 笔试考试</w:t>
            </w:r>
          </w:p>
          <w:p w14:paraId="77597E0D">
            <w:pPr>
              <w:widowControl/>
              <w:tabs>
                <w:tab w:val="left" w:pos="4395"/>
              </w:tabs>
              <w:adjustRightInd w:val="0"/>
              <w:snapToGrid w:val="0"/>
              <w:jc w:val="left"/>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课程的考核内容为教师所指定。</w:t>
            </w:r>
            <w:r>
              <w:rPr>
                <w:rFonts w:hint="eastAsia" w:ascii="仿宋" w:hAnsi="仿宋" w:eastAsia="仿宋" w:cs="仿宋"/>
                <w:color w:val="000000"/>
                <w:kern w:val="0"/>
                <w:sz w:val="24"/>
                <w:szCs w:val="24"/>
                <w:shd w:val="clear" w:color="auto" w:fill="FFFFFF"/>
              </w:rPr>
              <w:tab/>
            </w:r>
          </w:p>
          <w:p w14:paraId="0862AE3B">
            <w:pPr>
              <w:widowControl/>
              <w:adjustRightInd w:val="0"/>
              <w:snapToGrid w:val="0"/>
              <w:jc w:val="left"/>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考试成绩由课程教师进行考核评议。</w:t>
            </w:r>
          </w:p>
          <w:p w14:paraId="02B28D6B">
            <w:pPr>
              <w:widowControl/>
              <w:adjustRightInd w:val="0"/>
              <w:snapToGrid w:val="0"/>
              <w:jc w:val="left"/>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考试成绩以最后修毕成绩为准。期末考试成绩作为学习成绩记录在案，以备参考。</w:t>
            </w:r>
          </w:p>
          <w:p w14:paraId="1B40AE05">
            <w:pPr>
              <w:adjustRightInd w:val="0"/>
              <w:snapToGrid w:val="0"/>
              <w:jc w:val="left"/>
              <w:rPr>
                <w:rFonts w:hint="eastAsia" w:ascii="仿宋" w:hAnsi="仿宋" w:eastAsia="仿宋" w:cs="仿宋"/>
                <w:color w:val="000000"/>
                <w:spacing w:val="-2"/>
                <w:kern w:val="0"/>
                <w:sz w:val="24"/>
                <w:szCs w:val="24"/>
              </w:rPr>
            </w:pPr>
            <w:r>
              <w:rPr>
                <w:rFonts w:hint="eastAsia" w:ascii="仿宋" w:hAnsi="仿宋" w:eastAsia="仿宋" w:cs="仿宋"/>
                <w:color w:val="000000"/>
                <w:spacing w:val="-2"/>
                <w:kern w:val="0"/>
                <w:sz w:val="24"/>
                <w:szCs w:val="24"/>
              </w:rPr>
              <w:t>1）要求：学习分辨不同的外国民族音乐，曲目由教师所指定。</w:t>
            </w:r>
          </w:p>
          <w:p w14:paraId="3E6BEA8D">
            <w:pPr>
              <w:adjustRightInd w:val="0"/>
              <w:snapToGrid w:val="0"/>
              <w:jc w:val="left"/>
              <w:rPr>
                <w:rFonts w:hint="eastAsia" w:ascii="仿宋" w:hAnsi="仿宋" w:eastAsia="仿宋" w:cs="仿宋"/>
                <w:color w:val="000000"/>
                <w:spacing w:val="-2"/>
                <w:kern w:val="0"/>
                <w:sz w:val="24"/>
                <w:szCs w:val="24"/>
              </w:rPr>
            </w:pPr>
            <w:r>
              <w:rPr>
                <w:rFonts w:hint="eastAsia" w:ascii="仿宋" w:hAnsi="仿宋" w:eastAsia="仿宋" w:cs="仿宋"/>
                <w:color w:val="000000"/>
                <w:spacing w:val="-2"/>
                <w:kern w:val="0"/>
                <w:sz w:val="24"/>
                <w:szCs w:val="24"/>
              </w:rPr>
              <w:t>2）范围：教师根据学生的程度在曲集中选择。</w:t>
            </w:r>
          </w:p>
          <w:p w14:paraId="06C94409">
            <w:pPr>
              <w:adjustRightInd w:val="0"/>
              <w:snapToGrid w:val="0"/>
              <w:jc w:val="left"/>
              <w:rPr>
                <w:rFonts w:hint="eastAsia" w:ascii="仿宋" w:hAnsi="仿宋" w:eastAsia="仿宋" w:cs="仿宋"/>
                <w:color w:val="000000"/>
                <w:spacing w:val="-2"/>
                <w:kern w:val="0"/>
                <w:sz w:val="24"/>
                <w:szCs w:val="24"/>
              </w:rPr>
            </w:pPr>
            <w:r>
              <w:rPr>
                <w:rFonts w:hint="eastAsia" w:ascii="仿宋" w:hAnsi="仿宋" w:eastAsia="仿宋" w:cs="仿宋"/>
                <w:color w:val="000000"/>
                <w:spacing w:val="-2"/>
                <w:kern w:val="0"/>
                <w:sz w:val="24"/>
                <w:szCs w:val="24"/>
              </w:rPr>
              <w:t>3）</w:t>
            </w:r>
            <w:r>
              <w:rPr>
                <w:rFonts w:hint="eastAsia" w:ascii="仿宋" w:hAnsi="仿宋" w:eastAsia="仿宋" w:cs="仿宋"/>
                <w:color w:val="000000"/>
                <w:sz w:val="24"/>
                <w:szCs w:val="24"/>
              </w:rPr>
              <w:t>分数评定办法：考试一律采用百分制，现</w:t>
            </w:r>
            <w:r>
              <w:rPr>
                <w:rFonts w:hint="eastAsia" w:ascii="仿宋" w:hAnsi="仿宋" w:eastAsia="仿宋" w:cs="仿宋"/>
                <w:color w:val="000000"/>
                <w:spacing w:val="-2"/>
                <w:kern w:val="0"/>
                <w:sz w:val="24"/>
                <w:szCs w:val="24"/>
              </w:rPr>
              <w:t>学习的第</w:t>
            </w:r>
            <w:r>
              <w:rPr>
                <w:rFonts w:hint="eastAsia" w:ascii="仿宋" w:hAnsi="仿宋" w:eastAsia="仿宋" w:cs="仿宋"/>
                <w:color w:val="000000"/>
                <w:sz w:val="24"/>
                <w:szCs w:val="24"/>
              </w:rPr>
              <w:t>一学期最高8</w:t>
            </w:r>
            <w:r>
              <w:rPr>
                <w:rFonts w:ascii="仿宋" w:hAnsi="仿宋" w:eastAsia="仿宋" w:cs="仿宋"/>
                <w:color w:val="000000"/>
                <w:sz w:val="24"/>
                <w:szCs w:val="24"/>
              </w:rPr>
              <w:t>0</w:t>
            </w:r>
            <w:r>
              <w:rPr>
                <w:rFonts w:hint="eastAsia" w:ascii="仿宋" w:hAnsi="仿宋" w:eastAsia="仿宋" w:cs="仿宋"/>
                <w:color w:val="000000"/>
                <w:sz w:val="24"/>
                <w:szCs w:val="24"/>
              </w:rPr>
              <w:t>分，最低不封底；第二至第四学期最高</w:t>
            </w:r>
            <w:r>
              <w:rPr>
                <w:rFonts w:ascii="仿宋" w:hAnsi="仿宋" w:eastAsia="仿宋" w:cs="仿宋"/>
                <w:color w:val="000000"/>
                <w:sz w:val="24"/>
                <w:szCs w:val="24"/>
              </w:rPr>
              <w:t>85</w:t>
            </w:r>
            <w:r>
              <w:rPr>
                <w:rFonts w:hint="eastAsia" w:ascii="仿宋" w:hAnsi="仿宋" w:eastAsia="仿宋" w:cs="仿宋"/>
                <w:color w:val="000000"/>
                <w:sz w:val="24"/>
                <w:szCs w:val="24"/>
              </w:rPr>
              <w:t>，最低不封底。</w:t>
            </w:r>
          </w:p>
          <w:p w14:paraId="67B96E76">
            <w:pPr>
              <w:adjustRightInd w:val="0"/>
              <w:snapToGrid w:val="0"/>
              <w:jc w:val="left"/>
              <w:rPr>
                <w:rFonts w:hint="eastAsia" w:ascii="仿宋" w:hAnsi="仿宋" w:eastAsia="仿宋" w:cs="仿宋"/>
                <w:color w:val="000000"/>
                <w:spacing w:val="-2"/>
                <w:kern w:val="0"/>
                <w:sz w:val="24"/>
                <w:szCs w:val="24"/>
              </w:rPr>
            </w:pPr>
            <w:r>
              <w:rPr>
                <w:rFonts w:hint="eastAsia" w:ascii="仿宋" w:hAnsi="仿宋" w:eastAsia="仿宋" w:cs="仿宋"/>
                <w:color w:val="000000"/>
                <w:spacing w:val="-2"/>
                <w:kern w:val="0"/>
                <w:sz w:val="24"/>
                <w:szCs w:val="24"/>
              </w:rPr>
              <w:t>4）评分依据：根据具体答题情况而定</w:t>
            </w:r>
          </w:p>
          <w:p w14:paraId="5A91A9A6">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spacing w:val="-2"/>
                <w:kern w:val="0"/>
                <w:sz w:val="24"/>
                <w:szCs w:val="24"/>
              </w:rPr>
              <w:t>5）计分：课程教师的最终评定分为考生的考试成绩。</w:t>
            </w:r>
          </w:p>
        </w:tc>
      </w:tr>
      <w:tr w14:paraId="36B60990">
        <w:trPr>
          <w:trHeight w:val="454" w:hRule="atLeast"/>
        </w:trPr>
        <w:tc>
          <w:tcPr>
            <w:tcW w:w="1375" w:type="dxa"/>
            <w:noWrap w:val="0"/>
            <w:vAlign w:val="center"/>
          </w:tcPr>
          <w:p w14:paraId="6BE415C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773" w:type="dxa"/>
            <w:gridSpan w:val="14"/>
            <w:noWrap w:val="0"/>
            <w:vAlign w:val="center"/>
          </w:tcPr>
          <w:p w14:paraId="1CC0E222">
            <w:pPr>
              <w:adjustRightInd w:val="0"/>
              <w:snapToGrid w:val="0"/>
              <w:rPr>
                <w:rFonts w:hint="eastAsia" w:ascii="仿宋" w:hAnsi="仿宋" w:eastAsia="仿宋" w:cs="仿宋"/>
                <w:color w:val="000000"/>
                <w:kern w:val="0"/>
                <w:sz w:val="24"/>
                <w:szCs w:val="24"/>
              </w:rPr>
            </w:pPr>
          </w:p>
        </w:tc>
      </w:tr>
      <w:tr w14:paraId="3E72DFC7">
        <w:trPr>
          <w:trHeight w:val="771" w:hRule="atLeast"/>
        </w:trPr>
        <w:tc>
          <w:tcPr>
            <w:tcW w:w="1375" w:type="dxa"/>
            <w:noWrap w:val="0"/>
            <w:vAlign w:val="center"/>
          </w:tcPr>
          <w:p w14:paraId="59CD5E0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审批</w:t>
            </w:r>
          </w:p>
          <w:p w14:paraId="7B71264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4304" w:type="dxa"/>
            <w:gridSpan w:val="5"/>
            <w:noWrap w:val="0"/>
            <w:vAlign w:val="center"/>
          </w:tcPr>
          <w:p w14:paraId="6A06FD06">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color w:val="000000"/>
                <w:sz w:val="24"/>
                <w:szCs w:val="24"/>
              </w:rPr>
              <w:t>签名</w:t>
            </w:r>
            <w:r>
              <w:rPr>
                <w:rFonts w:hint="eastAsia" w:ascii="仿宋" w:hAnsi="仿宋" w:eastAsia="仿宋" w:cs="仿宋"/>
                <w:kern w:val="0"/>
                <w:sz w:val="24"/>
                <w:szCs w:val="24"/>
              </w:rPr>
              <w:t xml:space="preserve">：   </w:t>
            </w:r>
          </w:p>
          <w:p w14:paraId="4C77F0A8">
            <w:pPr>
              <w:widowControl/>
              <w:adjustRightInd w:val="0"/>
              <w:snapToGrid w:val="0"/>
              <w:jc w:val="left"/>
              <w:rPr>
                <w:rFonts w:hint="eastAsia" w:ascii="仿宋" w:hAnsi="仿宋" w:eastAsia="仿宋" w:cs="仿宋"/>
                <w:kern w:val="0"/>
                <w:sz w:val="24"/>
                <w:szCs w:val="24"/>
              </w:rPr>
            </w:pPr>
          </w:p>
          <w:p w14:paraId="6B18D583">
            <w:pPr>
              <w:widowControl/>
              <w:adjustRightInd w:val="0"/>
              <w:snapToGrid w:val="0"/>
              <w:jc w:val="left"/>
              <w:rPr>
                <w:rFonts w:hint="eastAsia" w:ascii="仿宋" w:hAnsi="仿宋" w:eastAsia="仿宋" w:cs="仿宋"/>
                <w:kern w:val="0"/>
                <w:sz w:val="24"/>
                <w:szCs w:val="24"/>
              </w:rPr>
            </w:pPr>
          </w:p>
          <w:p w14:paraId="08F9CC20">
            <w:pPr>
              <w:widowControl/>
              <w:adjustRightInd w:val="0"/>
              <w:snapToGrid w:val="0"/>
              <w:jc w:val="left"/>
              <w:rPr>
                <w:rFonts w:hint="eastAsia" w:ascii="仿宋" w:hAnsi="仿宋" w:eastAsia="仿宋" w:cs="仿宋"/>
                <w:kern w:val="0"/>
                <w:sz w:val="24"/>
                <w:szCs w:val="24"/>
              </w:rPr>
            </w:pPr>
          </w:p>
          <w:p w14:paraId="6577EBE6">
            <w:pPr>
              <w:widowControl/>
              <w:adjustRightInd w:val="0"/>
              <w:snapToGrid w:val="0"/>
              <w:jc w:val="left"/>
              <w:rPr>
                <w:rFonts w:hint="eastAsia" w:ascii="仿宋" w:hAnsi="仿宋" w:eastAsia="仿宋" w:cs="仿宋"/>
                <w:kern w:val="0"/>
                <w:sz w:val="24"/>
                <w:szCs w:val="24"/>
              </w:rPr>
            </w:pPr>
          </w:p>
          <w:p w14:paraId="5477D8D9">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18F7A0BB">
            <w:pPr>
              <w:widowControl/>
              <w:adjustRightInd w:val="0"/>
              <w:snapToGrid w:val="0"/>
              <w:jc w:val="right"/>
              <w:rPr>
                <w:rFonts w:hint="eastAsia" w:ascii="仿宋" w:hAnsi="仿宋" w:eastAsia="仿宋" w:cs="仿宋"/>
                <w:kern w:val="0"/>
                <w:sz w:val="24"/>
                <w:szCs w:val="24"/>
              </w:rPr>
            </w:pPr>
          </w:p>
        </w:tc>
        <w:tc>
          <w:tcPr>
            <w:tcW w:w="3469" w:type="dxa"/>
            <w:gridSpan w:val="9"/>
            <w:noWrap w:val="0"/>
            <w:vAlign w:val="center"/>
          </w:tcPr>
          <w:p w14:paraId="4C5DC7E5">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4E170409">
            <w:pPr>
              <w:widowControl/>
              <w:adjustRightInd w:val="0"/>
              <w:snapToGrid w:val="0"/>
              <w:jc w:val="left"/>
              <w:rPr>
                <w:rFonts w:hint="eastAsia" w:ascii="仿宋" w:hAnsi="仿宋" w:eastAsia="仿宋" w:cs="仿宋"/>
                <w:kern w:val="0"/>
                <w:sz w:val="24"/>
                <w:szCs w:val="24"/>
              </w:rPr>
            </w:pPr>
          </w:p>
          <w:p w14:paraId="4CA1E30C">
            <w:pPr>
              <w:widowControl/>
              <w:adjustRightInd w:val="0"/>
              <w:snapToGrid w:val="0"/>
              <w:jc w:val="left"/>
              <w:rPr>
                <w:rFonts w:hint="eastAsia" w:ascii="仿宋" w:hAnsi="仿宋" w:eastAsia="仿宋" w:cs="仿宋"/>
                <w:kern w:val="0"/>
                <w:sz w:val="24"/>
                <w:szCs w:val="24"/>
              </w:rPr>
            </w:pPr>
          </w:p>
          <w:p w14:paraId="1E435DB5">
            <w:pPr>
              <w:widowControl/>
              <w:adjustRightInd w:val="0"/>
              <w:snapToGrid w:val="0"/>
              <w:jc w:val="left"/>
              <w:rPr>
                <w:rFonts w:hint="eastAsia" w:ascii="仿宋" w:hAnsi="仿宋" w:eastAsia="仿宋" w:cs="仿宋"/>
                <w:kern w:val="0"/>
                <w:sz w:val="24"/>
                <w:szCs w:val="24"/>
              </w:rPr>
            </w:pPr>
          </w:p>
          <w:p w14:paraId="0DBACDE2">
            <w:pPr>
              <w:widowControl/>
              <w:adjustRightInd w:val="0"/>
              <w:snapToGrid w:val="0"/>
              <w:jc w:val="left"/>
              <w:rPr>
                <w:rFonts w:hint="eastAsia" w:ascii="仿宋" w:hAnsi="仿宋" w:eastAsia="仿宋" w:cs="仿宋"/>
                <w:kern w:val="0"/>
                <w:sz w:val="24"/>
                <w:szCs w:val="24"/>
              </w:rPr>
            </w:pPr>
          </w:p>
          <w:p w14:paraId="22D162E8">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433CB89F">
            <w:pPr>
              <w:widowControl/>
              <w:adjustRightInd w:val="0"/>
              <w:snapToGrid w:val="0"/>
              <w:jc w:val="right"/>
              <w:rPr>
                <w:rFonts w:hint="eastAsia" w:ascii="仿宋" w:hAnsi="仿宋" w:eastAsia="仿宋" w:cs="仿宋"/>
                <w:kern w:val="0"/>
                <w:sz w:val="24"/>
                <w:szCs w:val="24"/>
              </w:rPr>
            </w:pPr>
          </w:p>
          <w:p w14:paraId="4A69B3CE">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1717A1EB">
            <w:pPr>
              <w:widowControl/>
              <w:adjustRightInd w:val="0"/>
              <w:snapToGrid w:val="0"/>
              <w:jc w:val="right"/>
              <w:rPr>
                <w:rFonts w:hint="eastAsia" w:ascii="仿宋" w:hAnsi="仿宋" w:eastAsia="仿宋" w:cs="仿宋"/>
                <w:kern w:val="0"/>
                <w:sz w:val="24"/>
                <w:szCs w:val="24"/>
              </w:rPr>
            </w:pPr>
          </w:p>
        </w:tc>
      </w:tr>
    </w:tbl>
    <w:p w14:paraId="715351AC">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附表  《外国民族音乐》课程目标评分量表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369"/>
        <w:gridCol w:w="1930"/>
        <w:gridCol w:w="1362"/>
        <w:gridCol w:w="1327"/>
        <w:gridCol w:w="1410"/>
        <w:gridCol w:w="1368"/>
        <w:gridCol w:w="1339"/>
      </w:tblGrid>
      <w:tr w14:paraId="2D36CAF5">
        <w:trPr>
          <w:trHeight w:val="90" w:hRule="atLeast"/>
          <w:jc w:val="center"/>
        </w:trPr>
        <w:tc>
          <w:tcPr>
            <w:tcW w:w="512" w:type="dxa"/>
            <w:vMerge w:val="restart"/>
            <w:noWrap w:val="0"/>
            <w:vAlign w:val="center"/>
          </w:tcPr>
          <w:p w14:paraId="51C01E5C">
            <w:pPr>
              <w:adjustRightInd w:val="0"/>
              <w:snapToGrid w:val="0"/>
              <w:spacing w:line="240" w:lineRule="atLeast"/>
              <w:jc w:val="center"/>
              <w:rPr>
                <w:rFonts w:hint="eastAsia" w:ascii="楷体" w:hAnsi="楷体" w:eastAsia="楷体" w:cs="楷体"/>
                <w:sz w:val="21"/>
                <w:szCs w:val="21"/>
              </w:rPr>
            </w:pPr>
            <w:r>
              <w:rPr>
                <w:rFonts w:hint="eastAsia" w:ascii="楷体" w:hAnsi="楷体" w:eastAsia="楷体" w:cs="楷体"/>
                <w:sz w:val="21"/>
                <w:szCs w:val="21"/>
              </w:rPr>
              <w:t>M</w:t>
            </w:r>
          </w:p>
          <w:p w14:paraId="7082E6E1">
            <w:pPr>
              <w:adjustRightInd w:val="0"/>
              <w:snapToGrid w:val="0"/>
              <w:spacing w:line="240" w:lineRule="atLeast"/>
              <w:jc w:val="center"/>
              <w:rPr>
                <w:rFonts w:hint="eastAsia" w:ascii="楷体" w:hAnsi="楷体" w:eastAsia="楷体" w:cs="楷体"/>
                <w:sz w:val="21"/>
                <w:szCs w:val="21"/>
              </w:rPr>
            </w:pPr>
            <w:r>
              <w:rPr>
                <w:rFonts w:hint="eastAsia" w:ascii="楷体" w:hAnsi="楷体" w:eastAsia="楷体" w:cs="楷体"/>
                <w:sz w:val="21"/>
                <w:szCs w:val="21"/>
              </w:rPr>
              <w:t>评分量表</w:t>
            </w:r>
          </w:p>
        </w:tc>
        <w:tc>
          <w:tcPr>
            <w:tcW w:w="3357" w:type="dxa"/>
            <w:noWrap w:val="0"/>
            <w:vAlign w:val="center"/>
          </w:tcPr>
          <w:p w14:paraId="292BBA75">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课程目标</w:t>
            </w:r>
          </w:p>
        </w:tc>
        <w:tc>
          <w:tcPr>
            <w:tcW w:w="2148" w:type="dxa"/>
            <w:noWrap w:val="0"/>
            <w:vAlign w:val="center"/>
          </w:tcPr>
          <w:p w14:paraId="74E1596E">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优（X≧90）</w:t>
            </w:r>
          </w:p>
        </w:tc>
        <w:tc>
          <w:tcPr>
            <w:tcW w:w="2075" w:type="dxa"/>
            <w:noWrap w:val="0"/>
            <w:vAlign w:val="center"/>
          </w:tcPr>
          <w:p w14:paraId="3C467F6F">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良（80≦X＜90）</w:t>
            </w:r>
          </w:p>
        </w:tc>
        <w:tc>
          <w:tcPr>
            <w:tcW w:w="2250" w:type="dxa"/>
            <w:noWrap w:val="0"/>
            <w:vAlign w:val="center"/>
          </w:tcPr>
          <w:p w14:paraId="43DFEDF3">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中（70≦X＜80）</w:t>
            </w:r>
          </w:p>
        </w:tc>
        <w:tc>
          <w:tcPr>
            <w:tcW w:w="2162" w:type="dxa"/>
            <w:noWrap w:val="0"/>
            <w:vAlign w:val="center"/>
          </w:tcPr>
          <w:p w14:paraId="2D1C0D40">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及格（60≦X＜70）</w:t>
            </w:r>
          </w:p>
        </w:tc>
        <w:tc>
          <w:tcPr>
            <w:tcW w:w="2099" w:type="dxa"/>
            <w:noWrap w:val="0"/>
            <w:vAlign w:val="center"/>
          </w:tcPr>
          <w:p w14:paraId="2D45B04F">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不及格（＜60）</w:t>
            </w:r>
          </w:p>
        </w:tc>
      </w:tr>
      <w:tr w14:paraId="0C8C6244">
        <w:trPr>
          <w:trHeight w:val="2777" w:hRule="atLeast"/>
          <w:jc w:val="center"/>
        </w:trPr>
        <w:tc>
          <w:tcPr>
            <w:tcW w:w="512" w:type="dxa"/>
            <w:vMerge w:val="continue"/>
            <w:noWrap w:val="0"/>
            <w:vAlign w:val="center"/>
          </w:tcPr>
          <w:p w14:paraId="4102A8BA">
            <w:pPr>
              <w:adjustRightInd w:val="0"/>
              <w:snapToGrid w:val="0"/>
              <w:spacing w:line="240" w:lineRule="atLeast"/>
              <w:jc w:val="center"/>
              <w:rPr>
                <w:rFonts w:hint="eastAsia" w:ascii="楷体" w:hAnsi="楷体" w:eastAsia="楷体" w:cs="楷体"/>
                <w:sz w:val="21"/>
                <w:szCs w:val="21"/>
              </w:rPr>
            </w:pPr>
          </w:p>
        </w:tc>
        <w:tc>
          <w:tcPr>
            <w:tcW w:w="3357" w:type="dxa"/>
            <w:noWrap w:val="0"/>
            <w:vAlign w:val="top"/>
          </w:tcPr>
          <w:p w14:paraId="5D4198D3">
            <w:pPr>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课程目标1.通过鉴资、模唱世界不同音乐文化区的民歌、歌舞、器乐的代表性曲目，使学生认识到世界音乐的丰富性与多样性，准确把握各民族音乐之，了解并学握不同的历史背景、地理环境、人文习俗对风格迥异的世界音乐形成的影响。准确把握各民族音音乐之间的联系。（支撑课程目标3.1）</w:t>
            </w:r>
          </w:p>
        </w:tc>
        <w:tc>
          <w:tcPr>
            <w:tcW w:w="2148" w:type="dxa"/>
            <w:noWrap w:val="0"/>
            <w:vAlign w:val="top"/>
          </w:tcPr>
          <w:p w14:paraId="09B069CD">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bCs/>
                <w:sz w:val="21"/>
                <w:szCs w:val="21"/>
              </w:rPr>
              <w:t>能够较为扎实</w:t>
            </w:r>
            <w:r>
              <w:rPr>
                <w:rFonts w:hint="eastAsia" w:ascii="楷体" w:hAnsi="楷体" w:eastAsia="楷体" w:cs="楷体"/>
                <w:sz w:val="21"/>
                <w:szCs w:val="21"/>
              </w:rPr>
              <w:t>掌握掌握风格迥异的世界音乐形成的背景、对音乐发展所产生的影响；清晰掌握世界不同音乐文化区的民歌、歌舞、器乐的代表作。</w:t>
            </w:r>
          </w:p>
        </w:tc>
        <w:tc>
          <w:tcPr>
            <w:tcW w:w="2075" w:type="dxa"/>
            <w:noWrap w:val="0"/>
            <w:vAlign w:val="top"/>
          </w:tcPr>
          <w:p w14:paraId="3D82BE20">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bCs/>
                <w:sz w:val="21"/>
                <w:szCs w:val="21"/>
              </w:rPr>
              <w:t>能够较好掌握风格迥异的世界音乐形成的背景、对音乐发展所产生的影响；掌握世界不同音乐文化区的民歌、歌舞、器乐的代表作。</w:t>
            </w:r>
          </w:p>
        </w:tc>
        <w:tc>
          <w:tcPr>
            <w:tcW w:w="2250" w:type="dxa"/>
            <w:noWrap w:val="0"/>
            <w:vAlign w:val="top"/>
          </w:tcPr>
          <w:p w14:paraId="295B5CFD">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能够较好掌握风格迥异的世界音乐形成的背景、对音乐发展所产生的影响；掌握世界不同音乐文化区的民歌、歌舞、器乐的代表作。</w:t>
            </w:r>
          </w:p>
        </w:tc>
        <w:tc>
          <w:tcPr>
            <w:tcW w:w="2162" w:type="dxa"/>
            <w:noWrap w:val="0"/>
            <w:vAlign w:val="top"/>
          </w:tcPr>
          <w:p w14:paraId="633BA892">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能够基本掌握风格迥异的世界音乐形成的背景、对音乐发展所产生的影响；对世界不同音乐文化区的民歌、歌舞、器乐的代表作的了解还有不足的地方。</w:t>
            </w:r>
          </w:p>
        </w:tc>
        <w:tc>
          <w:tcPr>
            <w:tcW w:w="2099" w:type="dxa"/>
            <w:noWrap w:val="0"/>
            <w:vAlign w:val="top"/>
          </w:tcPr>
          <w:p w14:paraId="2DF2BD87">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未能够较好掌握风格迥异的世界音乐形成的背景、对音乐发展所产生的影响；未能掌握世界不同音乐文化区的民歌、歌舞、器乐的代表作。</w:t>
            </w:r>
          </w:p>
        </w:tc>
      </w:tr>
      <w:tr w14:paraId="715BE2BA">
        <w:trPr>
          <w:trHeight w:val="2068" w:hRule="atLeast"/>
          <w:jc w:val="center"/>
        </w:trPr>
        <w:tc>
          <w:tcPr>
            <w:tcW w:w="512" w:type="dxa"/>
            <w:vMerge w:val="continue"/>
            <w:noWrap w:val="0"/>
            <w:vAlign w:val="center"/>
          </w:tcPr>
          <w:p w14:paraId="66FF721D">
            <w:pPr>
              <w:adjustRightInd w:val="0"/>
              <w:snapToGrid w:val="0"/>
              <w:spacing w:line="240" w:lineRule="atLeast"/>
              <w:jc w:val="center"/>
              <w:rPr>
                <w:rFonts w:hint="eastAsia" w:ascii="楷体" w:hAnsi="楷体" w:eastAsia="楷体" w:cs="楷体"/>
                <w:sz w:val="21"/>
                <w:szCs w:val="21"/>
              </w:rPr>
            </w:pPr>
          </w:p>
        </w:tc>
        <w:tc>
          <w:tcPr>
            <w:tcW w:w="3357" w:type="dxa"/>
            <w:noWrap w:val="0"/>
            <w:vAlign w:val="top"/>
          </w:tcPr>
          <w:p w14:paraId="44E20462">
            <w:pPr>
              <w:adjustRightInd w:val="0"/>
              <w:snapToGrid w:val="0"/>
              <w:ind w:firstLine="420" w:firstLineChars="200"/>
              <w:rPr>
                <w:rFonts w:hint="eastAsia" w:ascii="楷体" w:hAnsi="楷体" w:eastAsia="楷体" w:cs="楷体"/>
                <w:sz w:val="21"/>
                <w:szCs w:val="21"/>
              </w:rPr>
            </w:pPr>
            <w:r>
              <w:rPr>
                <w:rFonts w:hint="eastAsia" w:ascii="楷体" w:hAnsi="楷体" w:eastAsia="楷体" w:cs="楷体"/>
                <w:kern w:val="0"/>
                <w:sz w:val="21"/>
                <w:szCs w:val="21"/>
              </w:rPr>
              <w:t>课程目标2：在演唱或演奏中具备能够熟练表现外国民族民间音乐作品风格的基本能力。能够在音准、节奏、情感等方面准准确表现作品风格。（支撑毕业要求4.1</w:t>
            </w:r>
            <w:r>
              <w:rPr>
                <w:rFonts w:hint="eastAsia" w:ascii="楷体" w:hAnsi="楷体" w:eastAsia="楷体" w:cs="楷体"/>
                <w:sz w:val="21"/>
                <w:szCs w:val="21"/>
              </w:rPr>
              <w:t>）</w:t>
            </w:r>
          </w:p>
        </w:tc>
        <w:tc>
          <w:tcPr>
            <w:tcW w:w="2148" w:type="dxa"/>
            <w:noWrap w:val="0"/>
            <w:vAlign w:val="top"/>
          </w:tcPr>
          <w:p w14:paraId="305E7033">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kern w:val="0"/>
                <w:sz w:val="21"/>
                <w:szCs w:val="21"/>
              </w:rPr>
              <w:t>能够扎实掌握外国民族音乐课堂教学方法与教学规律；具备能熟练表现外国民族民间音乐作品风格的能力。</w:t>
            </w:r>
          </w:p>
        </w:tc>
        <w:tc>
          <w:tcPr>
            <w:tcW w:w="2075" w:type="dxa"/>
            <w:noWrap w:val="0"/>
            <w:vAlign w:val="top"/>
          </w:tcPr>
          <w:p w14:paraId="3F8CD570">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能够基本掌握外国民族音乐课堂教学方法与教学规律；具备能熟练表现外国民族民间音乐作品风格的能力。</w:t>
            </w:r>
          </w:p>
        </w:tc>
        <w:tc>
          <w:tcPr>
            <w:tcW w:w="2250" w:type="dxa"/>
            <w:noWrap w:val="0"/>
            <w:vAlign w:val="top"/>
          </w:tcPr>
          <w:p w14:paraId="1C3961C8">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能够基本掌握外国民族音乐课堂教学方法与教学规律；具备能熟练表现外国民族民间音乐作品风格的能力。</w:t>
            </w:r>
          </w:p>
        </w:tc>
        <w:tc>
          <w:tcPr>
            <w:tcW w:w="2162" w:type="dxa"/>
            <w:noWrap w:val="0"/>
            <w:vAlign w:val="top"/>
          </w:tcPr>
          <w:p w14:paraId="47CFDF98">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能够基本掌握外国民族音乐课堂教学方法与教学规律；尚不具备能熟练表现外国民族民间音乐作品风格的能力。</w:t>
            </w:r>
          </w:p>
        </w:tc>
        <w:tc>
          <w:tcPr>
            <w:tcW w:w="2099" w:type="dxa"/>
            <w:noWrap w:val="0"/>
            <w:vAlign w:val="top"/>
          </w:tcPr>
          <w:p w14:paraId="44922C1F">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未能够扎实掌握外国民族音乐课堂教学方法与教学规律；不具备能熟练表现外国民族民间音乐作品风格的能力。</w:t>
            </w:r>
          </w:p>
        </w:tc>
      </w:tr>
      <w:tr w14:paraId="13D461A2">
        <w:trPr>
          <w:trHeight w:val="2501" w:hRule="atLeast"/>
          <w:jc w:val="center"/>
        </w:trPr>
        <w:tc>
          <w:tcPr>
            <w:tcW w:w="512" w:type="dxa"/>
            <w:vMerge w:val="continue"/>
            <w:noWrap w:val="0"/>
            <w:vAlign w:val="center"/>
          </w:tcPr>
          <w:p w14:paraId="11A2698A">
            <w:pPr>
              <w:adjustRightInd w:val="0"/>
              <w:snapToGrid w:val="0"/>
              <w:spacing w:line="240" w:lineRule="atLeast"/>
              <w:jc w:val="center"/>
              <w:rPr>
                <w:rFonts w:hint="eastAsia" w:ascii="楷体" w:hAnsi="楷体" w:eastAsia="楷体" w:cs="楷体"/>
                <w:sz w:val="21"/>
                <w:szCs w:val="21"/>
              </w:rPr>
            </w:pPr>
          </w:p>
        </w:tc>
        <w:tc>
          <w:tcPr>
            <w:tcW w:w="3357" w:type="dxa"/>
            <w:noWrap w:val="0"/>
            <w:vAlign w:val="top"/>
          </w:tcPr>
          <w:p w14:paraId="6BBA1683">
            <w:pPr>
              <w:adjustRightInd w:val="0"/>
              <w:snapToGrid w:val="0"/>
              <w:ind w:firstLine="420" w:firstLineChars="200"/>
              <w:rPr>
                <w:rFonts w:hint="eastAsia" w:ascii="楷体" w:hAnsi="楷体" w:eastAsia="楷体" w:cs="楷体"/>
                <w:sz w:val="21"/>
                <w:szCs w:val="21"/>
              </w:rPr>
            </w:pPr>
            <w:r>
              <w:rPr>
                <w:rFonts w:hint="eastAsia" w:ascii="楷体" w:hAnsi="楷体" w:eastAsia="楷体" w:cs="楷体"/>
                <w:kern w:val="0"/>
                <w:sz w:val="21"/>
                <w:szCs w:val="21"/>
              </w:rPr>
              <w:t>课程目标3：在音乐文化的感知中去了解世界、理解世界;通过共享多元的世界民族音乐文化之美,激发学生的音乐好奇心、敏锐感、热情与美感，启发培养学生的音乐文化洞察力、分析力、理解力，创造力以及国际文化交流能力。（支撑毕业要求6.1</w:t>
            </w:r>
            <w:r>
              <w:rPr>
                <w:rFonts w:hint="eastAsia" w:ascii="楷体" w:hAnsi="楷体" w:eastAsia="楷体" w:cs="楷体"/>
                <w:sz w:val="21"/>
                <w:szCs w:val="21"/>
              </w:rPr>
              <w:t>）</w:t>
            </w:r>
          </w:p>
        </w:tc>
        <w:tc>
          <w:tcPr>
            <w:tcW w:w="2148" w:type="dxa"/>
            <w:noWrap w:val="0"/>
            <w:vAlign w:val="top"/>
          </w:tcPr>
          <w:p w14:paraId="1B14BF66">
            <w:pPr>
              <w:adjustRightInd w:val="0"/>
              <w:snapToGrid w:val="0"/>
              <w:ind w:firstLine="420" w:firstLineChars="200"/>
              <w:rPr>
                <w:rFonts w:hint="eastAsia" w:ascii="楷体" w:hAnsi="楷体" w:eastAsia="楷体" w:cs="楷体"/>
                <w:bCs/>
                <w:sz w:val="21"/>
                <w:szCs w:val="21"/>
              </w:rPr>
            </w:pPr>
            <w:r>
              <w:rPr>
                <w:rStyle w:val="15"/>
                <w:rFonts w:hint="eastAsia" w:ascii="楷体" w:hAnsi="楷体" w:eastAsia="楷体" w:cs="楷体"/>
                <w:sz w:val="21"/>
                <w:szCs w:val="21"/>
              </w:rPr>
              <w:t>具备外国民族音乐的基础知识，充分</w:t>
            </w:r>
            <w:r>
              <w:rPr>
                <w:rFonts w:hint="eastAsia" w:ascii="楷体" w:hAnsi="楷体" w:eastAsia="楷体" w:cs="楷体"/>
                <w:kern w:val="0"/>
                <w:sz w:val="21"/>
                <w:szCs w:val="21"/>
              </w:rPr>
              <w:t>领会外国民族音乐的意</w:t>
            </w:r>
            <w:r>
              <w:rPr>
                <w:rStyle w:val="16"/>
                <w:rFonts w:hint="eastAsia" w:ascii="楷体" w:hAnsi="楷体" w:eastAsia="楷体" w:cs="楷体"/>
                <w:sz w:val="21"/>
                <w:szCs w:val="21"/>
              </w:rPr>
              <w:t>义，具备艺术学和姊妹学科的基础知识，掌握审美的一般规律。</w:t>
            </w:r>
          </w:p>
        </w:tc>
        <w:tc>
          <w:tcPr>
            <w:tcW w:w="2075" w:type="dxa"/>
            <w:noWrap w:val="0"/>
            <w:vAlign w:val="top"/>
          </w:tcPr>
          <w:p w14:paraId="0BFDFB5E">
            <w:pPr>
              <w:adjustRightInd w:val="0"/>
              <w:snapToGrid w:val="0"/>
              <w:ind w:firstLine="420" w:firstLineChars="200"/>
              <w:rPr>
                <w:rFonts w:hint="eastAsia" w:ascii="楷体" w:hAnsi="楷体" w:eastAsia="楷体" w:cs="楷体"/>
                <w:bCs/>
                <w:sz w:val="21"/>
                <w:szCs w:val="21"/>
              </w:rPr>
            </w:pPr>
            <w:r>
              <w:rPr>
                <w:rFonts w:hint="eastAsia" w:ascii="楷体" w:hAnsi="楷体" w:eastAsia="楷体" w:cs="楷体"/>
                <w:bCs/>
                <w:sz w:val="21"/>
                <w:szCs w:val="21"/>
              </w:rPr>
              <w:t>具备外国民族音乐的基础知识，领会外国民族音乐的意义，具备艺术学和姊妹学科的基础知识，掌握审美的一般规律。</w:t>
            </w:r>
          </w:p>
        </w:tc>
        <w:tc>
          <w:tcPr>
            <w:tcW w:w="2250" w:type="dxa"/>
            <w:noWrap w:val="0"/>
            <w:vAlign w:val="top"/>
          </w:tcPr>
          <w:p w14:paraId="1B344AFD">
            <w:pPr>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kern w:val="0"/>
                <w:sz w:val="21"/>
                <w:szCs w:val="21"/>
              </w:rPr>
              <w:t>具备外国民族音乐的基础知</w:t>
            </w:r>
            <w:r>
              <w:rPr>
                <w:rFonts w:hint="eastAsia" w:ascii="楷体" w:hAnsi="楷体" w:eastAsia="楷体" w:cs="楷体"/>
                <w:sz w:val="21"/>
                <w:szCs w:val="21"/>
              </w:rPr>
              <w:t>识，基本</w:t>
            </w:r>
            <w:r>
              <w:rPr>
                <w:rFonts w:hint="eastAsia" w:ascii="楷体" w:hAnsi="楷体" w:eastAsia="楷体" w:cs="楷体"/>
                <w:kern w:val="0"/>
                <w:sz w:val="21"/>
                <w:szCs w:val="21"/>
              </w:rPr>
              <w:t>领会外国民族音乐的意义，具备艺术学和姊妹学科的基础知识，掌握审美的一般规律。</w:t>
            </w:r>
          </w:p>
        </w:tc>
        <w:tc>
          <w:tcPr>
            <w:tcW w:w="2162" w:type="dxa"/>
            <w:noWrap w:val="0"/>
            <w:vAlign w:val="top"/>
          </w:tcPr>
          <w:p w14:paraId="180217A9">
            <w:pPr>
              <w:adjustRightInd w:val="0"/>
              <w:snapToGrid w:val="0"/>
              <w:ind w:firstLine="420" w:firstLineChars="200"/>
              <w:rPr>
                <w:rFonts w:hint="eastAsia" w:ascii="楷体" w:hAnsi="楷体" w:eastAsia="楷体" w:cs="楷体"/>
                <w:b/>
                <w:kern w:val="0"/>
                <w:sz w:val="21"/>
                <w:szCs w:val="21"/>
              </w:rPr>
            </w:pPr>
            <w:r>
              <w:rPr>
                <w:rStyle w:val="15"/>
                <w:rFonts w:hint="eastAsia" w:ascii="楷体" w:hAnsi="楷体" w:eastAsia="楷体" w:cs="楷体"/>
                <w:sz w:val="21"/>
                <w:szCs w:val="21"/>
              </w:rPr>
              <w:t>具备外国民族音乐的一般基础知识，基本领会外国民族音乐的意义，不具备艺术学和姊妹学科的基础知识，掌握审美的一般规律</w:t>
            </w:r>
            <w:r>
              <w:rPr>
                <w:rFonts w:hint="eastAsia" w:ascii="楷体" w:hAnsi="楷体" w:eastAsia="楷体" w:cs="楷体"/>
                <w:sz w:val="21"/>
                <w:szCs w:val="21"/>
              </w:rPr>
              <w:t>。</w:t>
            </w:r>
          </w:p>
        </w:tc>
        <w:tc>
          <w:tcPr>
            <w:tcW w:w="2099" w:type="dxa"/>
            <w:noWrap w:val="0"/>
            <w:vAlign w:val="top"/>
          </w:tcPr>
          <w:p w14:paraId="06574B74">
            <w:pPr>
              <w:adjustRightInd w:val="0"/>
              <w:snapToGrid w:val="0"/>
              <w:ind w:firstLine="420" w:firstLineChars="200"/>
              <w:rPr>
                <w:rFonts w:hint="eastAsia" w:ascii="楷体" w:hAnsi="楷体" w:eastAsia="楷体" w:cs="楷体"/>
                <w:b/>
                <w:kern w:val="0"/>
                <w:sz w:val="21"/>
                <w:szCs w:val="21"/>
              </w:rPr>
            </w:pPr>
            <w:r>
              <w:rPr>
                <w:rStyle w:val="15"/>
                <w:rFonts w:hint="eastAsia" w:ascii="楷体" w:hAnsi="楷体" w:eastAsia="楷体" w:cs="楷体"/>
                <w:sz w:val="21"/>
                <w:szCs w:val="21"/>
              </w:rPr>
              <w:t>不具备外国民族音乐的基础知识，未能领会外国民族音乐的意义，不具备艺术学和姊妹学科的基础知识，掌握审美的一般规律</w:t>
            </w:r>
            <w:r>
              <w:rPr>
                <w:rFonts w:hint="eastAsia" w:ascii="楷体" w:hAnsi="楷体" w:eastAsia="楷体" w:cs="楷体"/>
                <w:sz w:val="21"/>
                <w:szCs w:val="21"/>
              </w:rPr>
              <w:t>。</w:t>
            </w:r>
          </w:p>
        </w:tc>
      </w:tr>
    </w:tbl>
    <w:p w14:paraId="3C8347ED"/>
    <w:p w14:paraId="03AF4E9F">
      <w:pPr>
        <w:pageBreakBefore w:val="0"/>
        <w:kinsoku/>
        <w:overflowPunct/>
        <w:topLinePunct w:val="0"/>
        <w:bidi w:val="0"/>
        <w:adjustRightInd w:val="0"/>
        <w:snapToGrid w:val="0"/>
        <w:spacing w:line="240" w:lineRule="auto"/>
        <w:jc w:val="center"/>
        <w:rPr>
          <w:rFonts w:hint="eastAsia" w:ascii="微软雅黑" w:eastAsia="微软雅黑"/>
          <w:sz w:val="44"/>
          <w:szCs w:val="44"/>
        </w:rPr>
      </w:pPr>
      <w:r>
        <w:rPr>
          <w:rFonts w:hint="eastAsia" w:ascii="微软雅黑" w:eastAsia="微软雅黑"/>
          <w:sz w:val="44"/>
          <w:szCs w:val="44"/>
        </w:rPr>
        <w:br w:type="page"/>
      </w:r>
      <w:r>
        <w:rPr>
          <w:rFonts w:hint="eastAsia" w:ascii="微软雅黑" w:eastAsia="微软雅黑"/>
          <w:sz w:val="44"/>
          <w:szCs w:val="44"/>
        </w:rPr>
        <w:t>三明学院音乐学专业（师范类）</w:t>
      </w:r>
    </w:p>
    <w:p w14:paraId="745E0574">
      <w:pPr>
        <w:pStyle w:val="2"/>
        <w:pageBreakBefore w:val="0"/>
        <w:kinsoku/>
        <w:overflowPunct/>
        <w:topLinePunct w:val="0"/>
        <w:bidi w:val="0"/>
        <w:spacing w:before="0" w:beforeAutospacing="0" w:after="0" w:afterAutospacing="0" w:line="240" w:lineRule="auto"/>
        <w:jc w:val="center"/>
        <w:rPr>
          <w:rFonts w:hint="eastAsia" w:ascii="微软雅黑" w:eastAsia="微软雅黑"/>
          <w:b w:val="0"/>
          <w:bCs w:val="0"/>
          <w:sz w:val="44"/>
          <w:szCs w:val="44"/>
        </w:rPr>
      </w:pPr>
      <w:bookmarkStart w:id="4" w:name="_Toc78044641"/>
      <w:bookmarkStart w:id="5" w:name="_Toc205307667"/>
      <w:bookmarkStart w:id="6" w:name="_Toc78044729"/>
      <w:bookmarkStart w:id="7" w:name="_Toc84465597"/>
      <w:bookmarkStart w:id="8" w:name="_Toc75062213"/>
      <w:bookmarkStart w:id="9" w:name="_Toc1090311981"/>
      <w:bookmarkStart w:id="10" w:name="_Toc84465675"/>
      <w:bookmarkStart w:id="11" w:name="_Toc1667265315"/>
      <w:bookmarkStart w:id="12" w:name="_Toc75062419"/>
      <w:bookmarkStart w:id="13" w:name="_Toc78044683"/>
      <w:bookmarkStart w:id="14" w:name="_Toc75062093"/>
      <w:bookmarkStart w:id="15" w:name="_Toc39436509"/>
      <w:bookmarkStart w:id="16" w:name="_Toc16695553"/>
      <w:bookmarkStart w:id="17" w:name="_Toc84465649"/>
      <w:bookmarkStart w:id="18" w:name="_Toc65478584"/>
      <w:bookmarkStart w:id="19" w:name="_Toc525795131"/>
      <w:bookmarkStart w:id="20" w:name="_Toc39436601"/>
      <w:bookmarkStart w:id="21" w:name="_Toc75062322"/>
      <w:r>
        <w:rPr>
          <w:rFonts w:hint="eastAsia" w:ascii="微软雅黑" w:eastAsia="微软雅黑"/>
          <w:b w:val="0"/>
          <w:bCs w:val="0"/>
          <w:sz w:val="44"/>
          <w:szCs w:val="44"/>
        </w:rPr>
        <w:t>《乐器演奏基础》课程教学大纲</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bl>
      <w:tblPr>
        <w:tblStyle w:val="8"/>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284"/>
        <w:gridCol w:w="1187"/>
        <w:gridCol w:w="98"/>
        <w:gridCol w:w="287"/>
        <w:gridCol w:w="1572"/>
        <w:gridCol w:w="767"/>
        <w:gridCol w:w="415"/>
        <w:gridCol w:w="390"/>
        <w:gridCol w:w="574"/>
        <w:gridCol w:w="468"/>
        <w:gridCol w:w="496"/>
        <w:gridCol w:w="34"/>
        <w:gridCol w:w="52"/>
        <w:gridCol w:w="601"/>
        <w:gridCol w:w="322"/>
        <w:gridCol w:w="601"/>
      </w:tblGrid>
      <w:tr w14:paraId="286B5C50">
        <w:trPr>
          <w:trHeight w:val="624" w:hRule="atLeast"/>
          <w:jc w:val="center"/>
        </w:trPr>
        <w:tc>
          <w:tcPr>
            <w:tcW w:w="1284" w:type="dxa"/>
            <w:noWrap w:val="0"/>
            <w:vAlign w:val="center"/>
          </w:tcPr>
          <w:p w14:paraId="06377AE6">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4716" w:type="dxa"/>
            <w:gridSpan w:val="7"/>
            <w:noWrap w:val="0"/>
            <w:vAlign w:val="center"/>
          </w:tcPr>
          <w:p w14:paraId="0432832B">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《乐器演奏基础》</w:t>
            </w:r>
          </w:p>
        </w:tc>
        <w:tc>
          <w:tcPr>
            <w:tcW w:w="1624" w:type="dxa"/>
            <w:gridSpan w:val="5"/>
            <w:noWrap w:val="0"/>
            <w:vAlign w:val="center"/>
          </w:tcPr>
          <w:p w14:paraId="2F5810A1">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课程代码</w:t>
            </w:r>
          </w:p>
        </w:tc>
        <w:tc>
          <w:tcPr>
            <w:tcW w:w="1524" w:type="dxa"/>
            <w:gridSpan w:val="3"/>
            <w:noWrap w:val="0"/>
            <w:vAlign w:val="center"/>
          </w:tcPr>
          <w:p w14:paraId="59E8E75A">
            <w:pPr>
              <w:pageBreakBefore w:val="0"/>
              <w:kinsoku/>
              <w:overflowPunct/>
              <w:topLinePunct w:val="0"/>
              <w:bidi w:val="0"/>
              <w:adjustRightInd w:val="0"/>
              <w:snapToGrid w:val="0"/>
              <w:spacing w:line="240" w:lineRule="auto"/>
              <w:jc w:val="center"/>
              <w:rPr>
                <w:rFonts w:hint="default" w:ascii="仿宋" w:hAnsi="仿宋" w:eastAsia="仿宋" w:cs="仿宋"/>
                <w:sz w:val="24"/>
                <w:szCs w:val="24"/>
                <w:lang w:val="en-US" w:eastAsia="zh-CN"/>
              </w:rPr>
            </w:pPr>
            <w:r>
              <w:rPr>
                <w:rFonts w:hint="eastAsia" w:ascii="仿宋" w:hAnsi="仿宋" w:eastAsia="仿宋" w:cs="仿宋"/>
                <w:color w:val="auto"/>
                <w:sz w:val="24"/>
                <w:szCs w:val="24"/>
                <w:lang w:val="en-US" w:eastAsia="zh-CN"/>
              </w:rPr>
              <w:t>1213302012</w:t>
            </w:r>
          </w:p>
        </w:tc>
      </w:tr>
      <w:tr w14:paraId="55DD8644">
        <w:trPr>
          <w:trHeight w:val="624" w:hRule="atLeast"/>
          <w:jc w:val="center"/>
        </w:trPr>
        <w:tc>
          <w:tcPr>
            <w:tcW w:w="1284" w:type="dxa"/>
            <w:noWrap w:val="0"/>
            <w:vAlign w:val="center"/>
          </w:tcPr>
          <w:p w14:paraId="0960ACF3">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课程类型</w:t>
            </w:r>
          </w:p>
        </w:tc>
        <w:tc>
          <w:tcPr>
            <w:tcW w:w="7864" w:type="dxa"/>
            <w:gridSpan w:val="15"/>
            <w:noWrap w:val="0"/>
            <w:vAlign w:val="center"/>
          </w:tcPr>
          <w:p w14:paraId="3D189025">
            <w:pPr>
              <w:pageBreakBefore w:val="0"/>
              <w:kinsoku/>
              <w:overflowPunct/>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专业必修 </w:t>
            </w:r>
          </w:p>
          <w:p w14:paraId="323729F1">
            <w:pPr>
              <w:pageBreakBefore w:val="0"/>
              <w:kinsoku/>
              <w:overflowPunct/>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4251A803">
        <w:trPr>
          <w:trHeight w:val="624" w:hRule="atLeast"/>
          <w:jc w:val="center"/>
        </w:trPr>
        <w:tc>
          <w:tcPr>
            <w:tcW w:w="1284" w:type="dxa"/>
            <w:noWrap w:val="0"/>
            <w:vAlign w:val="center"/>
          </w:tcPr>
          <w:p w14:paraId="4AA80598">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开课学期</w:t>
            </w:r>
          </w:p>
        </w:tc>
        <w:tc>
          <w:tcPr>
            <w:tcW w:w="1572" w:type="dxa"/>
            <w:gridSpan w:val="3"/>
            <w:noWrap w:val="0"/>
            <w:vAlign w:val="center"/>
          </w:tcPr>
          <w:p w14:paraId="4C444AB0">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第1、2、3、4学期</w:t>
            </w:r>
          </w:p>
        </w:tc>
        <w:tc>
          <w:tcPr>
            <w:tcW w:w="1572" w:type="dxa"/>
            <w:noWrap w:val="0"/>
            <w:vAlign w:val="center"/>
          </w:tcPr>
          <w:p w14:paraId="4C7BDC60">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学分</w:t>
            </w:r>
          </w:p>
        </w:tc>
        <w:tc>
          <w:tcPr>
            <w:tcW w:w="1572" w:type="dxa"/>
            <w:gridSpan w:val="3"/>
            <w:noWrap w:val="0"/>
            <w:vAlign w:val="center"/>
          </w:tcPr>
          <w:p w14:paraId="633FFF79">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572" w:type="dxa"/>
            <w:gridSpan w:val="4"/>
            <w:noWrap w:val="0"/>
            <w:vAlign w:val="center"/>
          </w:tcPr>
          <w:p w14:paraId="3EB9D312">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1576" w:type="dxa"/>
            <w:gridSpan w:val="4"/>
            <w:noWrap w:val="0"/>
            <w:vAlign w:val="center"/>
          </w:tcPr>
          <w:p w14:paraId="76B0D912">
            <w:pPr>
              <w:pageBreakBefore w:val="0"/>
              <w:kinsoku/>
              <w:overflowPunct/>
              <w:topLinePunct w:val="0"/>
              <w:bidi w:val="0"/>
              <w:adjustRightInd w:val="0"/>
              <w:snapToGrid w:val="0"/>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元凯</w:t>
            </w:r>
          </w:p>
        </w:tc>
      </w:tr>
      <w:tr w14:paraId="01E281CA">
        <w:trPr>
          <w:trHeight w:val="624" w:hRule="atLeast"/>
          <w:jc w:val="center"/>
        </w:trPr>
        <w:tc>
          <w:tcPr>
            <w:tcW w:w="1284" w:type="dxa"/>
            <w:noWrap w:val="0"/>
            <w:vAlign w:val="center"/>
          </w:tcPr>
          <w:p w14:paraId="13F91A6C">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总学时</w:t>
            </w:r>
          </w:p>
        </w:tc>
        <w:tc>
          <w:tcPr>
            <w:tcW w:w="1572" w:type="dxa"/>
            <w:gridSpan w:val="3"/>
            <w:noWrap w:val="0"/>
            <w:vAlign w:val="center"/>
          </w:tcPr>
          <w:p w14:paraId="73ED2560">
            <w:pPr>
              <w:pageBreakBefore w:val="0"/>
              <w:kinsoku/>
              <w:overflowPunct/>
              <w:topLinePunct w:val="0"/>
              <w:bidi w:val="0"/>
              <w:adjustRightInd w:val="0"/>
              <w:snapToGrid w:val="0"/>
              <w:spacing w:line="240" w:lineRule="auto"/>
              <w:jc w:val="center"/>
              <w:rPr>
                <w:rFonts w:ascii="仿宋" w:hAnsi="仿宋" w:eastAsia="仿宋" w:cs="仿宋"/>
                <w:sz w:val="24"/>
                <w:szCs w:val="24"/>
              </w:rPr>
            </w:pPr>
            <w:r>
              <w:rPr>
                <w:rFonts w:hint="eastAsia" w:ascii="仿宋" w:hAnsi="仿宋" w:eastAsia="仿宋" w:cs="仿宋"/>
                <w:sz w:val="24"/>
                <w:szCs w:val="24"/>
              </w:rPr>
              <w:t>64</w:t>
            </w:r>
          </w:p>
        </w:tc>
        <w:tc>
          <w:tcPr>
            <w:tcW w:w="1572" w:type="dxa"/>
            <w:noWrap w:val="0"/>
            <w:vAlign w:val="center"/>
          </w:tcPr>
          <w:p w14:paraId="2E0C660C">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1572" w:type="dxa"/>
            <w:gridSpan w:val="3"/>
            <w:noWrap w:val="0"/>
            <w:vAlign w:val="center"/>
          </w:tcPr>
          <w:p w14:paraId="3744C12E">
            <w:pPr>
              <w:pageBreakBefore w:val="0"/>
              <w:kinsoku/>
              <w:overflowPunct/>
              <w:topLinePunct w:val="0"/>
              <w:bidi w:val="0"/>
              <w:adjustRightInd w:val="0"/>
              <w:snapToGrid w:val="0"/>
              <w:spacing w:line="240" w:lineRule="auto"/>
              <w:jc w:val="center"/>
              <w:rPr>
                <w:rFonts w:ascii="仿宋" w:hAnsi="仿宋" w:eastAsia="仿宋" w:cs="仿宋"/>
                <w:sz w:val="24"/>
                <w:szCs w:val="24"/>
              </w:rPr>
            </w:pPr>
          </w:p>
        </w:tc>
        <w:tc>
          <w:tcPr>
            <w:tcW w:w="1572" w:type="dxa"/>
            <w:gridSpan w:val="4"/>
            <w:tcBorders>
              <w:right w:val="single" w:color="000000" w:sz="4" w:space="0"/>
            </w:tcBorders>
            <w:noWrap w:val="0"/>
            <w:vAlign w:val="center"/>
          </w:tcPr>
          <w:p w14:paraId="3865661E">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1576" w:type="dxa"/>
            <w:gridSpan w:val="4"/>
            <w:tcBorders>
              <w:left w:val="single" w:color="000000" w:sz="4" w:space="0"/>
            </w:tcBorders>
            <w:noWrap w:val="0"/>
            <w:vAlign w:val="center"/>
          </w:tcPr>
          <w:p w14:paraId="530B3C78">
            <w:pPr>
              <w:pageBreakBefore w:val="0"/>
              <w:kinsoku/>
              <w:overflowPunct/>
              <w:topLinePunct w:val="0"/>
              <w:bidi w:val="0"/>
              <w:adjustRightInd w:val="0"/>
              <w:snapToGrid w:val="0"/>
              <w:spacing w:line="240" w:lineRule="auto"/>
              <w:jc w:val="center"/>
              <w:rPr>
                <w:rFonts w:ascii="仿宋" w:hAnsi="仿宋" w:eastAsia="仿宋" w:cs="仿宋"/>
                <w:sz w:val="24"/>
                <w:szCs w:val="24"/>
              </w:rPr>
            </w:pPr>
            <w:r>
              <w:rPr>
                <w:rFonts w:hint="eastAsia" w:ascii="仿宋" w:hAnsi="仿宋" w:eastAsia="仿宋" w:cs="仿宋"/>
                <w:sz w:val="24"/>
                <w:szCs w:val="24"/>
              </w:rPr>
              <w:t>64</w:t>
            </w:r>
          </w:p>
        </w:tc>
      </w:tr>
      <w:tr w14:paraId="6A7AC87A">
        <w:trPr>
          <w:trHeight w:val="624" w:hRule="atLeast"/>
          <w:jc w:val="center"/>
        </w:trPr>
        <w:tc>
          <w:tcPr>
            <w:tcW w:w="1284" w:type="dxa"/>
            <w:noWrap w:val="0"/>
            <w:vAlign w:val="center"/>
          </w:tcPr>
          <w:p w14:paraId="6A4C5747">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先修课程与后续课程</w:t>
            </w:r>
          </w:p>
        </w:tc>
        <w:tc>
          <w:tcPr>
            <w:tcW w:w="7864" w:type="dxa"/>
            <w:gridSpan w:val="15"/>
            <w:noWrap w:val="0"/>
            <w:vAlign w:val="center"/>
          </w:tcPr>
          <w:p w14:paraId="060C4E4C">
            <w:pPr>
              <w:pageBreakBefore w:val="0"/>
              <w:tabs>
                <w:tab w:val="left" w:pos="720"/>
              </w:tabs>
              <w:kinsoku/>
              <w:overflowPunct/>
              <w:topLinePunct w:val="0"/>
              <w:bidi w:val="0"/>
              <w:adjustRightInd w:val="0"/>
              <w:snapToGrid w:val="0"/>
              <w:spacing w:line="24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先修课程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乐理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视唱练耳</w:t>
            </w:r>
            <w:r>
              <w:rPr>
                <w:rFonts w:hint="eastAsia" w:ascii="仿宋" w:hAnsi="仿宋" w:eastAsia="仿宋" w:cs="仿宋"/>
                <w:color w:val="auto"/>
                <w:sz w:val="24"/>
                <w:szCs w:val="24"/>
                <w:lang w:eastAsia="zh-CN"/>
              </w:rPr>
              <w:t>》</w:t>
            </w:r>
          </w:p>
          <w:p w14:paraId="546DF32A">
            <w:pPr>
              <w:pageBreakBefore w:val="0"/>
              <w:tabs>
                <w:tab w:val="left" w:pos="720"/>
              </w:tabs>
              <w:kinsoku/>
              <w:overflowPunct/>
              <w:topLinePunct w:val="0"/>
              <w:bidi w:val="0"/>
              <w:adjustRightInd w:val="0"/>
              <w:snapToGrid w:val="0"/>
              <w:spacing w:line="240" w:lineRule="auto"/>
              <w:jc w:val="left"/>
              <w:rPr>
                <w:rFonts w:hint="eastAsia" w:ascii="仿宋" w:hAnsi="仿宋" w:eastAsia="仿宋" w:cs="仿宋"/>
                <w:sz w:val="24"/>
                <w:szCs w:val="24"/>
                <w:lang w:eastAsia="zh-CN"/>
              </w:rPr>
            </w:pPr>
            <w:r>
              <w:rPr>
                <w:rFonts w:hint="eastAsia" w:ascii="仿宋" w:hAnsi="仿宋" w:eastAsia="仿宋" w:cs="仿宋"/>
                <w:color w:val="auto"/>
                <w:sz w:val="24"/>
                <w:szCs w:val="24"/>
              </w:rPr>
              <w:t>后续课程：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乐器演奏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管乐</w:t>
            </w:r>
            <w:r>
              <w:rPr>
                <w:rFonts w:hint="eastAsia" w:ascii="仿宋" w:hAnsi="仿宋" w:eastAsia="仿宋" w:cs="仿宋"/>
                <w:color w:val="auto"/>
                <w:sz w:val="24"/>
                <w:szCs w:val="24"/>
                <w:lang w:eastAsia="zh-CN"/>
              </w:rPr>
              <w:t>》</w:t>
            </w:r>
          </w:p>
        </w:tc>
      </w:tr>
      <w:tr w14:paraId="510338B2">
        <w:trPr>
          <w:trHeight w:val="624" w:hRule="atLeast"/>
          <w:jc w:val="center"/>
        </w:trPr>
        <w:tc>
          <w:tcPr>
            <w:tcW w:w="1284" w:type="dxa"/>
            <w:noWrap w:val="0"/>
            <w:vAlign w:val="center"/>
          </w:tcPr>
          <w:p w14:paraId="1CFEB1E0">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适用专业</w:t>
            </w:r>
          </w:p>
        </w:tc>
        <w:tc>
          <w:tcPr>
            <w:tcW w:w="7864" w:type="dxa"/>
            <w:gridSpan w:val="15"/>
            <w:noWrap w:val="0"/>
            <w:vAlign w:val="center"/>
          </w:tcPr>
          <w:p w14:paraId="737DACD2">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音乐学</w:t>
            </w:r>
          </w:p>
        </w:tc>
      </w:tr>
      <w:tr w14:paraId="1D7F13A1">
        <w:trPr>
          <w:trHeight w:val="624" w:hRule="atLeast"/>
          <w:jc w:val="center"/>
        </w:trPr>
        <w:tc>
          <w:tcPr>
            <w:tcW w:w="1284" w:type="dxa"/>
            <w:tcBorders>
              <w:bottom w:val="single" w:color="auto" w:sz="4" w:space="0"/>
            </w:tcBorders>
            <w:noWrap w:val="0"/>
            <w:vAlign w:val="center"/>
          </w:tcPr>
          <w:p w14:paraId="14DA1C73">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p w14:paraId="5BA5DCA6">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参考教材</w:t>
            </w:r>
          </w:p>
        </w:tc>
        <w:tc>
          <w:tcPr>
            <w:tcW w:w="7864" w:type="dxa"/>
            <w:gridSpan w:val="15"/>
            <w:tcBorders>
              <w:bottom w:val="single" w:color="auto" w:sz="4" w:space="0"/>
            </w:tcBorders>
            <w:noWrap w:val="0"/>
            <w:vAlign w:val="center"/>
          </w:tcPr>
          <w:p w14:paraId="160FC73D">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[1]《全国二胡考级作品集》张韶</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许讲德</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赵寒阳主编，人民音乐出版社</w:t>
            </w:r>
            <w:r>
              <w:rPr>
                <w:rFonts w:hint="eastAsia" w:ascii="仿宋" w:hAnsi="仿宋" w:eastAsia="仿宋" w:cs="仿宋"/>
                <w:color w:val="000000"/>
                <w:sz w:val="24"/>
                <w:szCs w:val="24"/>
                <w:lang w:eastAsia="zh-CN"/>
              </w:rPr>
              <w:t>。</w:t>
            </w:r>
          </w:p>
          <w:p w14:paraId="44A74F28">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《琵琶基础教程》王琛编，江苏凤凰文艺出版社。</w:t>
            </w:r>
          </w:p>
          <w:p w14:paraId="0053F78A">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《铃木大提琴教材》人民音乐出版社。</w:t>
            </w:r>
          </w:p>
          <w:p w14:paraId="7FE3CA4D">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《大提琴基础练习</w:t>
            </w:r>
            <w:r>
              <w:rPr>
                <w:rFonts w:hint="eastAsia" w:ascii="仿宋" w:hAnsi="仿宋" w:eastAsia="仿宋" w:cs="仿宋"/>
                <w:color w:val="000000"/>
                <w:sz w:val="24"/>
                <w:szCs w:val="24"/>
                <w:lang w:val="en-US" w:eastAsia="zh-CN"/>
              </w:rPr>
              <w:t>170首</w:t>
            </w:r>
            <w:r>
              <w:rPr>
                <w:rFonts w:hint="eastAsia" w:ascii="仿宋" w:hAnsi="仿宋" w:eastAsia="仿宋" w:cs="仿宋"/>
                <w:color w:val="000000"/>
                <w:sz w:val="24"/>
                <w:szCs w:val="24"/>
                <w:lang w:eastAsia="zh-CN"/>
              </w:rPr>
              <w:t>》阿尔温编著，人民出版社。</w:t>
            </w:r>
          </w:p>
          <w:p w14:paraId="0AC3CDD6">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《中央音乐学院大提琴考级教程》中央音乐学院考级委员会编，人民音乐出版社。</w:t>
            </w:r>
          </w:p>
          <w:p w14:paraId="71B8E830">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古筝教程 入门一至三级</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[M]袁莎</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中央音乐学院出版社</w:t>
            </w:r>
            <w:r>
              <w:rPr>
                <w:rFonts w:hint="eastAsia" w:ascii="仿宋" w:hAnsi="仿宋" w:eastAsia="仿宋" w:cs="仿宋"/>
                <w:color w:val="000000"/>
                <w:sz w:val="24"/>
                <w:szCs w:val="24"/>
                <w:lang w:eastAsia="zh-CN"/>
              </w:rPr>
              <w:t>。</w:t>
            </w:r>
          </w:p>
          <w:p w14:paraId="56925B8B">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古筝入门修订版</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[M]童宜风,李远榕</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人民音乐出版社</w:t>
            </w:r>
            <w:r>
              <w:rPr>
                <w:rFonts w:hint="eastAsia" w:ascii="仿宋" w:hAnsi="仿宋" w:eastAsia="仿宋" w:cs="仿宋"/>
                <w:color w:val="000000"/>
                <w:sz w:val="24"/>
                <w:szCs w:val="24"/>
                <w:lang w:eastAsia="zh-CN"/>
              </w:rPr>
              <w:t>。</w:t>
            </w:r>
          </w:p>
          <w:p w14:paraId="5367985A">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校外音乐考级全国通用教材－古筝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[M]林玲.北京：中国青年出版社</w:t>
            </w:r>
            <w:r>
              <w:rPr>
                <w:rFonts w:hint="eastAsia" w:ascii="仿宋" w:hAnsi="仿宋" w:eastAsia="仿宋" w:cs="仿宋"/>
                <w:color w:val="000000"/>
                <w:sz w:val="24"/>
                <w:szCs w:val="24"/>
                <w:lang w:eastAsia="zh-CN"/>
              </w:rPr>
              <w:t>。</w:t>
            </w:r>
          </w:p>
          <w:p w14:paraId="7D64626F">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]《66条鼓独奏》，北京风华学校编译</w:t>
            </w:r>
            <w:r>
              <w:rPr>
                <w:rFonts w:hint="eastAsia" w:ascii="仿宋" w:hAnsi="仿宋" w:eastAsia="仿宋" w:cs="仿宋"/>
                <w:color w:val="000000"/>
                <w:sz w:val="24"/>
                <w:szCs w:val="24"/>
                <w:lang w:eastAsia="zh-CN"/>
              </w:rPr>
              <w:t>。</w:t>
            </w:r>
          </w:p>
          <w:p w14:paraId="6A74D57D">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]《笛子练习曲选》曲详、曲广义编著，人民音乐出版社</w:t>
            </w:r>
            <w:r>
              <w:rPr>
                <w:rFonts w:hint="eastAsia" w:ascii="仿宋" w:hAnsi="仿宋" w:eastAsia="仿宋" w:cs="仿宋"/>
                <w:color w:val="000000"/>
                <w:sz w:val="24"/>
                <w:szCs w:val="24"/>
                <w:lang w:eastAsia="zh-CN"/>
              </w:rPr>
              <w:t>。</w:t>
            </w:r>
          </w:p>
          <w:p w14:paraId="16DE6623">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]《中国笛子考级曲集》俞逊发、许国屏、周大成编著，上海音乐出版社</w:t>
            </w:r>
            <w:r>
              <w:rPr>
                <w:rFonts w:hint="eastAsia" w:ascii="仿宋" w:hAnsi="仿宋" w:eastAsia="仿宋" w:cs="仿宋"/>
                <w:color w:val="000000"/>
                <w:sz w:val="24"/>
                <w:szCs w:val="24"/>
                <w:lang w:eastAsia="zh-CN"/>
              </w:rPr>
              <w:t>。</w:t>
            </w:r>
          </w:p>
          <w:p w14:paraId="7639B637">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长笛演奏技巧教程》郑义军著。</w:t>
            </w:r>
          </w:p>
          <w:p w14:paraId="417CCBBC">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13</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《新编萨克斯管自修教程》尹志发、尹升华，中国青年出版社。</w:t>
            </w:r>
          </w:p>
          <w:p w14:paraId="0060A434">
            <w:pPr>
              <w:pageBreakBefore w:val="0"/>
              <w:kinsoku/>
              <w:overflowPunct/>
              <w:topLinePunct w:val="0"/>
              <w:bidi w:val="0"/>
              <w:adjustRightInd w:val="0"/>
              <w:snapToGrid w:val="0"/>
              <w:spacing w:line="240" w:lineRule="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14</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《萨克斯管考级教程》李满龙,中央音乐学院出版社。</w:t>
            </w:r>
          </w:p>
          <w:p w14:paraId="2790C40B">
            <w:pPr>
              <w:pageBreakBefore w:val="0"/>
              <w:kinsoku/>
              <w:overflowPunct/>
              <w:topLinePunct w:val="0"/>
              <w:bidi w:val="0"/>
              <w:adjustRightInd w:val="0"/>
              <w:snapToGrid w:val="0"/>
              <w:spacing w:line="24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[15]《管乐队标准化训练教程——中音/次中音萨克斯管1-3》皮尔森,上海音乐出版社。</w:t>
            </w:r>
          </w:p>
          <w:p w14:paraId="74EBA378">
            <w:pPr>
              <w:pageBreakBefore w:val="0"/>
              <w:kinsoku/>
              <w:overflowPunct/>
              <w:topLinePunct w:val="0"/>
              <w:bidi w:val="0"/>
              <w:adjustRightInd w:val="0"/>
              <w:snapToGrid w:val="0"/>
              <w:spacing w:line="240" w:lineRule="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[16]《</w:t>
            </w:r>
            <w:r>
              <w:rPr>
                <w:rFonts w:hint="eastAsia" w:ascii="仿宋" w:hAnsi="仿宋" w:eastAsia="仿宋" w:cs="仿宋"/>
                <w:color w:val="000000"/>
                <w:sz w:val="24"/>
                <w:szCs w:val="24"/>
                <w:lang w:val="en-US" w:eastAsia="zh-CN"/>
              </w:rPr>
              <w:t>小提琴入门与提高》杨宝智，蓝天出版社。</w:t>
            </w:r>
          </w:p>
        </w:tc>
      </w:tr>
      <w:tr w14:paraId="0F50B9B2">
        <w:trPr>
          <w:trHeight w:val="624" w:hRule="atLeast"/>
          <w:jc w:val="center"/>
        </w:trPr>
        <w:tc>
          <w:tcPr>
            <w:tcW w:w="1284" w:type="dxa"/>
            <w:tcBorders>
              <w:bottom w:val="single" w:color="auto" w:sz="4" w:space="0"/>
            </w:tcBorders>
            <w:noWrap w:val="0"/>
            <w:vAlign w:val="center"/>
          </w:tcPr>
          <w:p w14:paraId="1E89EDF7">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p w14:paraId="1A743E61">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主要参考书籍</w:t>
            </w:r>
          </w:p>
        </w:tc>
        <w:tc>
          <w:tcPr>
            <w:tcW w:w="7864" w:type="dxa"/>
            <w:gridSpan w:val="15"/>
            <w:tcBorders>
              <w:bottom w:val="single" w:color="auto" w:sz="4" w:space="0"/>
            </w:tcBorders>
            <w:noWrap w:val="0"/>
            <w:vAlign w:val="center"/>
          </w:tcPr>
          <w:p w14:paraId="5BCC290D">
            <w:pPr>
              <w:pageBreakBefore w:val="0"/>
              <w:kinsoku/>
              <w:overflowPunct/>
              <w:topLinePunct w:val="0"/>
              <w:bidi w:val="0"/>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[1] 《二胡基础教程》赵寒阳编著，人民音乐出版社</w:t>
            </w:r>
            <w:r>
              <w:rPr>
                <w:rFonts w:hint="eastAsia" w:ascii="仿宋" w:hAnsi="仿宋" w:eastAsia="仿宋" w:cs="仿宋"/>
                <w:sz w:val="24"/>
                <w:szCs w:val="24"/>
                <w:lang w:eastAsia="zh-CN"/>
              </w:rPr>
              <w:t>。</w:t>
            </w:r>
          </w:p>
          <w:p w14:paraId="4F290631">
            <w:pPr>
              <w:pageBreakBefore w:val="0"/>
              <w:kinsoku/>
              <w:overflowPunct/>
              <w:topLinePunct w:val="0"/>
              <w:bidi w:val="0"/>
              <w:adjustRightInd w:val="0"/>
              <w:snapToGrid w:val="0"/>
              <w:spacing w:line="240" w:lineRule="auto"/>
              <w:rPr>
                <w:rFonts w:hint="eastAsia" w:ascii="仿宋" w:hAnsi="仿宋" w:eastAsia="仿宋" w:cs="仿宋"/>
                <w:color w:val="auto"/>
                <w:sz w:val="24"/>
                <w:szCs w:val="24"/>
                <w:lang w:val="en-US" w:eastAsia="zh-CN"/>
              </w:rPr>
            </w:pPr>
            <w:r>
              <w:rPr>
                <w:rFonts w:hint="eastAsia" w:ascii="仿宋" w:hAnsi="仿宋" w:eastAsia="仿宋" w:cs="仿宋"/>
                <w:sz w:val="24"/>
                <w:szCs w:val="24"/>
              </w:rPr>
              <w:t>[2]</w:t>
            </w:r>
            <w:r>
              <w:rPr>
                <w:rFonts w:hint="eastAsia" w:ascii="仿宋" w:hAnsi="仿宋" w:eastAsia="仿宋" w:cs="仿宋"/>
                <w:color w:val="auto"/>
                <w:sz w:val="24"/>
                <w:szCs w:val="24"/>
                <w:lang w:val="en-US" w:eastAsia="zh-CN"/>
              </w:rPr>
              <w:t>《琵琶考级练习曲》叶绪然，上海音乐出版社。</w:t>
            </w:r>
          </w:p>
          <w:p w14:paraId="23D8E6EC">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eastAsia="zh-CN"/>
              </w:rPr>
            </w:pPr>
            <w:r>
              <w:rPr>
                <w:rFonts w:hint="eastAsia" w:ascii="仿宋" w:hAnsi="仿宋" w:eastAsia="仿宋" w:cs="仿宋"/>
                <w:sz w:val="24"/>
                <w:szCs w:val="24"/>
              </w:rPr>
              <w:t>[3]</w:t>
            </w:r>
            <w:r>
              <w:rPr>
                <w:rFonts w:hint="eastAsia" w:ascii="仿宋" w:hAnsi="仿宋" w:eastAsia="仿宋" w:cs="仿宋"/>
                <w:color w:val="auto"/>
                <w:sz w:val="24"/>
                <w:szCs w:val="24"/>
                <w:lang w:val="en-US" w:eastAsia="zh-CN"/>
              </w:rPr>
              <w:t>《大提琴教程音阶练习分集》王连三、宋涛编著，人民音乐出版社。</w:t>
            </w:r>
          </w:p>
          <w:p w14:paraId="1293DF8C">
            <w:pPr>
              <w:pageBreakBefore w:val="0"/>
              <w:kinsoku/>
              <w:overflowPunct/>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color w:val="auto"/>
                <w:sz w:val="24"/>
                <w:szCs w:val="24"/>
                <w:lang w:val="en-US" w:eastAsia="zh-CN"/>
              </w:rPr>
              <w:t>《66条鼓独奏》，北京风华学校编译。</w:t>
            </w:r>
          </w:p>
          <w:p w14:paraId="39CAB006">
            <w:pPr>
              <w:pageBreakBefore w:val="0"/>
              <w:kinsoku/>
              <w:overflowPunct/>
              <w:topLinePunct w:val="0"/>
              <w:bidi w:val="0"/>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中国古筝考级曲集</w:t>
            </w:r>
            <w:r>
              <w:rPr>
                <w:rFonts w:hint="eastAsia" w:ascii="仿宋" w:hAnsi="仿宋" w:eastAsia="仿宋" w:cs="仿宋"/>
                <w:sz w:val="24"/>
                <w:szCs w:val="24"/>
                <w:lang w:eastAsia="zh-CN"/>
              </w:rPr>
              <w:t>》</w:t>
            </w:r>
            <w:r>
              <w:rPr>
                <w:rFonts w:hint="eastAsia" w:ascii="仿宋" w:hAnsi="仿宋" w:eastAsia="仿宋" w:cs="仿宋"/>
                <w:color w:val="000000"/>
                <w:sz w:val="24"/>
                <w:szCs w:val="24"/>
              </w:rPr>
              <w:t>[M]</w:t>
            </w:r>
            <w:r>
              <w:rPr>
                <w:rFonts w:hint="eastAsia" w:ascii="仿宋" w:hAnsi="仿宋" w:eastAsia="仿宋" w:cs="仿宋"/>
                <w:sz w:val="24"/>
                <w:szCs w:val="24"/>
              </w:rPr>
              <w:t>上海筝会</w:t>
            </w:r>
            <w:r>
              <w:rPr>
                <w:rFonts w:hint="eastAsia" w:ascii="仿宋" w:hAnsi="仿宋" w:eastAsia="仿宋" w:cs="仿宋"/>
                <w:sz w:val="24"/>
                <w:szCs w:val="24"/>
                <w:lang w:eastAsia="zh-CN"/>
              </w:rPr>
              <w:t>，</w:t>
            </w:r>
            <w:r>
              <w:rPr>
                <w:rFonts w:hint="eastAsia" w:ascii="仿宋" w:hAnsi="仿宋" w:eastAsia="仿宋" w:cs="仿宋"/>
                <w:sz w:val="24"/>
                <w:szCs w:val="24"/>
              </w:rPr>
              <w:t>上海音乐出版社</w:t>
            </w:r>
            <w:r>
              <w:rPr>
                <w:rFonts w:hint="eastAsia" w:ascii="仿宋" w:hAnsi="仿宋" w:eastAsia="仿宋" w:cs="仿宋"/>
                <w:sz w:val="24"/>
                <w:szCs w:val="24"/>
                <w:lang w:eastAsia="zh-CN"/>
              </w:rPr>
              <w:t>。</w:t>
            </w:r>
          </w:p>
          <w:p w14:paraId="700994E6">
            <w:pPr>
              <w:pageBreakBefore w:val="0"/>
              <w:kinsoku/>
              <w:overflowPunct/>
              <w:topLinePunct w:val="0"/>
              <w:bidi w:val="0"/>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]《笛子基础教程》马迪编著，陕西旅游出版社</w:t>
            </w:r>
            <w:r>
              <w:rPr>
                <w:rFonts w:hint="eastAsia" w:ascii="仿宋" w:hAnsi="仿宋" w:eastAsia="仿宋" w:cs="仿宋"/>
                <w:sz w:val="24"/>
                <w:szCs w:val="24"/>
                <w:lang w:eastAsia="zh-CN"/>
              </w:rPr>
              <w:t>。</w:t>
            </w:r>
          </w:p>
          <w:p w14:paraId="4015DD8A">
            <w:pPr>
              <w:pageBreakBefore w:val="0"/>
              <w:kinsoku/>
              <w:overflowPunct/>
              <w:topLinePunct w:val="0"/>
              <w:bidi w:val="0"/>
              <w:adjustRightInd w:val="0"/>
              <w:snapToGrid w:val="0"/>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世界著名长笛练习曲集——戈尔鲍迪专辑》</w:t>
            </w:r>
          </w:p>
          <w:p w14:paraId="7DFDC78C">
            <w:pPr>
              <w:pageBreakBefore w:val="0"/>
              <w:kinsoku/>
              <w:overflowPunct/>
              <w:topLinePunct w:val="0"/>
              <w:bidi w:val="0"/>
              <w:adjustRightInd w:val="0"/>
              <w:snapToGrid w:val="0"/>
              <w:spacing w:line="24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[8]《小提琴教材精选（一）、（二）、（三）、（四）》张世祥、徐宜懋，上海声像出版社。</w:t>
            </w:r>
          </w:p>
          <w:p w14:paraId="46E40105">
            <w:pPr>
              <w:pageBreakBefore w:val="0"/>
              <w:kinsoku/>
              <w:overflowPunct/>
              <w:topLinePunct w:val="0"/>
              <w:bidi w:val="0"/>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CN"/>
              </w:rPr>
              <w:t>[9]《铃木小提琴教程（国际版）1、2、3、4、5、6、7》铃木镇一、陈蓝谷，人民音乐出版社。</w:t>
            </w:r>
          </w:p>
        </w:tc>
      </w:tr>
      <w:tr w14:paraId="5F69BCB9">
        <w:trPr>
          <w:trHeight w:val="624" w:hRule="atLeast"/>
          <w:jc w:val="center"/>
        </w:trPr>
        <w:tc>
          <w:tcPr>
            <w:tcW w:w="1284" w:type="dxa"/>
            <w:tcBorders>
              <w:bottom w:val="single" w:color="auto" w:sz="4" w:space="0"/>
            </w:tcBorders>
            <w:noWrap w:val="0"/>
            <w:vAlign w:val="center"/>
          </w:tcPr>
          <w:p w14:paraId="6387EA3B">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0FD81906">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7864" w:type="dxa"/>
            <w:gridSpan w:val="15"/>
            <w:tcBorders>
              <w:bottom w:val="single" w:color="auto" w:sz="4" w:space="0"/>
            </w:tcBorders>
            <w:noWrap w:val="0"/>
            <w:vAlign w:val="center"/>
          </w:tcPr>
          <w:p w14:paraId="41A9F2F7">
            <w:pPr>
              <w:pageBreakBefore w:val="0"/>
              <w:kinsoku/>
              <w:overflowPunct/>
              <w:topLinePunct w:val="0"/>
              <w:bidi w:val="0"/>
              <w:adjustRightInd w:val="0"/>
              <w:snapToGrid w:val="0"/>
              <w:spacing w:line="240" w:lineRule="auto"/>
              <w:rPr>
                <w:rFonts w:hint="eastAsia" w:ascii="仿宋" w:hAnsi="仿宋" w:eastAsia="仿宋" w:cs="仿宋"/>
                <w:kern w:val="0"/>
                <w:sz w:val="24"/>
                <w:szCs w:val="24"/>
              </w:rPr>
            </w:pPr>
            <w:r>
              <w:rPr>
                <w:rFonts w:hint="eastAsia" w:ascii="仿宋" w:hAnsi="仿宋" w:eastAsia="仿宋" w:cs="仿宋"/>
                <w:sz w:val="24"/>
                <w:szCs w:val="24"/>
              </w:rPr>
              <w:t>本课程已经建立校园网络课程，同学们依据学校提供的帐号与密码登录课程网站，可查看教学大纲、授课计划、考核方法、课程PPT、教学视频、电子教材、音频、阅读资料、网络文献链接网址等教学资源。</w:t>
            </w:r>
          </w:p>
        </w:tc>
      </w:tr>
      <w:tr w14:paraId="18E5CCA1">
        <w:trPr>
          <w:trHeight w:val="624" w:hRule="atLeast"/>
          <w:jc w:val="center"/>
        </w:trPr>
        <w:tc>
          <w:tcPr>
            <w:tcW w:w="1284" w:type="dxa"/>
            <w:shd w:val="clear" w:color="auto" w:fill="FFFFFF"/>
            <w:noWrap w:val="0"/>
            <w:vAlign w:val="center"/>
          </w:tcPr>
          <w:p w14:paraId="474B6104">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D</w:t>
            </w:r>
          </w:p>
          <w:p w14:paraId="02E7301F">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课程描述 </w:t>
            </w:r>
          </w:p>
          <w:p w14:paraId="3D89753F">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含</w:t>
            </w:r>
            <w:r>
              <w:rPr>
                <w:rFonts w:hint="eastAsia" w:ascii="仿宋" w:hAnsi="仿宋" w:eastAsia="仿宋" w:cs="仿宋"/>
                <w:color w:val="000000"/>
                <w:sz w:val="24"/>
                <w:szCs w:val="24"/>
                <w:lang w:eastAsia="zh-TW"/>
              </w:rPr>
              <w:t>性质、地位和任务)</w:t>
            </w:r>
          </w:p>
        </w:tc>
        <w:tc>
          <w:tcPr>
            <w:tcW w:w="7864" w:type="dxa"/>
            <w:gridSpan w:val="15"/>
            <w:tcBorders>
              <w:bottom w:val="single" w:color="auto" w:sz="4" w:space="0"/>
            </w:tcBorders>
            <w:shd w:val="clear" w:color="auto" w:fill="FFFFFF"/>
            <w:noWrap w:val="0"/>
            <w:vAlign w:val="center"/>
          </w:tcPr>
          <w:p w14:paraId="6ACE4547">
            <w:pPr>
              <w:pageBreakBefore w:val="0"/>
              <w:kinsoku/>
              <w:overflowPunct/>
              <w:topLinePunct w:val="0"/>
              <w:bidi w:val="0"/>
              <w:adjustRightInd w:val="0"/>
              <w:snapToGrid w:val="0"/>
              <w:spacing w:line="240" w:lineRule="auto"/>
              <w:ind w:firstLine="480" w:firstLineChars="200"/>
              <w:rPr>
                <w:rFonts w:ascii="仿宋" w:hAnsi="仿宋" w:eastAsia="仿宋" w:cs="仿宋"/>
                <w:sz w:val="24"/>
                <w:szCs w:val="24"/>
              </w:rPr>
            </w:pPr>
            <w:r>
              <w:rPr>
                <w:rFonts w:hint="eastAsia" w:ascii="仿宋" w:hAnsi="仿宋" w:eastAsia="仿宋" w:cs="仿宋"/>
                <w:sz w:val="24"/>
                <w:szCs w:val="24"/>
                <w:highlight w:val="none"/>
              </w:rPr>
              <w:t>本课程为音乐学专业基础课 (属《乐器演奏基础》课程)。其结合中</w:t>
            </w:r>
            <w:r>
              <w:rPr>
                <w:rFonts w:hint="eastAsia" w:ascii="仿宋" w:hAnsi="仿宋" w:eastAsia="仿宋" w:cs="仿宋"/>
                <w:sz w:val="24"/>
                <w:szCs w:val="24"/>
                <w:highlight w:val="none"/>
                <w:lang w:val="en-US" w:eastAsia="zh-CN"/>
              </w:rPr>
              <w:t>西器乐</w:t>
            </w:r>
            <w:r>
              <w:rPr>
                <w:rFonts w:hint="eastAsia" w:ascii="仿宋" w:hAnsi="仿宋" w:eastAsia="仿宋" w:cs="仿宋"/>
                <w:sz w:val="24"/>
                <w:szCs w:val="24"/>
                <w:highlight w:val="none"/>
              </w:rPr>
              <w:t>近现代发展综合知识的基础，来培养学生扎实的</w:t>
            </w:r>
            <w:r>
              <w:rPr>
                <w:rFonts w:hint="eastAsia" w:ascii="仿宋" w:hAnsi="仿宋" w:eastAsia="仿宋" w:cs="仿宋"/>
                <w:sz w:val="24"/>
                <w:szCs w:val="24"/>
                <w:highlight w:val="none"/>
                <w:lang w:val="en-US" w:eastAsia="zh-CN"/>
              </w:rPr>
              <w:t>器乐</w:t>
            </w:r>
            <w:r>
              <w:rPr>
                <w:rFonts w:hint="eastAsia" w:ascii="仿宋" w:hAnsi="仿宋" w:eastAsia="仿宋" w:cs="仿宋"/>
                <w:sz w:val="24"/>
                <w:szCs w:val="24"/>
                <w:highlight w:val="none"/>
              </w:rPr>
              <w:t>演奏技能、增强其自身演奏的音乐表现力，以求达到其鲜明的艺术表演特色。本课程主要目的是在学生进一步掌握</w:t>
            </w:r>
            <w:r>
              <w:rPr>
                <w:rFonts w:hint="eastAsia" w:ascii="仿宋" w:hAnsi="仿宋" w:eastAsia="仿宋" w:cs="仿宋"/>
                <w:sz w:val="24"/>
                <w:szCs w:val="24"/>
                <w:highlight w:val="none"/>
                <w:lang w:val="en-US" w:eastAsia="zh-CN"/>
              </w:rPr>
              <w:t>器乐演奏</w:t>
            </w:r>
            <w:r>
              <w:rPr>
                <w:rFonts w:hint="eastAsia" w:ascii="仿宋" w:hAnsi="仿宋" w:eastAsia="仿宋" w:cs="仿宋"/>
                <w:sz w:val="24"/>
                <w:szCs w:val="24"/>
                <w:highlight w:val="none"/>
              </w:rPr>
              <w:t>基本技能技巧的基础上，培养学生理解、分析、鉴赏器乐演奏风格特点的能力以及热爱音乐的情感。</w:t>
            </w:r>
            <w:r>
              <w:rPr>
                <w:rFonts w:hint="eastAsia" w:ascii="仿宋" w:hAnsi="仿宋" w:eastAsia="仿宋" w:cs="仿宋"/>
                <w:color w:val="auto"/>
                <w:sz w:val="24"/>
                <w:szCs w:val="24"/>
                <w:highlight w:val="none"/>
              </w:rPr>
              <w:t>通过以美育人、以美化人，积极弘扬中华美育精神，使学生能够自觉传承和弘扬中华优秀传统文化，具备一定的审美和人文素养，增强文化自信。</w:t>
            </w:r>
          </w:p>
        </w:tc>
      </w:tr>
      <w:tr w14:paraId="291204A1">
        <w:trPr>
          <w:trHeight w:val="624" w:hRule="atLeast"/>
          <w:jc w:val="center"/>
        </w:trPr>
        <w:tc>
          <w:tcPr>
            <w:tcW w:w="1284" w:type="dxa"/>
            <w:vMerge w:val="restart"/>
            <w:shd w:val="clear" w:color="auto" w:fill="FFFFFF"/>
            <w:noWrap w:val="0"/>
            <w:vAlign w:val="center"/>
          </w:tcPr>
          <w:p w14:paraId="7A08F974">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E</w:t>
            </w:r>
          </w:p>
          <w:p w14:paraId="0CBD42B9">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课程学习目标及其与毕业要求的对应关系</w:t>
            </w:r>
          </w:p>
        </w:tc>
        <w:tc>
          <w:tcPr>
            <w:tcW w:w="7864" w:type="dxa"/>
            <w:gridSpan w:val="15"/>
            <w:tcBorders>
              <w:bottom w:val="single" w:color="auto" w:sz="4" w:space="0"/>
            </w:tcBorders>
            <w:shd w:val="clear" w:color="auto" w:fill="FFFFFF"/>
            <w:noWrap w:val="0"/>
            <w:vAlign w:val="center"/>
          </w:tcPr>
          <w:p w14:paraId="4D0E15B3">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通过本课程的学习，学生具备如下知识、能力及情感态度价值观：</w:t>
            </w:r>
          </w:p>
          <w:p w14:paraId="13B35F3D">
            <w:pPr>
              <w:keepNext w:val="0"/>
              <w:keepLines w:val="0"/>
              <w:pageBreakBefore w:val="0"/>
              <w:kinsoku/>
              <w:wordWrap/>
              <w:overflowPunct/>
              <w:topLinePunct w:val="0"/>
              <w:bidi w:val="0"/>
              <w:adjustRightInd w:val="0"/>
              <w:snapToGrid w:val="0"/>
              <w:spacing w:beforeAutospacing="0" w:afterAutospacing="0" w:line="240" w:lineRule="auto"/>
              <w:ind w:left="0" w:right="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highlight w:val="none"/>
              </w:rPr>
              <w:t>课程目标1：</w:t>
            </w:r>
            <w:r>
              <w:rPr>
                <w:rFonts w:hint="eastAsia" w:ascii="仿宋" w:hAnsi="仿宋" w:eastAsia="仿宋" w:cs="仿宋"/>
                <w:b w:val="0"/>
                <w:bCs w:val="0"/>
                <w:color w:val="auto"/>
                <w:kern w:val="2"/>
                <w:sz w:val="24"/>
                <w:szCs w:val="24"/>
                <w:lang w:val="en-US" w:eastAsia="zh-CN" w:bidi="ar-SA"/>
              </w:rPr>
              <w:t xml:space="preserve">掌握音乐演奏技法技能及多项基本功，掌握器乐演奏基础知识、基本理论、体系结构与思想方法，理解音乐演奏和作品的核心素养的内涵，形成音乐学科核心素养。 </w:t>
            </w:r>
            <w:r>
              <w:rPr>
                <w:rFonts w:hint="eastAsia" w:ascii="仿宋_GB2312" w:hAnsi="仿宋_GB2312" w:eastAsia="仿宋_GB2312" w:cs="仿宋_GB2312"/>
                <w:b w:val="0"/>
                <w:bCs w:val="0"/>
                <w:color w:val="auto"/>
                <w:kern w:val="2"/>
                <w:sz w:val="24"/>
                <w:szCs w:val="24"/>
                <w:lang w:eastAsia="zh-CN" w:bidi="ar-SA"/>
              </w:rPr>
              <w:t>（支撑毕业要求</w:t>
            </w:r>
            <w:r>
              <w:rPr>
                <w:rFonts w:hint="eastAsia" w:ascii="仿宋_GB2312" w:hAnsi="仿宋_GB2312" w:eastAsia="仿宋_GB2312" w:cs="仿宋_GB2312"/>
                <w:b w:val="0"/>
                <w:bCs w:val="0"/>
                <w:color w:val="auto"/>
                <w:kern w:val="2"/>
                <w:sz w:val="24"/>
                <w:szCs w:val="24"/>
                <w:lang w:val="en-US" w:eastAsia="zh-CN" w:bidi="ar-SA"/>
              </w:rPr>
              <w:t>3.1</w:t>
            </w:r>
            <w:r>
              <w:rPr>
                <w:rFonts w:hint="eastAsia" w:ascii="仿宋_GB2312" w:hAnsi="仿宋_GB2312" w:eastAsia="仿宋_GB2312" w:cs="仿宋_GB2312"/>
                <w:b w:val="0"/>
                <w:bCs w:val="0"/>
                <w:color w:val="auto"/>
                <w:kern w:val="2"/>
                <w:sz w:val="24"/>
                <w:szCs w:val="24"/>
                <w:lang w:eastAsia="zh-CN" w:bidi="ar-SA"/>
              </w:rPr>
              <w:t>）</w:t>
            </w:r>
          </w:p>
          <w:p w14:paraId="7BA5C1CC">
            <w:pPr>
              <w:pageBreakBefore w:val="0"/>
              <w:kinsoku/>
              <w:overflowPunct/>
              <w:topLinePunct w:val="0"/>
              <w:bidi w:val="0"/>
              <w:adjustRightInd w:val="0"/>
              <w:snapToGrid w:val="0"/>
              <w:spacing w:line="240" w:lineRule="auto"/>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0"/>
                <w:sz w:val="24"/>
                <w:szCs w:val="24"/>
                <w:highlight w:val="none"/>
              </w:rPr>
              <w:t>课程目标2：</w:t>
            </w:r>
            <w:r>
              <w:rPr>
                <w:rFonts w:hint="eastAsia" w:ascii="仿宋" w:hAnsi="仿宋" w:eastAsia="仿宋" w:cs="仿宋"/>
                <w:b w:val="0"/>
                <w:bCs w:val="0"/>
                <w:color w:val="auto"/>
                <w:kern w:val="2"/>
                <w:sz w:val="24"/>
                <w:szCs w:val="24"/>
                <w:lang w:val="en-US" w:eastAsia="zh-CN" w:bidi="ar-SA"/>
              </w:rPr>
              <w:t>熟悉中学器乐演奏类课程标准和教材，能够正确处理课标和教材的关系，科学合理地进行器乐演奏教学设计并实施教学，准确把握教学内容，分析学情，合理安排教学过程和环节，科学设计评价内容和方式，根据学生音乐认知和演奏水平的特征和个体差异，注重差异化教学。课后能够及时反思、总结形成初步的教研能力。</w:t>
            </w:r>
            <w:r>
              <w:rPr>
                <w:rFonts w:hint="eastAsia" w:ascii="仿宋_GB2312" w:hAnsi="仿宋_GB2312" w:eastAsia="仿宋_GB2312" w:cs="仿宋_GB2312"/>
                <w:b w:val="0"/>
                <w:bCs w:val="0"/>
                <w:color w:val="auto"/>
                <w:kern w:val="2"/>
                <w:sz w:val="24"/>
                <w:szCs w:val="24"/>
                <w:lang w:eastAsia="zh-CN" w:bidi="ar-SA"/>
              </w:rPr>
              <w:t>（支撑毕业要求</w:t>
            </w:r>
            <w:r>
              <w:rPr>
                <w:rFonts w:hint="eastAsia" w:ascii="仿宋_GB2312" w:hAnsi="仿宋_GB2312" w:eastAsia="仿宋_GB2312" w:cs="仿宋_GB2312"/>
                <w:b w:val="0"/>
                <w:bCs w:val="0"/>
                <w:color w:val="auto"/>
                <w:kern w:val="2"/>
                <w:sz w:val="24"/>
                <w:szCs w:val="24"/>
                <w:lang w:val="en-US" w:eastAsia="zh-CN" w:bidi="ar-SA"/>
              </w:rPr>
              <w:t>4.1</w:t>
            </w:r>
            <w:r>
              <w:rPr>
                <w:rFonts w:hint="eastAsia" w:ascii="仿宋_GB2312" w:hAnsi="仿宋_GB2312" w:eastAsia="仿宋_GB2312" w:cs="仿宋_GB2312"/>
                <w:b w:val="0"/>
                <w:bCs w:val="0"/>
                <w:color w:val="auto"/>
                <w:kern w:val="2"/>
                <w:sz w:val="24"/>
                <w:szCs w:val="24"/>
                <w:lang w:eastAsia="zh-CN" w:bidi="ar-SA"/>
              </w:rPr>
              <w:t>）</w:t>
            </w:r>
          </w:p>
          <w:p w14:paraId="50915839">
            <w:pPr>
              <w:pageBreakBefore w:val="0"/>
              <w:kinsoku/>
              <w:overflowPunct/>
              <w:topLinePunct w:val="0"/>
              <w:bidi w:val="0"/>
              <w:adjustRightInd w:val="0"/>
              <w:snapToGrid w:val="0"/>
              <w:spacing w:line="240" w:lineRule="auto"/>
              <w:jc w:val="left"/>
              <w:rPr>
                <w:rFonts w:hint="default" w:ascii="仿宋" w:hAnsi="仿宋" w:eastAsia="仿宋" w:cs="仿宋"/>
                <w:color w:val="000000"/>
                <w:sz w:val="24"/>
                <w:szCs w:val="24"/>
                <w:lang w:val="en-US" w:eastAsia="zh-CN"/>
              </w:rPr>
            </w:pPr>
            <w:r>
              <w:rPr>
                <w:rFonts w:hint="eastAsia" w:ascii="仿宋" w:hAnsi="仿宋" w:eastAsia="仿宋" w:cs="仿宋"/>
                <w:b w:val="0"/>
                <w:bCs w:val="0"/>
                <w:color w:val="auto"/>
                <w:kern w:val="0"/>
                <w:sz w:val="24"/>
                <w:szCs w:val="24"/>
                <w:highlight w:val="none"/>
              </w:rPr>
              <w:t>课程目标3：</w:t>
            </w:r>
            <w:r>
              <w:rPr>
                <w:rFonts w:hint="eastAsia" w:ascii="仿宋" w:hAnsi="仿宋" w:eastAsia="仿宋" w:cs="仿宋"/>
                <w:color w:val="auto"/>
                <w:kern w:val="2"/>
                <w:sz w:val="24"/>
                <w:szCs w:val="24"/>
                <w:lang w:val="en-US" w:eastAsia="zh-CN" w:bidi="ar-SA"/>
              </w:rPr>
              <w:t>理解学习共同体的作用，掌握器乐合奏、重奏等团队协作的基本策略，在课程学习、教育实践、艺术实践等活动中，具有良好的团队协作精神，培养多声部重奏和乐团排练的组织和协作能力。</w:t>
            </w:r>
            <w:r>
              <w:rPr>
                <w:rFonts w:hint="eastAsia" w:ascii="仿宋_GB2312" w:hAnsi="仿宋_GB2312" w:eastAsia="仿宋_GB2312" w:cs="仿宋_GB2312"/>
                <w:bCs/>
                <w:color w:val="auto"/>
                <w:kern w:val="2"/>
                <w:sz w:val="24"/>
                <w:szCs w:val="24"/>
                <w:lang w:eastAsia="zh-CN" w:bidi="ar-SA"/>
              </w:rPr>
              <w:t>（支撑毕业要求</w:t>
            </w:r>
            <w:r>
              <w:rPr>
                <w:rFonts w:hint="eastAsia" w:ascii="仿宋_GB2312" w:hAnsi="仿宋_GB2312" w:eastAsia="仿宋_GB2312" w:cs="仿宋_GB2312"/>
                <w:bCs/>
                <w:color w:val="auto"/>
                <w:kern w:val="2"/>
                <w:sz w:val="24"/>
                <w:szCs w:val="24"/>
                <w:lang w:val="en-US" w:eastAsia="zh-CN" w:bidi="ar-SA"/>
              </w:rPr>
              <w:t>8.2</w:t>
            </w:r>
            <w:r>
              <w:rPr>
                <w:rFonts w:hint="eastAsia" w:ascii="仿宋_GB2312" w:hAnsi="仿宋_GB2312" w:eastAsia="仿宋_GB2312" w:cs="仿宋_GB2312"/>
                <w:bCs/>
                <w:color w:val="auto"/>
                <w:kern w:val="2"/>
                <w:sz w:val="24"/>
                <w:szCs w:val="24"/>
                <w:lang w:eastAsia="zh-CN" w:bidi="ar-SA"/>
              </w:rPr>
              <w:t>）</w:t>
            </w:r>
          </w:p>
        </w:tc>
      </w:tr>
      <w:tr w14:paraId="581578CA">
        <w:trPr>
          <w:trHeight w:val="624" w:hRule="atLeast"/>
          <w:jc w:val="center"/>
        </w:trPr>
        <w:tc>
          <w:tcPr>
            <w:tcW w:w="1284" w:type="dxa"/>
            <w:vMerge w:val="continue"/>
            <w:shd w:val="clear" w:color="auto" w:fill="FFFFFF"/>
            <w:noWrap w:val="0"/>
            <w:vAlign w:val="center"/>
          </w:tcPr>
          <w:p w14:paraId="7ECC82A3">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p>
        </w:tc>
        <w:tc>
          <w:tcPr>
            <w:tcW w:w="1187" w:type="dxa"/>
            <w:tcBorders>
              <w:bottom w:val="single" w:color="auto" w:sz="4" w:space="0"/>
            </w:tcBorders>
            <w:shd w:val="clear" w:color="auto" w:fill="FFFFFF"/>
            <w:noWrap w:val="0"/>
            <w:vAlign w:val="center"/>
          </w:tcPr>
          <w:p w14:paraId="6BD89CB6">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w:t>
            </w:r>
          </w:p>
        </w:tc>
        <w:tc>
          <w:tcPr>
            <w:tcW w:w="4571" w:type="dxa"/>
            <w:gridSpan w:val="8"/>
            <w:tcBorders>
              <w:bottom w:val="single" w:color="auto" w:sz="4" w:space="0"/>
            </w:tcBorders>
            <w:shd w:val="clear" w:color="auto" w:fill="FFFFFF"/>
            <w:noWrap w:val="0"/>
            <w:vAlign w:val="center"/>
          </w:tcPr>
          <w:p w14:paraId="27B03F6D">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毕业要求分解指标点</w:t>
            </w:r>
          </w:p>
        </w:tc>
        <w:tc>
          <w:tcPr>
            <w:tcW w:w="2106" w:type="dxa"/>
            <w:gridSpan w:val="6"/>
            <w:tcBorders>
              <w:bottom w:val="single" w:color="auto" w:sz="4" w:space="0"/>
            </w:tcBorders>
            <w:shd w:val="clear" w:color="auto" w:fill="FFFFFF"/>
            <w:noWrap w:val="0"/>
            <w:vAlign w:val="center"/>
          </w:tcPr>
          <w:p w14:paraId="55AF0492">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w:t>
            </w:r>
          </w:p>
        </w:tc>
      </w:tr>
      <w:tr w14:paraId="1039F60F">
        <w:trPr>
          <w:trHeight w:val="624" w:hRule="atLeast"/>
          <w:jc w:val="center"/>
        </w:trPr>
        <w:tc>
          <w:tcPr>
            <w:tcW w:w="1284" w:type="dxa"/>
            <w:vMerge w:val="continue"/>
            <w:shd w:val="clear" w:color="auto" w:fill="FFFFFF"/>
            <w:noWrap w:val="0"/>
            <w:vAlign w:val="center"/>
          </w:tcPr>
          <w:p w14:paraId="7C0913D4">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p>
        </w:tc>
        <w:tc>
          <w:tcPr>
            <w:tcW w:w="1187" w:type="dxa"/>
            <w:tcBorders>
              <w:bottom w:val="single" w:color="auto" w:sz="4" w:space="0"/>
            </w:tcBorders>
            <w:shd w:val="clear" w:color="auto" w:fill="FFFFFF"/>
            <w:noWrap w:val="0"/>
            <w:vAlign w:val="center"/>
          </w:tcPr>
          <w:p w14:paraId="5218C090">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课程目标1</w:t>
            </w:r>
          </w:p>
          <w:p w14:paraId="59EF261C">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p>
        </w:tc>
        <w:tc>
          <w:tcPr>
            <w:tcW w:w="4571" w:type="dxa"/>
            <w:gridSpan w:val="8"/>
            <w:shd w:val="clear" w:color="auto" w:fill="FFFFFF"/>
            <w:noWrap w:val="0"/>
            <w:vAlign w:val="center"/>
          </w:tcPr>
          <w:p w14:paraId="07AE2477">
            <w:pPr>
              <w:pageBreakBefore w:val="0"/>
              <w:kinsoku/>
              <w:overflowPunct/>
              <w:topLinePunct w:val="0"/>
              <w:bidi w:val="0"/>
              <w:adjustRightInd w:val="0"/>
              <w:snapToGrid w:val="0"/>
              <w:spacing w:line="240" w:lineRule="auto"/>
              <w:jc w:val="left"/>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eastAsia="zh-CN" w:bidi="ar-SA"/>
              </w:rPr>
              <w:t>3</w:t>
            </w:r>
            <w:r>
              <w:rPr>
                <w:rFonts w:hint="eastAsia" w:ascii="仿宋" w:hAnsi="仿宋" w:eastAsia="仿宋" w:cs="仿宋"/>
                <w:color w:val="auto"/>
                <w:kern w:val="2"/>
                <w:sz w:val="24"/>
                <w:szCs w:val="24"/>
                <w:lang w:val="en-US" w:eastAsia="zh-Hans" w:bidi="ar-SA"/>
              </w:rPr>
              <w:t>.</w:t>
            </w:r>
            <w:r>
              <w:rPr>
                <w:rFonts w:hint="default" w:ascii="仿宋" w:hAnsi="仿宋" w:eastAsia="仿宋" w:cs="仿宋"/>
                <w:color w:val="auto"/>
                <w:kern w:val="2"/>
                <w:sz w:val="24"/>
                <w:szCs w:val="24"/>
                <w:lang w:eastAsia="zh-Hans" w:bidi="ar-SA"/>
              </w:rPr>
              <w:t>1</w:t>
            </w:r>
            <w:r>
              <w:rPr>
                <w:rFonts w:hint="eastAsia" w:ascii="仿宋" w:hAnsi="仿宋" w:eastAsia="仿宋" w:cs="仿宋"/>
                <w:color w:val="auto"/>
                <w:kern w:val="2"/>
                <w:sz w:val="24"/>
                <w:szCs w:val="24"/>
                <w:lang w:val="en-US" w:eastAsia="zh-CN" w:bidi="ar-SA"/>
              </w:rPr>
              <w:t>【专业技能】掌握音乐学科技法技能多项基本功，掌握音乐学科</w:t>
            </w:r>
            <w:r>
              <w:rPr>
                <w:rFonts w:hint="default" w:ascii="仿宋" w:hAnsi="仿宋" w:eastAsia="仿宋" w:cs="仿宋"/>
                <w:color w:val="auto"/>
                <w:kern w:val="2"/>
                <w:sz w:val="24"/>
                <w:szCs w:val="24"/>
                <w:lang w:val="en-US" w:eastAsia="zh-CN" w:bidi="ar-SA"/>
              </w:rPr>
              <w:t>、</w:t>
            </w:r>
            <w:r>
              <w:rPr>
                <w:rFonts w:hint="eastAsia" w:ascii="仿宋" w:hAnsi="仿宋" w:eastAsia="仿宋" w:cs="仿宋"/>
                <w:color w:val="auto"/>
                <w:kern w:val="2"/>
                <w:sz w:val="24"/>
                <w:szCs w:val="24"/>
                <w:lang w:val="en-US" w:eastAsia="zh-CN" w:bidi="ar-SA"/>
              </w:rPr>
              <w:t>基础知识、基本理论、体系结构与思想方法，理解音乐学科的核心素养的内涵，形成音乐学科核心素养。</w:t>
            </w:r>
          </w:p>
        </w:tc>
        <w:tc>
          <w:tcPr>
            <w:tcW w:w="2106" w:type="dxa"/>
            <w:gridSpan w:val="6"/>
            <w:shd w:val="clear" w:color="auto" w:fill="FFFFFF"/>
            <w:noWrap w:val="0"/>
            <w:vAlign w:val="center"/>
          </w:tcPr>
          <w:p w14:paraId="33167E6E">
            <w:pPr>
              <w:pageBreakBefore w:val="0"/>
              <w:kinsoku/>
              <w:overflowPunct/>
              <w:topLinePunct w:val="0"/>
              <w:bidi w:val="0"/>
              <w:adjustRightInd w:val="0"/>
              <w:snapToGrid w:val="0"/>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学科素养</w:t>
            </w:r>
          </w:p>
          <w:p w14:paraId="14A37114">
            <w:pPr>
              <w:pageBreakBefore w:val="0"/>
              <w:kinsoku/>
              <w:overflowPunct/>
              <w:topLinePunct w:val="0"/>
              <w:bidi w:val="0"/>
              <w:adjustRightInd w:val="0"/>
              <w:snapToGrid w:val="0"/>
              <w:spacing w:line="240" w:lineRule="auto"/>
              <w:jc w:val="center"/>
              <w:rPr>
                <w:rFonts w:hint="default" w:ascii="仿宋" w:hAnsi="仿宋" w:eastAsia="仿宋" w:cs="仿宋"/>
                <w:sz w:val="24"/>
                <w:szCs w:val="24"/>
                <w:lang w:eastAsia="zh-CN"/>
              </w:rPr>
            </w:pPr>
            <w:r>
              <w:rPr>
                <w:rFonts w:hint="default" w:ascii="仿宋" w:hAnsi="仿宋" w:eastAsia="仿宋" w:cs="仿宋"/>
                <w:bCs/>
                <w:sz w:val="24"/>
                <w:szCs w:val="24"/>
              </w:rPr>
              <w:t>（H）</w:t>
            </w:r>
          </w:p>
        </w:tc>
      </w:tr>
      <w:tr w14:paraId="293B4DDD">
        <w:trPr>
          <w:trHeight w:val="624" w:hRule="atLeast"/>
          <w:jc w:val="center"/>
        </w:trPr>
        <w:tc>
          <w:tcPr>
            <w:tcW w:w="1284" w:type="dxa"/>
            <w:vMerge w:val="continue"/>
            <w:shd w:val="clear" w:color="auto" w:fill="FFFFFF"/>
            <w:noWrap w:val="0"/>
            <w:vAlign w:val="center"/>
          </w:tcPr>
          <w:p w14:paraId="04590E07">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p>
        </w:tc>
        <w:tc>
          <w:tcPr>
            <w:tcW w:w="1187" w:type="dxa"/>
            <w:shd w:val="clear" w:color="auto" w:fill="FFFFFF"/>
            <w:noWrap w:val="0"/>
            <w:vAlign w:val="center"/>
          </w:tcPr>
          <w:p w14:paraId="100C1EF0">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课程目标2</w:t>
            </w:r>
          </w:p>
        </w:tc>
        <w:tc>
          <w:tcPr>
            <w:tcW w:w="4571" w:type="dxa"/>
            <w:gridSpan w:val="8"/>
            <w:shd w:val="clear" w:color="auto" w:fill="FFFFFF"/>
            <w:noWrap w:val="0"/>
            <w:vAlign w:val="center"/>
          </w:tcPr>
          <w:p w14:paraId="35FDA5CF">
            <w:pPr>
              <w:pageBreakBefore w:val="0"/>
              <w:kinsoku/>
              <w:overflowPunct/>
              <w:topLinePunct w:val="0"/>
              <w:bidi w:val="0"/>
              <w:adjustRightInd w:val="0"/>
              <w:snapToGrid w:val="0"/>
              <w:spacing w:line="240" w:lineRule="auto"/>
              <w:jc w:val="left"/>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eastAsia="zh-CN" w:bidi="ar-SA"/>
              </w:rPr>
              <w:t>4</w:t>
            </w:r>
            <w:r>
              <w:rPr>
                <w:rFonts w:hint="eastAsia" w:ascii="仿宋" w:hAnsi="仿宋" w:eastAsia="仿宋" w:cs="仿宋"/>
                <w:color w:val="auto"/>
                <w:kern w:val="2"/>
                <w:sz w:val="24"/>
                <w:szCs w:val="24"/>
                <w:lang w:val="en-US" w:eastAsia="zh-Hans" w:bidi="ar-SA"/>
              </w:rPr>
              <w:t>.</w:t>
            </w:r>
            <w:r>
              <w:rPr>
                <w:rFonts w:hint="default" w:ascii="仿宋" w:hAnsi="仿宋" w:eastAsia="仿宋" w:cs="仿宋"/>
                <w:color w:val="auto"/>
                <w:kern w:val="2"/>
                <w:sz w:val="24"/>
                <w:szCs w:val="24"/>
                <w:lang w:eastAsia="zh-Hans" w:bidi="ar-SA"/>
              </w:rPr>
              <w:t>1</w:t>
            </w:r>
            <w:r>
              <w:rPr>
                <w:rFonts w:hint="eastAsia" w:ascii="仿宋" w:hAnsi="仿宋" w:eastAsia="仿宋" w:cs="仿宋"/>
                <w:color w:val="auto"/>
                <w:kern w:val="2"/>
                <w:sz w:val="24"/>
                <w:szCs w:val="24"/>
                <w:lang w:val="en-US" w:eastAsia="zh-CN" w:bidi="ar-SA"/>
              </w:rPr>
              <w:t xml:space="preserve">【教学设计与实施】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 </w:t>
            </w:r>
          </w:p>
        </w:tc>
        <w:tc>
          <w:tcPr>
            <w:tcW w:w="2106" w:type="dxa"/>
            <w:gridSpan w:val="6"/>
            <w:shd w:val="clear" w:color="auto" w:fill="FFFFFF"/>
            <w:noWrap w:val="0"/>
            <w:vAlign w:val="center"/>
          </w:tcPr>
          <w:p w14:paraId="0391F89B">
            <w:pPr>
              <w:pageBreakBefore w:val="0"/>
              <w:kinsoku/>
              <w:overflowPunct/>
              <w:topLinePunct w:val="0"/>
              <w:bidi w:val="0"/>
              <w:adjustRightInd w:val="0"/>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教学能力</w:t>
            </w:r>
          </w:p>
          <w:p w14:paraId="4FA3FDDC">
            <w:pPr>
              <w:pageBreakBefore w:val="0"/>
              <w:kinsoku/>
              <w:overflowPunct/>
              <w:topLinePunct w:val="0"/>
              <w:bidi w:val="0"/>
              <w:adjustRightInd w:val="0"/>
              <w:snapToGrid w:val="0"/>
              <w:spacing w:line="240" w:lineRule="auto"/>
              <w:jc w:val="center"/>
              <w:rPr>
                <w:rFonts w:hint="default" w:ascii="仿宋" w:hAnsi="仿宋" w:eastAsia="仿宋" w:cs="仿宋"/>
                <w:sz w:val="24"/>
                <w:szCs w:val="24"/>
                <w:lang w:eastAsia="zh-CN"/>
              </w:rPr>
            </w:pPr>
            <w:r>
              <w:rPr>
                <w:rFonts w:hint="default" w:ascii="仿宋" w:hAnsi="仿宋" w:eastAsia="仿宋" w:cs="仿宋"/>
                <w:sz w:val="24"/>
                <w:szCs w:val="24"/>
                <w:lang w:eastAsia="zh-CN"/>
              </w:rPr>
              <w:t>（M）</w:t>
            </w:r>
          </w:p>
        </w:tc>
      </w:tr>
      <w:tr w14:paraId="39D16D5F">
        <w:trPr>
          <w:trHeight w:val="624" w:hRule="atLeast"/>
          <w:jc w:val="center"/>
        </w:trPr>
        <w:tc>
          <w:tcPr>
            <w:tcW w:w="1284" w:type="dxa"/>
            <w:vMerge w:val="continue"/>
            <w:shd w:val="clear" w:color="auto" w:fill="FFFFFF"/>
            <w:noWrap w:val="0"/>
            <w:vAlign w:val="center"/>
          </w:tcPr>
          <w:p w14:paraId="63DD043A">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p>
        </w:tc>
        <w:tc>
          <w:tcPr>
            <w:tcW w:w="1187" w:type="dxa"/>
            <w:tcBorders>
              <w:bottom w:val="single" w:color="auto" w:sz="4" w:space="0"/>
            </w:tcBorders>
            <w:shd w:val="clear" w:color="auto" w:fill="FFFFFF"/>
            <w:noWrap w:val="0"/>
            <w:vAlign w:val="center"/>
          </w:tcPr>
          <w:p w14:paraId="15D23ABA">
            <w:pPr>
              <w:pageBreakBefore w:val="0"/>
              <w:kinsoku/>
              <w:overflowPunct/>
              <w:topLinePunct w:val="0"/>
              <w:bidi w:val="0"/>
              <w:adjustRightInd w:val="0"/>
              <w:snapToGrid w:val="0"/>
              <w:spacing w:line="240" w:lineRule="auto"/>
              <w:jc w:val="center"/>
              <w:rPr>
                <w:rFonts w:hint="default" w:ascii="仿宋" w:hAnsi="仿宋" w:eastAsia="仿宋" w:cs="仿宋"/>
                <w:color w:val="000000"/>
                <w:sz w:val="24"/>
                <w:szCs w:val="24"/>
              </w:rPr>
            </w:pPr>
            <w:r>
              <w:rPr>
                <w:rFonts w:hint="eastAsia" w:ascii="仿宋" w:hAnsi="仿宋" w:eastAsia="仿宋" w:cs="仿宋"/>
                <w:color w:val="000000"/>
                <w:sz w:val="24"/>
                <w:szCs w:val="24"/>
              </w:rPr>
              <w:t>课程目标</w:t>
            </w:r>
            <w:r>
              <w:rPr>
                <w:rFonts w:hint="default" w:ascii="仿宋" w:hAnsi="仿宋" w:eastAsia="仿宋" w:cs="仿宋"/>
                <w:color w:val="000000"/>
                <w:sz w:val="24"/>
                <w:szCs w:val="24"/>
              </w:rPr>
              <w:t>3</w:t>
            </w:r>
          </w:p>
        </w:tc>
        <w:tc>
          <w:tcPr>
            <w:tcW w:w="4571" w:type="dxa"/>
            <w:gridSpan w:val="8"/>
            <w:tcBorders>
              <w:bottom w:val="single" w:color="auto" w:sz="4" w:space="0"/>
            </w:tcBorders>
            <w:shd w:val="clear" w:color="auto" w:fill="FFFFFF"/>
            <w:noWrap w:val="0"/>
            <w:vAlign w:val="center"/>
          </w:tcPr>
          <w:p w14:paraId="2C207D11">
            <w:pPr>
              <w:pageBreakBefore w:val="0"/>
              <w:kinsoku/>
              <w:overflowPunct/>
              <w:topLinePunct w:val="0"/>
              <w:bidi w:val="0"/>
              <w:adjustRightInd w:val="0"/>
              <w:snapToGrid w:val="0"/>
              <w:spacing w:line="240" w:lineRule="auto"/>
              <w:jc w:val="left"/>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eastAsia="zh-CN" w:bidi="ar-SA"/>
              </w:rPr>
              <w:t>8</w:t>
            </w:r>
            <w:r>
              <w:rPr>
                <w:rFonts w:hint="eastAsia" w:ascii="仿宋" w:hAnsi="仿宋" w:eastAsia="仿宋" w:cs="仿宋"/>
                <w:color w:val="auto"/>
                <w:kern w:val="2"/>
                <w:sz w:val="24"/>
                <w:szCs w:val="24"/>
                <w:lang w:val="en-US" w:eastAsia="zh-Hans" w:bidi="ar-SA"/>
              </w:rPr>
              <w:t>.</w:t>
            </w:r>
            <w:r>
              <w:rPr>
                <w:rFonts w:hint="default" w:ascii="仿宋" w:hAnsi="仿宋" w:eastAsia="仿宋" w:cs="仿宋"/>
                <w:color w:val="auto"/>
                <w:kern w:val="2"/>
                <w:sz w:val="24"/>
                <w:szCs w:val="24"/>
                <w:lang w:eastAsia="zh-Hans" w:bidi="ar-SA"/>
              </w:rPr>
              <w:t>2</w:t>
            </w:r>
            <w:r>
              <w:rPr>
                <w:rFonts w:hint="eastAsia" w:ascii="仿宋" w:hAnsi="仿宋" w:eastAsia="仿宋" w:cs="仿宋"/>
                <w:color w:val="auto"/>
                <w:kern w:val="2"/>
                <w:sz w:val="24"/>
                <w:szCs w:val="24"/>
                <w:lang w:val="en-US" w:eastAsia="zh-CN" w:bidi="ar-SA"/>
              </w:rPr>
              <w:t>【团队协作】理解学习共同体的作用，掌握团队协作的基本策略，在课程学习、教育实践、艺术实践等活动中，具有良好的团队协作精神。</w:t>
            </w:r>
          </w:p>
        </w:tc>
        <w:tc>
          <w:tcPr>
            <w:tcW w:w="2106" w:type="dxa"/>
            <w:gridSpan w:val="6"/>
            <w:tcBorders>
              <w:bottom w:val="single" w:color="auto" w:sz="4" w:space="0"/>
            </w:tcBorders>
            <w:shd w:val="clear" w:color="auto" w:fill="FFFFFF"/>
            <w:noWrap w:val="0"/>
            <w:vAlign w:val="center"/>
          </w:tcPr>
          <w:p w14:paraId="77175C9E">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沟通合作</w:t>
            </w:r>
          </w:p>
          <w:p w14:paraId="0794ED33">
            <w:pPr>
              <w:pageBreakBefore w:val="0"/>
              <w:kinsoku/>
              <w:overflowPunct/>
              <w:topLinePunct w:val="0"/>
              <w:bidi w:val="0"/>
              <w:adjustRightInd w:val="0"/>
              <w:snapToGrid w:val="0"/>
              <w:spacing w:line="240" w:lineRule="auto"/>
              <w:jc w:val="center"/>
              <w:rPr>
                <w:rFonts w:hint="default" w:ascii="仿宋" w:hAnsi="仿宋" w:eastAsia="仿宋" w:cs="仿宋"/>
                <w:sz w:val="24"/>
                <w:szCs w:val="24"/>
                <w:lang w:eastAsia="zh-CN"/>
              </w:rPr>
            </w:pPr>
            <w:r>
              <w:rPr>
                <w:rFonts w:hint="default" w:ascii="仿宋" w:hAnsi="仿宋" w:eastAsia="仿宋" w:cs="仿宋"/>
                <w:sz w:val="24"/>
                <w:szCs w:val="24"/>
              </w:rPr>
              <w:t>（L）</w:t>
            </w:r>
          </w:p>
        </w:tc>
      </w:tr>
      <w:tr w14:paraId="079D2D09">
        <w:trPr>
          <w:trHeight w:val="624" w:hRule="atLeast"/>
          <w:jc w:val="center"/>
        </w:trPr>
        <w:tc>
          <w:tcPr>
            <w:tcW w:w="1284" w:type="dxa"/>
            <w:vMerge w:val="restart"/>
            <w:shd w:val="clear" w:color="auto" w:fill="FFFFFF"/>
            <w:noWrap w:val="0"/>
            <w:vAlign w:val="center"/>
          </w:tcPr>
          <w:p w14:paraId="5D1E01F9">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G</w:t>
            </w:r>
          </w:p>
          <w:p w14:paraId="1A452FD9">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技能</w:t>
            </w:r>
            <w:r>
              <w:rPr>
                <w:rFonts w:hint="eastAsia" w:ascii="仿宋" w:hAnsi="仿宋" w:eastAsia="仿宋" w:cs="仿宋"/>
                <w:color w:val="000000"/>
                <w:sz w:val="24"/>
                <w:szCs w:val="24"/>
              </w:rPr>
              <w:t>（实训）内容</w:t>
            </w:r>
          </w:p>
        </w:tc>
        <w:tc>
          <w:tcPr>
            <w:tcW w:w="5758" w:type="dxa"/>
            <w:gridSpan w:val="9"/>
            <w:shd w:val="clear" w:color="auto" w:fill="auto"/>
            <w:noWrap w:val="0"/>
            <w:vAlign w:val="center"/>
          </w:tcPr>
          <w:p w14:paraId="399BE500">
            <w:pPr>
              <w:pageBreakBefore w:val="0"/>
              <w:kinsoku/>
              <w:overflowPunct/>
              <w:topLinePunct w:val="0"/>
              <w:bidi w:val="0"/>
              <w:adjustRightInd w:val="0"/>
              <w:snapToGrid w:val="0"/>
              <w:spacing w:line="240" w:lineRule="auto"/>
              <w:jc w:val="center"/>
              <w:textAlignment w:val="baseline"/>
              <w:rPr>
                <w:rFonts w:hint="eastAsia" w:ascii="仿宋" w:hAnsi="仿宋" w:eastAsia="仿宋" w:cs="仿宋"/>
                <w:color w:val="000000"/>
                <w:kern w:val="0"/>
                <w:sz w:val="24"/>
                <w:szCs w:val="24"/>
              </w:rPr>
            </w:pPr>
            <w:r>
              <w:rPr>
                <w:rFonts w:hint="eastAsia" w:ascii="仿宋" w:eastAsia="仿宋" w:cs="仿宋"/>
                <w:sz w:val="24"/>
                <w:szCs w:val="24"/>
              </w:rPr>
              <w:t>实训目的及任务</w:t>
            </w:r>
          </w:p>
        </w:tc>
        <w:tc>
          <w:tcPr>
            <w:tcW w:w="1183" w:type="dxa"/>
            <w:gridSpan w:val="4"/>
            <w:shd w:val="clear" w:color="auto" w:fill="auto"/>
            <w:noWrap w:val="0"/>
            <w:vAlign w:val="center"/>
          </w:tcPr>
          <w:p w14:paraId="3D932E77">
            <w:pPr>
              <w:pageBreakBefore w:val="0"/>
              <w:kinsoku/>
              <w:overflowPunct/>
              <w:topLinePunct w:val="0"/>
              <w:bidi w:val="0"/>
              <w:adjustRightInd w:val="0"/>
              <w:snapToGrid w:val="0"/>
              <w:spacing w:line="240" w:lineRule="auto"/>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w:t>
            </w:r>
          </w:p>
          <w:p w14:paraId="1E53B8BD">
            <w:pPr>
              <w:pageBreakBefore w:val="0"/>
              <w:kinsoku/>
              <w:overflowPunct/>
              <w:topLinePunct w:val="0"/>
              <w:bidi w:val="0"/>
              <w:adjustRightInd w:val="0"/>
              <w:snapToGrid w:val="0"/>
              <w:spacing w:line="240" w:lineRule="auto"/>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w:t>
            </w:r>
          </w:p>
        </w:tc>
        <w:tc>
          <w:tcPr>
            <w:tcW w:w="923" w:type="dxa"/>
            <w:gridSpan w:val="2"/>
            <w:shd w:val="clear" w:color="auto" w:fill="FFFFFF"/>
            <w:noWrap w:val="0"/>
            <w:vAlign w:val="center"/>
          </w:tcPr>
          <w:p w14:paraId="5F1868CF">
            <w:pPr>
              <w:pageBreakBefore w:val="0"/>
              <w:kinsoku/>
              <w:overflowPunct/>
              <w:topLinePunct w:val="0"/>
              <w:bidi w:val="0"/>
              <w:adjustRightInd w:val="0"/>
              <w:snapToGrid w:val="0"/>
              <w:spacing w:line="240"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学时</w:t>
            </w:r>
          </w:p>
          <w:p w14:paraId="32976D1F">
            <w:pPr>
              <w:pageBreakBefore w:val="0"/>
              <w:kinsoku/>
              <w:overflowPunct/>
              <w:topLinePunct w:val="0"/>
              <w:bidi w:val="0"/>
              <w:adjustRightInd w:val="0"/>
              <w:snapToGrid w:val="0"/>
              <w:spacing w:line="240" w:lineRule="auto"/>
              <w:jc w:val="center"/>
              <w:rPr>
                <w:rFonts w:hint="eastAsia" w:ascii="仿宋" w:hAnsi="仿宋" w:eastAsia="仿宋" w:cs="仿宋"/>
                <w:color w:val="4472C4"/>
                <w:sz w:val="24"/>
                <w:szCs w:val="24"/>
              </w:rPr>
            </w:pPr>
            <w:r>
              <w:rPr>
                <w:rFonts w:hint="eastAsia" w:ascii="仿宋" w:hAnsi="仿宋" w:eastAsia="仿宋" w:cs="仿宋"/>
                <w:color w:val="000000"/>
                <w:kern w:val="0"/>
                <w:sz w:val="24"/>
                <w:szCs w:val="24"/>
              </w:rPr>
              <w:t>分配</w:t>
            </w:r>
          </w:p>
        </w:tc>
      </w:tr>
      <w:tr w14:paraId="1F1A64AF">
        <w:trPr>
          <w:trHeight w:val="624" w:hRule="atLeast"/>
          <w:jc w:val="center"/>
        </w:trPr>
        <w:tc>
          <w:tcPr>
            <w:tcW w:w="1284" w:type="dxa"/>
            <w:vMerge w:val="continue"/>
            <w:shd w:val="clear" w:color="auto" w:fill="FFFFFF"/>
            <w:noWrap w:val="0"/>
            <w:vAlign w:val="center"/>
          </w:tcPr>
          <w:p w14:paraId="54EEA14B">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0D2A28AF">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二胡：</w:t>
            </w:r>
          </w:p>
          <w:p w14:paraId="5D592D59">
            <w:pPr>
              <w:pageBreakBefore w:val="0"/>
              <w:numPr>
                <w:ilvl w:val="0"/>
                <w:numId w:val="2"/>
              </w:numPr>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坐姿、持琴、持弓、空弦运弓练习、D调音阶、乐曲《小星星》</w:t>
            </w:r>
          </w:p>
          <w:p w14:paraId="59BC4FBA">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D调连弓、换弦练习、三、四指音准校正练习、乐曲《凤阳花鼓》、《摘椒》</w:t>
            </w:r>
          </w:p>
          <w:p w14:paraId="48E5C208">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《田园春色》、G调音阶练习、G调上把74练习、音型模进练习、乐曲《邀请舞曲》、《新年歌》</w:t>
            </w:r>
          </w:p>
          <w:p w14:paraId="1B8CDD68">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换把系列练习、F调音阶、上把练习、上中把练习、乐曲《放风筝》、《敖包相会》、《南泥湾》</w:t>
            </w:r>
          </w:p>
          <w:p w14:paraId="5E6B0BDB">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上把、中把、下把换把练习、长弓练习、F调切把练习、快弓练习、乐曲《小花鼓》、《剑舞》</w:t>
            </w:r>
          </w:p>
          <w:p w14:paraId="28CBD74D">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第六章</w:t>
            </w:r>
            <w:r>
              <w:rPr>
                <w:rFonts w:hint="eastAsia" w:ascii="仿宋" w:hAnsi="仿宋" w:eastAsia="仿宋" w:cs="仿宋"/>
                <w:color w:val="auto"/>
                <w:sz w:val="24"/>
                <w:szCs w:val="24"/>
              </w:rPr>
              <w:t>五声音阶练习、两手配合练习、指序、连顿弓练习、C调音阶练习、乐曲《绣金匾》、《喜洋洋》</w:t>
            </w:r>
          </w:p>
          <w:p w14:paraId="13BE8FB9">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揉弦练习、上把指距练习、bB调上把音准校正练习、乐曲《良宵》、《赛马》、《喜唱丰收》</w:t>
            </w:r>
            <w:r>
              <w:rPr>
                <w:rFonts w:hint="eastAsia" w:ascii="仿宋" w:hAnsi="仿宋" w:eastAsia="仿宋" w:cs="仿宋"/>
                <w:bCs/>
                <w:color w:val="auto"/>
                <w:sz w:val="24"/>
                <w:szCs w:val="24"/>
              </w:rPr>
              <w:t>（通过作品的学习与演奏，深刻把握与提炼思政成份歌颂祖国、人民、美好、幸福的生活）</w:t>
            </w:r>
          </w:p>
          <w:p w14:paraId="2A04D5D4">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C调力度练习、中把综合练习、D调溜手练习、乐曲《山村变了样》、《怀乡行》、《喜送公粮》</w:t>
            </w:r>
            <w:r>
              <w:rPr>
                <w:rFonts w:hint="eastAsia" w:ascii="仿宋" w:hAnsi="仿宋" w:eastAsia="仿宋" w:cs="仿宋"/>
                <w:bCs/>
                <w:color w:val="auto"/>
                <w:sz w:val="24"/>
                <w:szCs w:val="24"/>
              </w:rPr>
              <w:t>（通过作品的学习与演奏，深刻把握与提炼思政成份歌颂祖国、人民、美好、幸福的生活）</w:t>
            </w:r>
          </w:p>
          <w:p w14:paraId="1C787E9D">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bCs/>
                <w:color w:val="auto"/>
                <w:sz w:val="24"/>
                <w:szCs w:val="24"/>
                <w:lang w:val="en-US" w:eastAsia="zh-CN"/>
              </w:rPr>
            </w:pPr>
            <w:r>
              <w:rPr>
                <w:rFonts w:hint="eastAsia" w:ascii="仿宋" w:hAnsi="仿宋" w:eastAsia="仿宋" w:cs="仿宋"/>
                <w:color w:val="auto"/>
                <w:sz w:val="24"/>
                <w:szCs w:val="24"/>
              </w:rPr>
              <w:t>三连音换弦练习、两手配合练习、快速换把练习、乐曲《赞歌》、《春诗》、《烛影摇红》</w:t>
            </w:r>
            <w:r>
              <w:rPr>
                <w:rFonts w:hint="eastAsia" w:ascii="仿宋" w:hAnsi="仿宋" w:eastAsia="仿宋" w:cs="仿宋"/>
                <w:bCs/>
                <w:color w:val="auto"/>
                <w:sz w:val="24"/>
                <w:szCs w:val="24"/>
              </w:rPr>
              <w:t>（通过作品的学习与演奏，深刻把握与提炼思政成份歌颂祖国、人民、美好、幸福的生活</w:t>
            </w:r>
          </w:p>
          <w:p w14:paraId="7D596FB5">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综合练习、长弓练习《忆江南》、乐曲《江南春色》、《月夜》、《豫北叙事曲》、《闲居吟》</w:t>
            </w:r>
          </w:p>
          <w:p w14:paraId="7394A236">
            <w:pPr>
              <w:pageBreakBefore w:val="0"/>
              <w:numPr>
                <w:ilvl w:val="0"/>
                <w:numId w:val="2"/>
              </w:numPr>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活指换弦练习、D大调综合练习、乐曲《陕北抒怀》、《江河水》、《洪湖人民的心愿》</w:t>
            </w:r>
          </w:p>
          <w:p w14:paraId="1E894E00">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第十二章 </w:t>
            </w:r>
            <w:r>
              <w:rPr>
                <w:rFonts w:hint="eastAsia" w:ascii="仿宋" w:hAnsi="仿宋" w:eastAsia="仿宋" w:cs="仿宋"/>
                <w:color w:val="auto"/>
                <w:sz w:val="24"/>
                <w:szCs w:val="24"/>
              </w:rPr>
              <w:t>固定音型换弦练习、快速大跳练习、乐曲《三门峡畅想曲》、《二泉映月》、《秦腔主题随想曲》、《查尔达什》等</w:t>
            </w:r>
          </w:p>
          <w:p w14:paraId="343574D5">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实训目的：了解</w:t>
            </w:r>
            <w:r>
              <w:rPr>
                <w:rFonts w:hint="eastAsia" w:ascii="仿宋" w:hAnsi="仿宋" w:eastAsia="仿宋" w:cs="仿宋"/>
                <w:bCs/>
                <w:color w:val="auto"/>
                <w:sz w:val="24"/>
                <w:szCs w:val="24"/>
                <w:lang w:val="en-US" w:eastAsia="zh-Hans"/>
              </w:rPr>
              <w:t>二胡基</w:t>
            </w:r>
            <w:r>
              <w:rPr>
                <w:rFonts w:hint="eastAsia" w:ascii="仿宋" w:hAnsi="仿宋" w:eastAsia="仿宋" w:cs="仿宋"/>
                <w:bCs/>
                <w:color w:val="auto"/>
                <w:sz w:val="24"/>
                <w:szCs w:val="24"/>
                <w:lang w:val="en-US" w:eastAsia="zh-CN"/>
              </w:rPr>
              <w:t>本知识与发音原理</w:t>
            </w:r>
            <w:r>
              <w:rPr>
                <w:rFonts w:hint="eastAsia" w:ascii="仿宋" w:hAnsi="仿宋" w:eastAsia="仿宋" w:cs="仿宋"/>
                <w:bCs/>
                <w:color w:val="auto"/>
                <w:sz w:val="24"/>
                <w:szCs w:val="24"/>
                <w:lang w:val="en-US" w:eastAsia="zh-Hans"/>
              </w:rPr>
              <w:t>和演奏技巧</w:t>
            </w:r>
            <w:r>
              <w:rPr>
                <w:rFonts w:hint="eastAsia" w:ascii="仿宋" w:hAnsi="仿宋" w:eastAsia="仿宋" w:cs="仿宋"/>
                <w:bCs/>
                <w:color w:val="auto"/>
                <w:sz w:val="24"/>
                <w:szCs w:val="24"/>
                <w:lang w:val="en-US" w:eastAsia="zh-CN"/>
              </w:rPr>
              <w:t>。</w:t>
            </w:r>
          </w:p>
          <w:p w14:paraId="3877CD25">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实训任务：了解</w:t>
            </w:r>
            <w:r>
              <w:rPr>
                <w:rFonts w:hint="eastAsia" w:ascii="仿宋" w:hAnsi="仿宋" w:eastAsia="仿宋" w:cs="仿宋"/>
                <w:bCs/>
                <w:color w:val="auto"/>
                <w:sz w:val="24"/>
                <w:szCs w:val="24"/>
                <w:lang w:val="en-US" w:eastAsia="zh-Hans"/>
              </w:rPr>
              <w:t>二胡</w:t>
            </w:r>
            <w:r>
              <w:rPr>
                <w:rFonts w:hint="eastAsia" w:ascii="仿宋" w:hAnsi="仿宋" w:eastAsia="仿宋" w:cs="仿宋"/>
                <w:bCs/>
                <w:color w:val="auto"/>
                <w:sz w:val="24"/>
                <w:szCs w:val="24"/>
                <w:lang w:val="en-US" w:eastAsia="zh-CN"/>
              </w:rPr>
              <w:t>结构特点与音色特点。</w:t>
            </w:r>
          </w:p>
          <w:p w14:paraId="2820DB06">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p>
        </w:tc>
        <w:tc>
          <w:tcPr>
            <w:tcW w:w="1183" w:type="dxa"/>
            <w:gridSpan w:val="4"/>
            <w:shd w:val="clear" w:color="auto" w:fill="auto"/>
            <w:noWrap w:val="0"/>
            <w:vAlign w:val="center"/>
          </w:tcPr>
          <w:p w14:paraId="1C5D0B95">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923" w:type="dxa"/>
            <w:gridSpan w:val="2"/>
            <w:shd w:val="clear" w:color="auto" w:fill="FFFFFF"/>
            <w:noWrap w:val="0"/>
            <w:vAlign w:val="center"/>
          </w:tcPr>
          <w:p w14:paraId="597F36BE">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r>
      <w:tr w14:paraId="5E9C08CF">
        <w:trPr>
          <w:trHeight w:val="624" w:hRule="atLeast"/>
          <w:jc w:val="center"/>
        </w:trPr>
        <w:tc>
          <w:tcPr>
            <w:tcW w:w="1284" w:type="dxa"/>
            <w:vMerge w:val="continue"/>
            <w:shd w:val="clear" w:color="auto" w:fill="FFFFFF"/>
            <w:noWrap w:val="0"/>
            <w:vAlign w:val="center"/>
          </w:tcPr>
          <w:p w14:paraId="636BE91D">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40F2B325">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琵琶：</w:t>
            </w:r>
          </w:p>
          <w:p w14:paraId="34C9DC37">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color w:val="auto"/>
                <w:sz w:val="24"/>
                <w:szCs w:val="24"/>
                <w:lang w:val="en-US" w:eastAsia="zh-CN"/>
              </w:rPr>
              <w:t xml:space="preserve">第一章 </w:t>
            </w:r>
            <w:r>
              <w:rPr>
                <w:rFonts w:hint="eastAsia" w:ascii="仿宋" w:hAnsi="仿宋" w:eastAsia="仿宋" w:cs="仿宋"/>
                <w:bCs/>
                <w:color w:val="auto"/>
                <w:sz w:val="24"/>
                <w:szCs w:val="24"/>
                <w:lang w:val="en-US" w:eastAsia="zh-CN"/>
              </w:rPr>
              <w:t>琵琶基本知识与发展简史</w:t>
            </w:r>
          </w:p>
          <w:p w14:paraId="5DD4B160">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实训目的：了解琵琶基本知识与发音原理。</w:t>
            </w:r>
          </w:p>
          <w:p w14:paraId="0DC916CA">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实训任务：了解琵琶的结构特点与音色特点。</w:t>
            </w:r>
          </w:p>
          <w:p w14:paraId="52A8B559">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第二章 基本音阶训练</w:t>
            </w:r>
          </w:p>
          <w:p w14:paraId="7F8D2744">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实训目的：熟悉掌握琵琶乐器各调式把位。</w:t>
            </w:r>
          </w:p>
          <w:p w14:paraId="4BCFCEAF">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实训任务：D、C、G、F、A、bB、bE调。</w:t>
            </w:r>
          </w:p>
          <w:p w14:paraId="756641D7">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第三章 弹挑、换把、换弦</w:t>
            </w:r>
          </w:p>
          <w:p w14:paraId="0F3CEECD">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实训目的：熟悉掌握弹挑、换把、换弦。</w:t>
            </w:r>
          </w:p>
          <w:p w14:paraId="23E602DB">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实训任务：在弹挑、换把换弦中训练左右手的独立性与协调性。</w:t>
            </w:r>
          </w:p>
          <w:p w14:paraId="6CFAA74D">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第四章 双弹挑、夹弹</w:t>
            </w:r>
          </w:p>
          <w:p w14:paraId="20B63EC5">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实训目的：熟悉掌握双弹挑、夹弹基本技能。</w:t>
            </w:r>
          </w:p>
          <w:p w14:paraId="6F78FAB6">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实训任务：在弹挑的基础上加速以及训练声部层次感。</w:t>
            </w:r>
          </w:p>
          <w:p w14:paraId="12CAB832">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第五章 扫拂、夹扫</w:t>
            </w:r>
          </w:p>
          <w:p w14:paraId="45F9AFBB">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实训目的：熟悉掌握扫拂与夹扫演奏技巧。</w:t>
            </w:r>
          </w:p>
          <w:p w14:paraId="22ED4DDB">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实训任务：含扫与拂的练习，把握好大臂、小臂、手腕与手指的配合。</w:t>
            </w:r>
          </w:p>
          <w:p w14:paraId="231B5CF9">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第六章 泛音、摭分</w:t>
            </w:r>
          </w:p>
          <w:p w14:paraId="370E5C49">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实训目的：掌握泛音与摭分演奏技巧，掌握琵琶所有的泛音位置并能熟练正确地打好泛音。</w:t>
            </w:r>
          </w:p>
          <w:p w14:paraId="616F0504">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实训任务：摭分重点掌握手指关机的灵活运用；泛音练习注重左手触弦位置与力度的控制以及双手的配合。</w:t>
            </w:r>
          </w:p>
          <w:p w14:paraId="0FDB9663">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第七章 轮指（半轮、全轮、挑轮）</w:t>
            </w:r>
          </w:p>
          <w:p w14:paraId="752C77CA">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实训目的：掌握琵琶技巧中的基本演奏技术轮指，包含基础的半轮、全轮与挑轮练习。</w:t>
            </w:r>
          </w:p>
          <w:p w14:paraId="148708A0">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实训任务：手指触弦点、触弦角度及对力的把握，即轮指在音色、力度上的技术要求，使颗粒饱满、圆润、均匀。</w:t>
            </w:r>
          </w:p>
          <w:p w14:paraId="180E655B">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第八章 滚奏（快速弹挑）</w:t>
            </w:r>
          </w:p>
          <w:p w14:paraId="06F92120">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实训目的：在掌握弹挑基础技术的前提下逐步加快速度，形成滚奏技能。</w:t>
            </w:r>
          </w:p>
          <w:p w14:paraId="42FE3668">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实训任务：滚奏中的手腕与手指的结合运用。</w:t>
            </w:r>
          </w:p>
          <w:p w14:paraId="3B6354F1">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第九章 勾轮、扣轮</w:t>
            </w:r>
          </w:p>
          <w:p w14:paraId="7DD5E9C5">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实训目的：更加熟练地运用轮指技术，并掌握好勾轮与扣轮的弹奏技巧。</w:t>
            </w:r>
          </w:p>
          <w:p w14:paraId="47364B0D">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实训任务：勾轮技术要点近似于挑轮，在学习勾、扣轮时要求拇指与轮指的衔接要流畅，注意区别二者的弹奏方法。</w:t>
            </w:r>
          </w:p>
          <w:p w14:paraId="4D545585">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第十章 滚双、滚三条弦</w:t>
            </w:r>
          </w:p>
          <w:p w14:paraId="2FCE23D2">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实训目的：在掌握滚奏技术的基础上，进一步学习与掌握两条弦与三条弦的滚奏。</w:t>
            </w:r>
          </w:p>
          <w:p w14:paraId="7106CC53">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实训任务：区别好一条弦的滚奏与多条弦的滚奏，注意手腕与手指的配合，在加大力度与幅度的同时，应把握好几条弦音色的平衡。</w:t>
            </w:r>
          </w:p>
          <w:p w14:paraId="5BA779C0">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第十一章 和音、推挽</w:t>
            </w:r>
          </w:p>
          <w:p w14:paraId="5C195170">
            <w:pPr>
              <w:pageBreakBefore w:val="0"/>
              <w:widowControl/>
              <w:numPr>
                <w:ilvl w:val="0"/>
                <w:numId w:val="0"/>
              </w:numPr>
              <w:kinsoku/>
              <w:overflowPunct/>
              <w:topLinePunct w:val="0"/>
              <w:bidi w:val="0"/>
              <w:adjustRightInd w:val="0"/>
              <w:snapToGrid w:val="0"/>
              <w:spacing w:line="240" w:lineRule="auto"/>
              <w:ind w:leftChars="0"/>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实训目的：运用推挽技术，左手对和音中各弦及品位的手指关系要求熟练掌握。</w:t>
            </w:r>
          </w:p>
          <w:p w14:paraId="4A5557C3">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实训任务：和音练习注意左手手型，两指应同时按音，音程连接时要求手指连贯衔接，避免跳指；推挽练习重点把握手指的音准与音色。</w:t>
            </w:r>
          </w:p>
          <w:p w14:paraId="64EC3C98">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第十二章 摇指、凤颠头</w:t>
            </w:r>
          </w:p>
          <w:p w14:paraId="57FE568B">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实训目的：掌握摇指与凤颠头的技术要求。</w:t>
            </w:r>
          </w:p>
          <w:p w14:paraId="1261C790">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实训任务：区别二种技术。摇指中手指关节的固定与手腕的放松相结合，指甲须贴弦左右均匀摇动；而凤颠头则需加入拇指关节的灵活运动。</w:t>
            </w:r>
          </w:p>
          <w:p w14:paraId="390A0DAB">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第十三章 拂扫轮、双轮</w:t>
            </w:r>
          </w:p>
          <w:p w14:paraId="3FCEBA9C">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实训目的：轮指技术进一步提高，除了掌握拂扫轮之外，还需掌握难度较高的双轮技术。</w:t>
            </w:r>
          </w:p>
          <w:p w14:paraId="28FCB432">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实训任务：双轮技术要求达到两条弦音色与力度的统一，手指各关节的力度需加大。</w:t>
            </w:r>
          </w:p>
          <w:p w14:paraId="1F11D862">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第十四章 快夹弹、急夹弹</w:t>
            </w:r>
          </w:p>
          <w:p w14:paraId="1B73BC2D">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实训目的：掌握快夹弹、急夹弹等技巧要求。</w:t>
            </w:r>
          </w:p>
          <w:p w14:paraId="6E1D8135">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实训任务：把握好曲调音和夹入音的不同作用。</w:t>
            </w:r>
          </w:p>
          <w:p w14:paraId="0424872C">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第十五章 拖类练习</w:t>
            </w:r>
          </w:p>
          <w:p w14:paraId="61FD788B">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实训目的：掌握各种拖类技巧。</w:t>
            </w:r>
          </w:p>
          <w:p w14:paraId="7F693661">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实训任务：（1）不同的拖类奏法不同，要注意装饰音与实音的区别；（2）在拖的过程中，必须弹出经过音的痕迹；（3）强弱的点要把握准确，注意节奏。</w:t>
            </w:r>
          </w:p>
          <w:p w14:paraId="4389C166">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第十六章 煞、打、带、擞</w:t>
            </w:r>
          </w:p>
          <w:p w14:paraId="34DD4352">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实训目的：掌握煞、打、带、擞等左手指法技巧。</w:t>
            </w:r>
          </w:p>
          <w:p w14:paraId="2F1546E0">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实训任务：（1）煞音的技术中，重点在于左手指甲对弦身振动幅度的准确把握；（2）打音要求指关节积极主动；（3）带音注意连续带音需走清楚；（4）擞音则要求动作轻快迅捷，以左手指关节作主要运动。</w:t>
            </w:r>
          </w:p>
          <w:p w14:paraId="539B7A3A">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第十七章 跳把</w:t>
            </w:r>
          </w:p>
          <w:p w14:paraId="3AD6F798">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实训目的：掌握跳把基本技能，科学、熟练地运用好手腕。</w:t>
            </w:r>
          </w:p>
          <w:p w14:paraId="540033E6">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实训任务：各把位之间的转换，包括近距离跳把与远距离跳把</w:t>
            </w:r>
          </w:p>
          <w:p w14:paraId="7E5A6A5E">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第十八章 吟揉</w:t>
            </w:r>
          </w:p>
          <w:p w14:paraId="0BB240AE">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实训目的：掌在掌握吟揉技术的基础上，进一步把握对各种音乐的润色。</w:t>
            </w:r>
          </w:p>
          <w:p w14:paraId="4E157EBD">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实训任务：区别吟与揉的技术要点。</w:t>
            </w:r>
          </w:p>
          <w:p w14:paraId="1193F86C">
            <w:pPr>
              <w:pageBreakBefore w:val="0"/>
              <w:widowControl/>
              <w:numPr>
                <w:ilvl w:val="0"/>
                <w:numId w:val="3"/>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摘、提、拍、伏</w:t>
            </w:r>
          </w:p>
          <w:p w14:paraId="2781B102">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实训目的：掌握摘、提、拍、伏等左手指法技巧。</w:t>
            </w:r>
          </w:p>
          <w:p w14:paraId="166A208E">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实训任务：区别摘、提、拍、伏的技术要点。</w:t>
            </w:r>
          </w:p>
          <w:p w14:paraId="095B417D">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第二十章 指距</w:t>
            </w:r>
          </w:p>
          <w:p w14:paraId="63FCC022">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实训目的：掌握指距指法训练技巧</w:t>
            </w:r>
          </w:p>
          <w:p w14:paraId="1915E1FA">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实训任务：左手各指的伸张与收缩训练</w:t>
            </w:r>
          </w:p>
          <w:p w14:paraId="2C0FAE58">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第二十一章 人工泛音</w:t>
            </w:r>
          </w:p>
          <w:p w14:paraId="5B07D10E">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实训目的：掌握琵琶技巧中的人工泛音原理，并能熟练运用，把握好人工泛音的音色。</w:t>
            </w:r>
          </w:p>
          <w:p w14:paraId="03027127">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实训任务：人工泛音的正确浮按与右手的音色控制，双手需同步配合，才能达到理想的清晰圆润的音质。</w:t>
            </w:r>
          </w:p>
          <w:p w14:paraId="39B85608">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第二十二章 滚四条弦</w:t>
            </w:r>
          </w:p>
          <w:p w14:paraId="0D499294">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实训目的：掌握滚奏四条弦的演奏技法。</w:t>
            </w:r>
          </w:p>
          <w:p w14:paraId="222B869B">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实训任务：均匀的力度以及速度的稳定，做到音色、音量相仿。</w:t>
            </w:r>
          </w:p>
          <w:p w14:paraId="6F4A90B4">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第二十三章 双飞</w:t>
            </w:r>
          </w:p>
          <w:p w14:paraId="7F744671">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实训目的：掌握双飞的演奏技能。</w:t>
            </w:r>
          </w:p>
          <w:p w14:paraId="2997980C">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实训任务：用双飞来练习大指与食指的指力，大指挑须强。</w:t>
            </w:r>
          </w:p>
          <w:p w14:paraId="392AA724">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第二十四章 轮三条弦</w:t>
            </w:r>
          </w:p>
          <w:p w14:paraId="4F45BD3F">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实训目的：掌握三条弦的轮指演奏技法。</w:t>
            </w:r>
          </w:p>
          <w:p w14:paraId="12898D33">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实训任务：三条弦的轮指需要在二条弦的基础上加大手指各关节的张力，手指的动作幅度也应相应加大。</w:t>
            </w:r>
          </w:p>
          <w:p w14:paraId="5BFA6172">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第二十五章 乐曲—传统乐曲</w:t>
            </w:r>
          </w:p>
          <w:p w14:paraId="5C01F1F1">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实训目的：学习相关传统乐曲，大致了解乐曲如何分类、什么是传统乐曲，较准确地把握各传统曲目的风格特点。</w:t>
            </w:r>
          </w:p>
          <w:p w14:paraId="1EC2EF0D">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实训任务：除技术难度外，音乐修养、艺术表现力是教学难点。</w:t>
            </w:r>
          </w:p>
          <w:p w14:paraId="65C172CF">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bCs/>
                <w:color w:val="auto"/>
                <w:sz w:val="24"/>
                <w:szCs w:val="24"/>
                <w:lang w:val="en-US"/>
              </w:rPr>
              <w:t>将艺术与技术相融合</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rPr>
              <w:t>突出</w:t>
            </w:r>
            <w:r>
              <w:rPr>
                <w:rFonts w:hint="eastAsia" w:ascii="仿宋" w:hAnsi="仿宋" w:eastAsia="仿宋" w:cs="仿宋"/>
                <w:color w:val="auto"/>
                <w:sz w:val="24"/>
                <w:szCs w:val="24"/>
                <w:lang w:eastAsia="zh-TW"/>
              </w:rPr>
              <w:t>“文化中的传承”与“传承中的文化”，</w:t>
            </w:r>
            <w:r>
              <w:rPr>
                <w:rFonts w:hint="eastAsia" w:ascii="仿宋" w:hAnsi="仿宋" w:eastAsia="仿宋" w:cs="仿宋"/>
                <w:color w:val="auto"/>
                <w:sz w:val="24"/>
                <w:szCs w:val="24"/>
                <w:lang w:val="en-US"/>
              </w:rPr>
              <w:t>弘扬中华传统文化艺术</w:t>
            </w: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并将内心深处对家国的情怀融入娴熟的技术与情感艺术的表现中</w:t>
            </w:r>
            <w:r>
              <w:rPr>
                <w:rFonts w:hint="eastAsia" w:ascii="仿宋" w:hAnsi="仿宋" w:eastAsia="仿宋" w:cs="仿宋"/>
                <w:color w:val="auto"/>
                <w:sz w:val="24"/>
                <w:szCs w:val="24"/>
              </w:rPr>
              <w:t>。</w:t>
            </w:r>
          </w:p>
          <w:p w14:paraId="5B84C1C1">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知道：琵琶演奏基本技法</w:t>
            </w:r>
          </w:p>
          <w:p w14:paraId="3E5CAABA">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领会：琵琶作品内涵</w:t>
            </w:r>
          </w:p>
          <w:p w14:paraId="3F2D27B8">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p>
        </w:tc>
        <w:tc>
          <w:tcPr>
            <w:tcW w:w="1183" w:type="dxa"/>
            <w:gridSpan w:val="4"/>
            <w:shd w:val="clear" w:color="auto" w:fill="auto"/>
            <w:noWrap w:val="0"/>
            <w:vAlign w:val="center"/>
          </w:tcPr>
          <w:p w14:paraId="20916974">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支撑课程目标1</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2、3</w:t>
            </w:r>
          </w:p>
          <w:p w14:paraId="1C39FD6D">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p>
          <w:p w14:paraId="151323A6">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p>
        </w:tc>
        <w:tc>
          <w:tcPr>
            <w:tcW w:w="923" w:type="dxa"/>
            <w:gridSpan w:val="2"/>
            <w:shd w:val="clear" w:color="auto" w:fill="FFFFFF"/>
            <w:noWrap w:val="0"/>
            <w:vAlign w:val="center"/>
          </w:tcPr>
          <w:p w14:paraId="19474221">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r>
      <w:tr w14:paraId="45CA0A6A">
        <w:trPr>
          <w:trHeight w:val="624" w:hRule="atLeast"/>
          <w:jc w:val="center"/>
        </w:trPr>
        <w:tc>
          <w:tcPr>
            <w:tcW w:w="1284" w:type="dxa"/>
            <w:vMerge w:val="continue"/>
            <w:shd w:val="clear" w:color="auto" w:fill="FFFFFF"/>
            <w:noWrap w:val="0"/>
            <w:vAlign w:val="center"/>
          </w:tcPr>
          <w:p w14:paraId="5EB99B26">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53301C89">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color w:val="auto"/>
                <w:sz w:val="24"/>
                <w:szCs w:val="24"/>
                <w:lang w:val="en-US" w:eastAsia="zh-CN"/>
              </w:rPr>
              <w:t>古</w:t>
            </w:r>
            <w:r>
              <w:rPr>
                <w:rFonts w:hint="eastAsia" w:ascii="仿宋" w:hAnsi="仿宋" w:eastAsia="仿宋" w:cs="仿宋"/>
                <w:bCs/>
                <w:color w:val="auto"/>
                <w:sz w:val="24"/>
                <w:szCs w:val="24"/>
                <w:lang w:val="en-US" w:eastAsia="zh-CN"/>
              </w:rPr>
              <w:t>筝：</w:t>
            </w:r>
          </w:p>
          <w:p w14:paraId="6A547270">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bCs/>
                <w:color w:val="auto"/>
                <w:sz w:val="24"/>
                <w:szCs w:val="24"/>
                <w:lang w:val="en-US" w:eastAsia="zh-CN"/>
              </w:rPr>
              <w:t>第一节：</w:t>
            </w:r>
            <w:r>
              <w:rPr>
                <w:rFonts w:hint="eastAsia" w:ascii="仿宋" w:hAnsi="仿宋" w:eastAsia="仿宋" w:cs="仿宋"/>
                <w:color w:val="auto"/>
                <w:sz w:val="24"/>
                <w:szCs w:val="24"/>
              </w:rPr>
              <w:t>古筝简介、安装琴弦、调音、定弦。</w:t>
            </w:r>
          </w:p>
          <w:p w14:paraId="636C5050">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第二节：托与勾</w:t>
            </w:r>
          </w:p>
          <w:p w14:paraId="69AF6E3C">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第三节：勾托与颤音</w:t>
            </w:r>
          </w:p>
          <w:p w14:paraId="2F91FD27">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第四节：勾、托、抹</w:t>
            </w:r>
          </w:p>
          <w:p w14:paraId="06D1A285">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第五节：大撮与小撮</w:t>
            </w:r>
          </w:p>
          <w:p w14:paraId="2CC05499">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第六节：劈与托劈  </w:t>
            </w:r>
          </w:p>
          <w:p w14:paraId="232B6DEB">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第七节：上滑音与重颤音</w:t>
            </w:r>
          </w:p>
          <w:p w14:paraId="7C19BA02">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第八节：“4”与“7”</w:t>
            </w:r>
          </w:p>
          <w:p w14:paraId="14F1DBDC">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第九节：连托、连抹、连勾</w:t>
            </w:r>
          </w:p>
          <w:p w14:paraId="6708BE48">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第十节：下滑音</w:t>
            </w:r>
          </w:p>
          <w:p w14:paraId="7D548458">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第十一节：花指与划奏</w:t>
            </w:r>
          </w:p>
          <w:p w14:paraId="34E442A4">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第十二节：固定按音</w:t>
            </w:r>
          </w:p>
          <w:p w14:paraId="7C7B1FDB">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第十三节：摇指</w:t>
            </w:r>
          </w:p>
          <w:p w14:paraId="58F34D4D">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第十四节：套指四点</w:t>
            </w:r>
          </w:p>
          <w:p w14:paraId="3D4E6FEE">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第十五节：双抹、双托</w:t>
            </w:r>
          </w:p>
          <w:p w14:paraId="494A3481">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第十六节：揉弦与回滑音</w:t>
            </w:r>
          </w:p>
          <w:p w14:paraId="770ACC1C">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第十七节：双手弹奏</w:t>
            </w:r>
          </w:p>
          <w:p w14:paraId="07522883">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第十八节：和弦奏法 </w:t>
            </w:r>
          </w:p>
          <w:p w14:paraId="4427FE1A">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第十九节：分解和弦</w:t>
            </w:r>
          </w:p>
          <w:p w14:paraId="2E40B01A">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第二十节：琶音</w:t>
            </w:r>
          </w:p>
          <w:p w14:paraId="218BFC11">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第二十一节：食指点奏</w:t>
            </w:r>
          </w:p>
          <w:p w14:paraId="13ADF7B6">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第二十二节：综合练习与乐曲</w:t>
            </w:r>
          </w:p>
          <w:p w14:paraId="7E999CE8">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第二十三节：点柱音</w:t>
            </w:r>
          </w:p>
          <w:p w14:paraId="5B6CB8CB">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第二十四节：泛音</w:t>
            </w:r>
          </w:p>
          <w:p w14:paraId="2D3C2F64">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第二十五节：扣摇</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双摇</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扫摇</w:t>
            </w:r>
          </w:p>
          <w:p w14:paraId="00A93BD0">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第二十六节：摇指与左手拨弦练习</w:t>
            </w:r>
          </w:p>
          <w:p w14:paraId="30E37E10">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第二十七节：摇指与左手分解和弦练习</w:t>
            </w:r>
          </w:p>
          <w:p w14:paraId="2023EA44">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第二十八节：摇指与左手和音的配合练习</w:t>
            </w:r>
          </w:p>
          <w:p w14:paraId="38B62C53">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第二十九节：扫摇与刮奏练习</w:t>
            </w:r>
          </w:p>
          <w:p w14:paraId="243388D2">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实训目的：了解</w:t>
            </w:r>
            <w:r>
              <w:rPr>
                <w:rFonts w:hint="eastAsia" w:ascii="仿宋" w:hAnsi="仿宋" w:eastAsia="仿宋" w:cs="仿宋"/>
                <w:bCs/>
                <w:color w:val="auto"/>
                <w:sz w:val="24"/>
                <w:szCs w:val="24"/>
                <w:lang w:val="en-US" w:eastAsia="zh-Hans"/>
              </w:rPr>
              <w:t>古筝基</w:t>
            </w:r>
            <w:r>
              <w:rPr>
                <w:rFonts w:hint="eastAsia" w:ascii="仿宋" w:hAnsi="仿宋" w:eastAsia="仿宋" w:cs="仿宋"/>
                <w:bCs/>
                <w:color w:val="auto"/>
                <w:sz w:val="24"/>
                <w:szCs w:val="24"/>
                <w:lang w:val="en-US" w:eastAsia="zh-CN"/>
              </w:rPr>
              <w:t>本知识与发音原理</w:t>
            </w:r>
            <w:r>
              <w:rPr>
                <w:rFonts w:hint="eastAsia" w:ascii="仿宋" w:hAnsi="仿宋" w:eastAsia="仿宋" w:cs="仿宋"/>
                <w:bCs/>
                <w:color w:val="auto"/>
                <w:sz w:val="24"/>
                <w:szCs w:val="24"/>
                <w:lang w:val="en-US" w:eastAsia="zh-Hans"/>
              </w:rPr>
              <w:t>和演奏技巧</w:t>
            </w:r>
            <w:r>
              <w:rPr>
                <w:rFonts w:hint="eastAsia" w:ascii="仿宋" w:hAnsi="仿宋" w:eastAsia="仿宋" w:cs="仿宋"/>
                <w:bCs/>
                <w:color w:val="auto"/>
                <w:sz w:val="24"/>
                <w:szCs w:val="24"/>
                <w:lang w:val="en-US" w:eastAsia="zh-CN"/>
              </w:rPr>
              <w:t>。</w:t>
            </w:r>
          </w:p>
          <w:p w14:paraId="3BE6A526">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lang w:val="en-US" w:eastAsia="zh-CN"/>
              </w:rPr>
              <w:t>实训任务：了解</w:t>
            </w:r>
            <w:r>
              <w:rPr>
                <w:rFonts w:hint="eastAsia" w:ascii="仿宋" w:hAnsi="仿宋" w:eastAsia="仿宋" w:cs="仿宋"/>
                <w:bCs/>
                <w:color w:val="auto"/>
                <w:sz w:val="24"/>
                <w:szCs w:val="24"/>
                <w:lang w:val="en-US" w:eastAsia="zh-Hans"/>
              </w:rPr>
              <w:t>古筝</w:t>
            </w:r>
            <w:r>
              <w:rPr>
                <w:rFonts w:hint="eastAsia" w:ascii="仿宋" w:hAnsi="仿宋" w:eastAsia="仿宋" w:cs="仿宋"/>
                <w:bCs/>
                <w:color w:val="auto"/>
                <w:sz w:val="24"/>
                <w:szCs w:val="24"/>
                <w:lang w:val="en-US" w:eastAsia="zh-CN"/>
              </w:rPr>
              <w:t>结构特点与音色特点。</w:t>
            </w:r>
          </w:p>
        </w:tc>
        <w:tc>
          <w:tcPr>
            <w:tcW w:w="1183" w:type="dxa"/>
            <w:gridSpan w:val="4"/>
            <w:shd w:val="clear" w:color="auto" w:fill="auto"/>
            <w:noWrap w:val="0"/>
            <w:vAlign w:val="center"/>
          </w:tcPr>
          <w:p w14:paraId="31E081B2">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支撑课程目标1</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2、3</w:t>
            </w:r>
          </w:p>
          <w:p w14:paraId="3BF75657">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tc>
        <w:tc>
          <w:tcPr>
            <w:tcW w:w="923" w:type="dxa"/>
            <w:gridSpan w:val="2"/>
            <w:shd w:val="clear" w:color="auto" w:fill="FFFFFF"/>
            <w:noWrap w:val="0"/>
            <w:vAlign w:val="center"/>
          </w:tcPr>
          <w:p w14:paraId="1C5EB9CD">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r>
      <w:tr w14:paraId="60CA4CDA">
        <w:trPr>
          <w:trHeight w:val="624" w:hRule="atLeast"/>
          <w:jc w:val="center"/>
        </w:trPr>
        <w:tc>
          <w:tcPr>
            <w:tcW w:w="1284" w:type="dxa"/>
            <w:vMerge w:val="continue"/>
            <w:shd w:val="clear" w:color="auto" w:fill="FFFFFF"/>
            <w:noWrap w:val="0"/>
            <w:vAlign w:val="center"/>
          </w:tcPr>
          <w:p w14:paraId="393423EE">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40FA7F2F">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长笛：</w:t>
            </w:r>
          </w:p>
          <w:p w14:paraId="5CEAAAF5">
            <w:pPr>
              <w:pStyle w:val="7"/>
              <w:pageBreakBefore w:val="0"/>
              <w:numPr>
                <w:ilvl w:val="0"/>
                <w:numId w:val="0"/>
              </w:numPr>
              <w:kinsoku/>
              <w:overflowPunct/>
              <w:topLinePunct w:val="0"/>
              <w:bidi w:val="0"/>
              <w:adjustRightInd w:val="0"/>
              <w:snapToGrid w:val="0"/>
              <w:spacing w:before="0" w:beforeAutospacing="0" w:after="0" w:afterAutospacing="0" w:line="240" w:lineRule="auto"/>
              <w:jc w:val="left"/>
              <w:rPr>
                <w:rFonts w:hint="eastAsia" w:ascii="仿宋" w:hAnsi="仿宋" w:eastAsia="仿宋" w:cs="仿宋"/>
                <w:color w:val="auto"/>
                <w:sz w:val="24"/>
                <w:szCs w:val="24"/>
                <w:shd w:val="clear" w:color="auto" w:fill="FFFFFF"/>
                <w:lang w:val="en-US" w:eastAsia="zh-Hans"/>
              </w:rPr>
            </w:pPr>
            <w:r>
              <w:rPr>
                <w:rFonts w:hint="eastAsia" w:ascii="仿宋" w:hAnsi="仿宋" w:eastAsia="仿宋" w:cs="仿宋"/>
                <w:color w:val="auto"/>
                <w:sz w:val="24"/>
                <w:szCs w:val="24"/>
                <w:shd w:val="clear" w:color="auto" w:fill="FFFFFF"/>
                <w:lang w:val="en-US" w:eastAsia="zh-CN"/>
              </w:rPr>
              <w:t>第一章 长笛</w:t>
            </w:r>
            <w:r>
              <w:rPr>
                <w:rFonts w:hint="eastAsia" w:ascii="仿宋" w:hAnsi="仿宋" w:eastAsia="仿宋" w:cs="仿宋"/>
                <w:color w:val="auto"/>
                <w:sz w:val="24"/>
                <w:szCs w:val="24"/>
                <w:shd w:val="clear" w:color="auto" w:fill="FFFFFF"/>
                <w:lang w:val="en-US" w:eastAsia="zh-Hans"/>
              </w:rPr>
              <w:t>基础指法</w:t>
            </w:r>
            <w:r>
              <w:rPr>
                <w:rFonts w:hint="default" w:ascii="仿宋" w:hAnsi="仿宋" w:eastAsia="仿宋" w:cs="仿宋"/>
                <w:color w:val="auto"/>
                <w:sz w:val="24"/>
                <w:szCs w:val="24"/>
                <w:shd w:val="clear" w:color="auto" w:fill="FFFFFF"/>
                <w:lang w:eastAsia="zh-Hans"/>
              </w:rPr>
              <w:t>、</w:t>
            </w:r>
            <w:r>
              <w:rPr>
                <w:rFonts w:hint="eastAsia" w:ascii="仿宋" w:hAnsi="仿宋" w:eastAsia="仿宋" w:cs="仿宋"/>
                <w:color w:val="auto"/>
                <w:sz w:val="24"/>
                <w:szCs w:val="24"/>
                <w:shd w:val="clear" w:color="auto" w:fill="FFFFFF"/>
                <w:lang w:val="en-US" w:eastAsia="zh-Hans"/>
              </w:rPr>
              <w:t>发音教学</w:t>
            </w:r>
          </w:p>
          <w:p w14:paraId="54F2EE17">
            <w:pPr>
              <w:pageBreakBefore w:val="0"/>
              <w:kinsoku/>
              <w:overflowPunct/>
              <w:topLinePunct w:val="0"/>
              <w:bidi w:val="0"/>
              <w:adjustRightInd w:val="0"/>
              <w:snapToGrid w:val="0"/>
              <w:spacing w:line="240" w:lineRule="auto"/>
              <w:ind w:firstLine="240" w:firstLineChars="10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教学目的：</w:t>
            </w:r>
            <w:r>
              <w:rPr>
                <w:rFonts w:hint="eastAsia" w:ascii="仿宋" w:hAnsi="仿宋" w:eastAsia="仿宋" w:cs="仿宋"/>
                <w:color w:val="auto"/>
                <w:kern w:val="0"/>
                <w:sz w:val="24"/>
                <w:szCs w:val="24"/>
                <w:shd w:val="clear" w:color="auto" w:fill="FFFFFF"/>
              </w:rPr>
              <w:t>通过</w:t>
            </w:r>
            <w:r>
              <w:rPr>
                <w:rFonts w:hint="eastAsia" w:ascii="仿宋" w:hAnsi="仿宋" w:eastAsia="仿宋" w:cs="仿宋"/>
                <w:color w:val="auto"/>
                <w:kern w:val="0"/>
                <w:sz w:val="24"/>
                <w:szCs w:val="24"/>
                <w:shd w:val="clear" w:color="auto" w:fill="FFFFFF"/>
                <w:lang w:val="en-US" w:eastAsia="zh-CN"/>
              </w:rPr>
              <w:t>长笛</w:t>
            </w:r>
            <w:r>
              <w:rPr>
                <w:rFonts w:hint="eastAsia" w:ascii="仿宋" w:hAnsi="仿宋" w:eastAsia="仿宋" w:cs="仿宋"/>
                <w:color w:val="auto"/>
                <w:kern w:val="0"/>
                <w:sz w:val="24"/>
                <w:szCs w:val="24"/>
                <w:shd w:val="clear" w:color="auto" w:fill="FFFFFF"/>
              </w:rPr>
              <w:t>演奏技能的训练，使学生学会一定的演奏技能</w:t>
            </w:r>
            <w:r>
              <w:rPr>
                <w:rFonts w:hint="eastAsia" w:ascii="仿宋" w:hAnsi="仿宋" w:eastAsia="仿宋" w:cs="仿宋"/>
                <w:color w:val="auto"/>
                <w:sz w:val="24"/>
                <w:szCs w:val="24"/>
                <w:shd w:val="clear" w:color="auto" w:fill="FFFFFF"/>
              </w:rPr>
              <w:t>。</w:t>
            </w:r>
            <w:r>
              <w:rPr>
                <w:rFonts w:hint="eastAsia" w:ascii="仿宋" w:hAnsi="仿宋" w:eastAsia="仿宋" w:cs="仿宋"/>
                <w:i w:val="0"/>
                <w:caps w:val="0"/>
                <w:color w:val="auto"/>
                <w:spacing w:val="0"/>
                <w:sz w:val="24"/>
                <w:szCs w:val="24"/>
                <w:u w:val="none"/>
                <w:shd w:val="clear" w:color="auto" w:fill="FFFFFF"/>
              </w:rPr>
              <w:t>掌握正确的演奏姿势与方法，注重长音的训练。</w:t>
            </w:r>
          </w:p>
          <w:p w14:paraId="0E548B80">
            <w:pPr>
              <w:pageBreakBefore w:val="0"/>
              <w:kinsoku/>
              <w:overflowPunct/>
              <w:topLinePunct w:val="0"/>
              <w:bidi w:val="0"/>
              <w:adjustRightInd w:val="0"/>
              <w:snapToGrid w:val="0"/>
              <w:spacing w:line="240" w:lineRule="auto"/>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基本内容要求</w:t>
            </w:r>
            <w:r>
              <w:rPr>
                <w:rFonts w:hint="eastAsia" w:ascii="仿宋" w:hAnsi="仿宋" w:eastAsia="仿宋" w:cs="仿宋"/>
                <w:color w:val="auto"/>
                <w:sz w:val="24"/>
                <w:szCs w:val="24"/>
                <w:lang w:eastAsia="zh-CN"/>
              </w:rPr>
              <w:t>：</w:t>
            </w:r>
            <w:r>
              <w:rPr>
                <w:rFonts w:hint="eastAsia" w:ascii="仿宋" w:hAnsi="仿宋" w:eastAsia="仿宋" w:cs="仿宋"/>
                <w:bCs/>
                <w:color w:val="auto"/>
                <w:kern w:val="0"/>
                <w:sz w:val="24"/>
                <w:szCs w:val="24"/>
              </w:rPr>
              <w:t>长音吹奏平稳，音色优美，巩固基本功</w:t>
            </w:r>
            <w:r>
              <w:rPr>
                <w:rFonts w:hint="eastAsia" w:ascii="仿宋" w:hAnsi="仿宋" w:eastAsia="仿宋" w:cs="仿宋"/>
                <w:bCs/>
                <w:color w:val="auto"/>
                <w:kern w:val="0"/>
                <w:sz w:val="24"/>
                <w:szCs w:val="24"/>
                <w:lang w:eastAsia="zh-CN"/>
              </w:rPr>
              <w:t>。</w:t>
            </w:r>
            <w:r>
              <w:rPr>
                <w:rFonts w:hint="eastAsia" w:ascii="仿宋" w:hAnsi="仿宋" w:eastAsia="仿宋" w:cs="仿宋"/>
                <w:color w:val="auto"/>
                <w:kern w:val="0"/>
                <w:sz w:val="24"/>
                <w:szCs w:val="24"/>
              </w:rPr>
              <w:t>呼吸正确，音色优美，时值要够</w:t>
            </w:r>
            <w:r>
              <w:rPr>
                <w:rFonts w:hint="eastAsia" w:ascii="仿宋" w:hAnsi="仿宋" w:eastAsia="仿宋" w:cs="仿宋"/>
                <w:color w:val="auto"/>
                <w:sz w:val="24"/>
                <w:szCs w:val="24"/>
              </w:rPr>
              <w:t>3、重点和难点：</w:t>
            </w:r>
            <w:r>
              <w:rPr>
                <w:rFonts w:hint="eastAsia" w:ascii="仿宋" w:hAnsi="仿宋" w:eastAsia="仿宋" w:cs="仿宋"/>
                <w:bCs/>
                <w:color w:val="auto"/>
                <w:kern w:val="0"/>
                <w:sz w:val="24"/>
                <w:szCs w:val="24"/>
                <w:lang w:val="en-US" w:eastAsia="zh-CN"/>
              </w:rPr>
              <w:t>对于</w:t>
            </w:r>
            <w:r>
              <w:rPr>
                <w:rFonts w:hint="eastAsia" w:ascii="仿宋" w:hAnsi="仿宋" w:eastAsia="仿宋" w:cs="仿宋"/>
                <w:color w:val="auto"/>
                <w:kern w:val="0"/>
                <w:sz w:val="24"/>
                <w:szCs w:val="24"/>
              </w:rPr>
              <w:t>音色的控制</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体会乐曲的风格特征</w:t>
            </w:r>
            <w:r>
              <w:rPr>
                <w:rFonts w:hint="eastAsia" w:ascii="仿宋" w:hAnsi="仿宋" w:eastAsia="仿宋" w:cs="仿宋"/>
                <w:color w:val="auto"/>
                <w:kern w:val="0"/>
                <w:sz w:val="24"/>
                <w:szCs w:val="24"/>
                <w:lang w:eastAsia="zh-CN"/>
              </w:rPr>
              <w:t>。</w:t>
            </w:r>
          </w:p>
          <w:p w14:paraId="7A80B710">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第二章 长笛演奏中的音色控制</w:t>
            </w:r>
          </w:p>
          <w:p w14:paraId="1A268B5E">
            <w:pPr>
              <w:pageBreakBefore w:val="0"/>
              <w:widowControl/>
              <w:kinsoku/>
              <w:overflowPunct/>
              <w:topLinePunct w:val="0"/>
              <w:bidi w:val="0"/>
              <w:spacing w:line="240" w:lineRule="auto"/>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 学习目的</w:t>
            </w:r>
            <w:r>
              <w:rPr>
                <w:rFonts w:hint="eastAsia" w:ascii="仿宋" w:hAnsi="仿宋" w:eastAsia="仿宋" w:cs="仿宋"/>
                <w:bCs/>
                <w:color w:val="auto"/>
                <w:sz w:val="24"/>
                <w:szCs w:val="24"/>
                <w:lang w:eastAsia="zh-CN"/>
              </w:rPr>
              <w:t>：</w:t>
            </w:r>
            <w:r>
              <w:rPr>
                <w:rFonts w:hint="eastAsia" w:ascii="仿宋" w:hAnsi="仿宋" w:eastAsia="仿宋" w:cs="仿宋"/>
                <w:color w:val="auto"/>
                <w:kern w:val="0"/>
                <w:sz w:val="24"/>
                <w:szCs w:val="24"/>
              </w:rPr>
              <w:t>通过本章的学习，使学生掌握长笛的正确的音色，并能在演奏中保持音</w:t>
            </w:r>
            <w:r>
              <w:rPr>
                <w:rFonts w:hint="eastAsia" w:ascii="仿宋" w:hAnsi="仿宋" w:eastAsia="仿宋" w:cs="仿宋"/>
                <w:color w:val="auto"/>
                <w:kern w:val="0"/>
                <w:sz w:val="24"/>
                <w:szCs w:val="24"/>
                <w:lang w:val="en-US" w:eastAsia="zh-Hans"/>
              </w:rPr>
              <w:t>准</w:t>
            </w:r>
            <w:r>
              <w:rPr>
                <w:rFonts w:hint="eastAsia" w:ascii="仿宋" w:hAnsi="仿宋" w:eastAsia="仿宋" w:cs="仿宋"/>
                <w:color w:val="auto"/>
                <w:sz w:val="24"/>
                <w:szCs w:val="24"/>
              </w:rPr>
              <w:t>。</w:t>
            </w:r>
          </w:p>
          <w:p w14:paraId="03C59927">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基本内容要求</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换气时不能占拍子。音色的控制</w:t>
            </w:r>
            <w:r>
              <w:rPr>
                <w:rFonts w:hint="eastAsia" w:ascii="仿宋" w:hAnsi="仿宋" w:eastAsia="仿宋" w:cs="仿宋"/>
                <w:color w:val="auto"/>
                <w:kern w:val="0"/>
                <w:sz w:val="24"/>
                <w:szCs w:val="24"/>
                <w:lang w:eastAsia="zh-CN"/>
              </w:rPr>
              <w:t>，</w:t>
            </w:r>
            <w:r>
              <w:rPr>
                <w:rFonts w:hint="eastAsia" w:ascii="仿宋" w:hAnsi="仿宋" w:eastAsia="仿宋" w:cs="仿宋"/>
                <w:i w:val="0"/>
                <w:caps w:val="0"/>
                <w:color w:val="auto"/>
                <w:spacing w:val="0"/>
                <w:sz w:val="24"/>
                <w:szCs w:val="24"/>
                <w:u w:val="none"/>
                <w:shd w:val="clear" w:color="auto" w:fill="FFFFFF"/>
              </w:rPr>
              <w:t>每天坚持长音练习、音头练习及八度跳音练习</w:t>
            </w:r>
            <w:r>
              <w:rPr>
                <w:rFonts w:hint="default" w:ascii="仿宋" w:hAnsi="仿宋" w:eastAsia="仿宋" w:cs="仿宋"/>
                <w:i w:val="0"/>
                <w:caps w:val="0"/>
                <w:color w:val="auto"/>
                <w:spacing w:val="0"/>
                <w:sz w:val="24"/>
                <w:szCs w:val="24"/>
                <w:u w:val="none"/>
                <w:shd w:val="clear" w:color="auto" w:fill="FFFFFF"/>
              </w:rPr>
              <w:t>。</w:t>
            </w:r>
            <w:r>
              <w:rPr>
                <w:rFonts w:hint="eastAsia" w:ascii="仿宋" w:hAnsi="仿宋" w:eastAsia="仿宋" w:cs="仿宋"/>
                <w:color w:val="auto"/>
                <w:sz w:val="24"/>
                <w:szCs w:val="24"/>
              </w:rPr>
              <w:t>反复练习，演奏出长笛</w:t>
            </w:r>
            <w:r>
              <w:rPr>
                <w:rFonts w:hint="eastAsia" w:ascii="仿宋" w:hAnsi="仿宋" w:eastAsia="仿宋" w:cs="仿宋"/>
                <w:color w:val="auto"/>
                <w:sz w:val="24"/>
                <w:szCs w:val="24"/>
                <w:lang w:val="en-US" w:eastAsia="zh-Hans"/>
              </w:rPr>
              <w:t>准确</w:t>
            </w:r>
            <w:r>
              <w:rPr>
                <w:rFonts w:hint="eastAsia" w:ascii="仿宋" w:hAnsi="仿宋" w:eastAsia="仿宋" w:cs="仿宋"/>
                <w:color w:val="auto"/>
                <w:sz w:val="24"/>
                <w:szCs w:val="24"/>
              </w:rPr>
              <w:t>的音色。</w:t>
            </w:r>
          </w:p>
          <w:p w14:paraId="090C9056">
            <w:pPr>
              <w:pageBreakBefore w:val="0"/>
              <w:kinsoku/>
              <w:overflowPunct/>
              <w:topLinePunct w:val="0"/>
              <w:bidi w:val="0"/>
              <w:adjustRightInd w:val="0"/>
              <w:snapToGrid w:val="0"/>
              <w:spacing w:line="240" w:lineRule="auto"/>
              <w:jc w:val="left"/>
              <w:rPr>
                <w:rFonts w:hint="default"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第二章</w:t>
            </w:r>
            <w:r>
              <w:rPr>
                <w:rFonts w:hint="default" w:ascii="仿宋" w:hAnsi="仿宋" w:eastAsia="仿宋" w:cs="仿宋"/>
                <w:bCs/>
                <w:color w:val="auto"/>
                <w:sz w:val="24"/>
                <w:szCs w:val="24"/>
                <w:lang w:eastAsia="zh-CN"/>
              </w:rPr>
              <w:t>：</w:t>
            </w:r>
          </w:p>
          <w:p w14:paraId="7B519D8E">
            <w:pPr>
              <w:pageBreakBefore w:val="0"/>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bCs/>
                <w:color w:val="auto"/>
                <w:sz w:val="24"/>
                <w:szCs w:val="24"/>
                <w:lang w:val="en-US" w:eastAsia="zh-Hans"/>
              </w:rPr>
              <w:t>音阶</w:t>
            </w:r>
            <w:r>
              <w:rPr>
                <w:rFonts w:hint="default" w:ascii="仿宋" w:hAnsi="仿宋" w:eastAsia="仿宋" w:cs="仿宋"/>
                <w:color w:val="auto"/>
                <w:kern w:val="0"/>
                <w:sz w:val="24"/>
                <w:szCs w:val="24"/>
                <w:lang w:val="en-US" w:eastAsia="zh-CN"/>
              </w:rPr>
              <w:t>练习：</w:t>
            </w:r>
          </w:p>
          <w:p w14:paraId="47FFE344">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掌握正确的演奏姿势与方法，注重长音的训练。完成大，小调音阶，半音阶及琶音等练习（每周一个调性）。</w:t>
            </w:r>
          </w:p>
          <w:p w14:paraId="7C8320E0">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练习曲：</w:t>
            </w:r>
          </w:p>
          <w:p w14:paraId="11B913E3">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完成初级、中级练习曲40—50首。</w:t>
            </w:r>
          </w:p>
          <w:p w14:paraId="2B03405F">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《戈尔鲍第长笛练习曲20首》OP.131（每周一首）</w:t>
            </w:r>
          </w:p>
          <w:p w14:paraId="4C693FF2">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《戈尔鲍第长笛练习曲20首》OP.132（每周一首）</w:t>
            </w:r>
          </w:p>
          <w:p w14:paraId="7547F8EB">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《安德森长笛练习曲18首》OP.41（每周一首）</w:t>
            </w:r>
          </w:p>
          <w:p w14:paraId="392BF868">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乐曲：</w:t>
            </w:r>
          </w:p>
          <w:p w14:paraId="24E335AC">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完成外国乐曲3—4首；中国乐曲1—2首。</w:t>
            </w:r>
          </w:p>
          <w:p w14:paraId="3F324FFC">
            <w:pPr>
              <w:pageBreakBefore w:val="0"/>
              <w:kinsoku/>
              <w:overflowPunct/>
              <w:topLinePunct w:val="0"/>
              <w:bidi w:val="0"/>
              <w:adjustRightInd w:val="0"/>
              <w:snapToGrid w:val="0"/>
              <w:spacing w:line="240" w:lineRule="auto"/>
              <w:jc w:val="left"/>
              <w:rPr>
                <w:rFonts w:hint="eastAsia" w:ascii="仿宋" w:hAnsi="仿宋" w:eastAsia="仿宋" w:cs="仿宋"/>
                <w:color w:val="auto"/>
                <w:kern w:val="0"/>
                <w:sz w:val="24"/>
                <w:szCs w:val="24"/>
                <w:lang w:eastAsia="zh-Hans"/>
              </w:rPr>
            </w:pP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en-US" w:eastAsia="zh-Hans"/>
              </w:rPr>
              <w:t>圣母颂</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lang w:val="en-US" w:eastAsia="zh-Hans"/>
              </w:rPr>
              <w:t>巴赫</w:t>
            </w:r>
          </w:p>
          <w:p w14:paraId="2F94A0DE">
            <w:pPr>
              <w:pageBreakBefore w:val="0"/>
              <w:kinsoku/>
              <w:overflowPunct/>
              <w:topLinePunct w:val="0"/>
              <w:bidi w:val="0"/>
              <w:adjustRightInd w:val="0"/>
              <w:snapToGrid w:val="0"/>
              <w:spacing w:line="240" w:lineRule="auto"/>
              <w:jc w:val="left"/>
              <w:rPr>
                <w:rFonts w:hint="eastAsia" w:ascii="仿宋" w:hAnsi="仿宋" w:eastAsia="仿宋" w:cs="仿宋"/>
                <w:color w:val="auto"/>
                <w:kern w:val="0"/>
                <w:sz w:val="24"/>
                <w:szCs w:val="24"/>
                <w:lang w:eastAsia="zh-Hans"/>
              </w:rPr>
            </w:pP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en-US" w:eastAsia="zh-Hans"/>
              </w:rPr>
              <w:t>天鹅</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lang w:val="en-US" w:eastAsia="zh-Hans"/>
              </w:rPr>
              <w:t>圣桑</w:t>
            </w:r>
          </w:p>
          <w:p w14:paraId="4399C4E1">
            <w:pPr>
              <w:pageBreakBefore w:val="0"/>
              <w:kinsoku/>
              <w:overflowPunct/>
              <w:topLinePunct w:val="0"/>
              <w:bidi w:val="0"/>
              <w:adjustRightInd w:val="0"/>
              <w:snapToGrid w:val="0"/>
              <w:spacing w:line="240" w:lineRule="auto"/>
              <w:jc w:val="left"/>
              <w:rPr>
                <w:rFonts w:hint="eastAsia" w:ascii="仿宋" w:hAnsi="仿宋" w:eastAsia="仿宋" w:cs="仿宋"/>
                <w:color w:val="auto"/>
                <w:kern w:val="0"/>
                <w:sz w:val="24"/>
                <w:szCs w:val="24"/>
                <w:lang w:val="en-US" w:eastAsia="zh-Hans"/>
              </w:rPr>
            </w:pP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en-US" w:eastAsia="zh-Hans"/>
              </w:rPr>
              <w:t>小夜曲</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lang w:val="en-US" w:eastAsia="zh-Hans"/>
              </w:rPr>
              <w:t>海顿</w:t>
            </w:r>
          </w:p>
          <w:p w14:paraId="1B169CDD">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default" w:ascii="仿宋" w:hAnsi="仿宋" w:eastAsia="仿宋" w:cs="仿宋"/>
                <w:color w:val="auto"/>
                <w:kern w:val="0"/>
                <w:sz w:val="24"/>
                <w:szCs w:val="24"/>
                <w:lang w:val="en-US" w:eastAsia="zh-CN"/>
              </w:rPr>
              <w:t>《阿莱城姑娘》中的小步舞曲</w:t>
            </w:r>
            <w:r>
              <w:rPr>
                <w:rFonts w:hint="eastAsia" w:ascii="仿宋" w:hAnsi="仿宋" w:eastAsia="仿宋" w:cs="仿宋"/>
                <w:color w:val="auto"/>
                <w:kern w:val="0"/>
                <w:sz w:val="24"/>
                <w:szCs w:val="24"/>
                <w:lang w:val="en-US" w:eastAsia="zh-CN"/>
              </w:rPr>
              <w:t xml:space="preserve"> </w:t>
            </w:r>
            <w:r>
              <w:rPr>
                <w:rFonts w:hint="default" w:ascii="仿宋" w:hAnsi="仿宋" w:eastAsia="仿宋" w:cs="仿宋"/>
                <w:color w:val="auto"/>
                <w:kern w:val="0"/>
                <w:sz w:val="24"/>
                <w:szCs w:val="24"/>
                <w:lang w:val="en-US" w:eastAsia="zh-CN"/>
              </w:rPr>
              <w:t>比才曲</w:t>
            </w:r>
          </w:p>
          <w:p w14:paraId="0BA5EA69">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怀念</w:t>
            </w:r>
            <w:r>
              <w:rPr>
                <w:rFonts w:hint="eastAsia" w:ascii="仿宋" w:hAnsi="仿宋" w:eastAsia="仿宋" w:cs="仿宋"/>
                <w:color w:val="auto"/>
                <w:kern w:val="0"/>
                <w:sz w:val="24"/>
                <w:szCs w:val="24"/>
                <w:lang w:eastAsia="zh-CN"/>
              </w:rPr>
              <w:t>》</w:t>
            </w:r>
            <w:r>
              <w:rPr>
                <w:rFonts w:hint="default" w:ascii="仿宋" w:hAnsi="仿宋" w:eastAsia="仿宋" w:cs="仿宋"/>
                <w:color w:val="auto"/>
                <w:kern w:val="0"/>
                <w:sz w:val="24"/>
                <w:szCs w:val="24"/>
                <w:lang w:val="en-US" w:eastAsia="zh-CN"/>
              </w:rPr>
              <w:t>马思云曲</w:t>
            </w:r>
          </w:p>
          <w:p w14:paraId="5ACD373F">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燕子</w:t>
            </w: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段平泰曲</w:t>
            </w:r>
          </w:p>
          <w:p w14:paraId="5AB5B160">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渔舟唱晚（古曲）</w:t>
            </w: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黎国荃曲</w:t>
            </w:r>
          </w:p>
          <w:p w14:paraId="157D35BE">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村笛</w:t>
            </w: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罗教敏曲</w:t>
            </w:r>
          </w:p>
          <w:p w14:paraId="5E6C8DC4">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小车</w:t>
            </w:r>
            <w:r>
              <w:rPr>
                <w:rFonts w:hint="eastAsia" w:ascii="仿宋" w:hAnsi="仿宋" w:eastAsia="仿宋" w:cs="仿宋"/>
                <w:color w:val="auto"/>
                <w:kern w:val="0"/>
                <w:sz w:val="24"/>
                <w:szCs w:val="24"/>
                <w:lang w:val="en-US" w:eastAsia="zh-CN"/>
              </w:rPr>
              <w:t>》</w:t>
            </w:r>
            <w:r>
              <w:rPr>
                <w:rFonts w:hint="default" w:ascii="仿宋" w:hAnsi="仿宋" w:eastAsia="仿宋" w:cs="仿宋"/>
                <w:color w:val="auto"/>
                <w:kern w:val="0"/>
                <w:sz w:val="24"/>
                <w:szCs w:val="24"/>
                <w:lang w:val="en-US" w:eastAsia="zh-CN"/>
              </w:rPr>
              <w:t>钱苑曲</w:t>
            </w:r>
            <w:r>
              <w:rPr>
                <w:rFonts w:hint="eastAsia" w:ascii="仿宋" w:hAnsi="仿宋" w:eastAsia="仿宋" w:cs="仿宋"/>
                <w:bCs/>
                <w:color w:val="000000"/>
                <w:sz w:val="24"/>
                <w:szCs w:val="24"/>
                <w:lang w:val="en-US" w:eastAsia="zh-Hans"/>
              </w:rPr>
              <w:t>等曲目</w:t>
            </w:r>
          </w:p>
          <w:p w14:paraId="2CF068B0">
            <w:pPr>
              <w:pageBreakBefore w:val="0"/>
              <w:widowControl/>
              <w:numPr>
                <w:ilvl w:val="0"/>
                <w:numId w:val="0"/>
              </w:numPr>
              <w:kinsoku/>
              <w:overflowPunct/>
              <w:topLinePunct w:val="0"/>
              <w:bidi w:val="0"/>
              <w:adjustRightInd w:val="0"/>
              <w:snapToGrid w:val="0"/>
              <w:spacing w:line="240" w:lineRule="auto"/>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实训目的：</w:t>
            </w:r>
            <w:r>
              <w:rPr>
                <w:rFonts w:hint="default" w:ascii="仿宋" w:hAnsi="仿宋" w:eastAsia="仿宋" w:cs="仿宋"/>
                <w:color w:val="auto"/>
                <w:kern w:val="0"/>
                <w:sz w:val="24"/>
                <w:szCs w:val="24"/>
                <w:lang w:val="en-US" w:eastAsia="zh-CN"/>
              </w:rPr>
              <w:t>掌握正确的演奏姿势与方法，注重长音的训练。</w:t>
            </w:r>
          </w:p>
          <w:p w14:paraId="03B5EE57">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bCs/>
                <w:color w:val="000000"/>
                <w:sz w:val="24"/>
                <w:szCs w:val="24"/>
                <w:lang w:val="en-US" w:eastAsia="zh-CN"/>
              </w:rPr>
              <w:t>实训任务：</w:t>
            </w:r>
            <w:r>
              <w:rPr>
                <w:rFonts w:hint="eastAsia" w:ascii="仿宋" w:hAnsi="仿宋" w:eastAsia="仿宋" w:cs="仿宋"/>
                <w:color w:val="auto"/>
                <w:sz w:val="24"/>
                <w:szCs w:val="24"/>
                <w:lang w:val="en-US" w:eastAsia="zh-CN"/>
              </w:rPr>
              <w:t>根据教学要求，提高演奏水平和表演能力，能够将学到的知识和技能。</w:t>
            </w:r>
          </w:p>
          <w:p w14:paraId="06F340BA">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Hans"/>
              </w:rPr>
            </w:pPr>
            <w:r>
              <w:rPr>
                <w:rFonts w:hint="eastAsia" w:ascii="仿宋" w:hAnsi="仿宋" w:eastAsia="仿宋" w:cs="仿宋"/>
                <w:bCs/>
                <w:color w:val="000000"/>
                <w:sz w:val="24"/>
                <w:szCs w:val="24"/>
                <w:lang w:val="en-US" w:eastAsia="zh-Hans"/>
              </w:rPr>
              <w:t>第三章</w:t>
            </w:r>
          </w:p>
          <w:p w14:paraId="08A761AE">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Hans"/>
              </w:rPr>
              <w:t>音阶</w:t>
            </w:r>
            <w:r>
              <w:rPr>
                <w:rFonts w:hint="default" w:ascii="仿宋" w:hAnsi="仿宋" w:eastAsia="仿宋" w:cs="仿宋"/>
                <w:bCs/>
                <w:color w:val="000000"/>
                <w:sz w:val="24"/>
                <w:szCs w:val="24"/>
                <w:lang w:val="en-US" w:eastAsia="zh-CN"/>
              </w:rPr>
              <w:t>练习：</w:t>
            </w:r>
          </w:p>
          <w:p w14:paraId="3530D17D">
            <w:pPr>
              <w:pageBreakBefore w:val="0"/>
              <w:kinsoku/>
              <w:overflowPunct/>
              <w:topLinePunct w:val="0"/>
              <w:bidi w:val="0"/>
              <w:adjustRightInd w:val="0"/>
              <w:snapToGrid w:val="0"/>
              <w:spacing w:line="240" w:lineRule="auto"/>
              <w:ind w:firstLine="443"/>
              <w:jc w:val="left"/>
              <w:rPr>
                <w:rFonts w:hint="default" w:ascii="仿宋" w:hAnsi="仿宋" w:eastAsia="仿宋" w:cs="仿宋"/>
                <w:bCs/>
                <w:color w:val="000000"/>
                <w:sz w:val="24"/>
                <w:szCs w:val="24"/>
                <w:lang w:val="en-US" w:eastAsia="zh-CN"/>
              </w:rPr>
            </w:pPr>
            <w:r>
              <w:rPr>
                <w:rFonts w:hint="default" w:ascii="仿宋" w:hAnsi="仿宋" w:eastAsia="仿宋" w:cs="仿宋"/>
                <w:bCs/>
                <w:color w:val="000000"/>
                <w:sz w:val="24"/>
                <w:szCs w:val="24"/>
                <w:lang w:val="en-US" w:eastAsia="zh-CN"/>
              </w:rPr>
              <w:t>完成大，小调音阶，半音阶及琶音练习；高贝尔特音阶，《半音阶每日练习》（每周一个调性）。</w:t>
            </w:r>
          </w:p>
          <w:p w14:paraId="0CFDABF3">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default" w:ascii="仿宋" w:hAnsi="仿宋" w:eastAsia="仿宋" w:cs="仿宋"/>
                <w:bCs/>
                <w:color w:val="000000"/>
                <w:sz w:val="24"/>
                <w:szCs w:val="24"/>
                <w:lang w:val="en-US" w:eastAsia="zh-CN"/>
              </w:rPr>
              <w:t>练习曲：</w:t>
            </w:r>
          </w:p>
          <w:p w14:paraId="0A9C3A44">
            <w:pPr>
              <w:pageBreakBefore w:val="0"/>
              <w:kinsoku/>
              <w:overflowPunct/>
              <w:topLinePunct w:val="0"/>
              <w:bidi w:val="0"/>
              <w:adjustRightInd w:val="0"/>
              <w:snapToGrid w:val="0"/>
              <w:spacing w:line="240" w:lineRule="auto"/>
              <w:ind w:firstLine="443"/>
              <w:jc w:val="left"/>
              <w:rPr>
                <w:rFonts w:hint="default" w:ascii="仿宋" w:hAnsi="仿宋" w:eastAsia="仿宋" w:cs="仿宋"/>
                <w:bCs/>
                <w:color w:val="000000"/>
                <w:sz w:val="24"/>
                <w:szCs w:val="24"/>
                <w:lang w:val="en-US" w:eastAsia="zh-CN"/>
              </w:rPr>
            </w:pPr>
            <w:r>
              <w:rPr>
                <w:rFonts w:hint="default" w:ascii="仿宋" w:hAnsi="仿宋" w:eastAsia="仿宋" w:cs="仿宋"/>
                <w:bCs/>
                <w:color w:val="000000"/>
                <w:sz w:val="24"/>
                <w:szCs w:val="24"/>
                <w:lang w:val="en-US" w:eastAsia="zh-CN"/>
              </w:rPr>
              <w:t>完成中级练习曲20---30首。</w:t>
            </w:r>
          </w:p>
          <w:p w14:paraId="384E2CF1">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default" w:ascii="仿宋" w:hAnsi="仿宋" w:eastAsia="仿宋" w:cs="仿宋"/>
                <w:bCs/>
                <w:color w:val="000000"/>
                <w:sz w:val="24"/>
                <w:szCs w:val="24"/>
                <w:lang w:val="en-US" w:eastAsia="zh-CN"/>
              </w:rPr>
              <w:t>《科勒长笛练习曲15首》op.33（每周一首）</w:t>
            </w:r>
          </w:p>
          <w:p w14:paraId="656BDB84">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default" w:ascii="仿宋" w:hAnsi="仿宋" w:eastAsia="仿宋" w:cs="仿宋"/>
                <w:bCs/>
                <w:color w:val="000000"/>
                <w:sz w:val="24"/>
                <w:szCs w:val="24"/>
                <w:lang w:val="en-US" w:eastAsia="zh-CN"/>
              </w:rPr>
              <w:t>《科勒长笛练习曲25首》（每周一首）</w:t>
            </w:r>
          </w:p>
          <w:p w14:paraId="72159496">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default" w:ascii="仿宋" w:hAnsi="仿宋" w:eastAsia="仿宋" w:cs="仿宋"/>
                <w:bCs/>
                <w:color w:val="000000"/>
                <w:sz w:val="24"/>
                <w:szCs w:val="24"/>
                <w:lang w:val="en-US" w:eastAsia="zh-CN"/>
              </w:rPr>
              <w:t>乐曲：</w:t>
            </w:r>
          </w:p>
          <w:p w14:paraId="31520FD8">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default" w:ascii="仿宋" w:hAnsi="仿宋" w:eastAsia="仿宋" w:cs="仿宋"/>
                <w:bCs/>
                <w:color w:val="000000"/>
                <w:sz w:val="24"/>
                <w:szCs w:val="24"/>
                <w:lang w:val="en-US" w:eastAsia="zh-CN"/>
              </w:rPr>
              <w:t>完成外国乐曲3-4首；中国乐曲1-2首。</w:t>
            </w:r>
          </w:p>
          <w:p w14:paraId="41E2632C">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金婚式</w:t>
            </w:r>
            <w:r>
              <w:rPr>
                <w:rFonts w:hint="eastAsia" w:ascii="仿宋" w:hAnsi="仿宋" w:eastAsia="仿宋" w:cs="仿宋"/>
                <w:bCs/>
                <w:color w:val="000000"/>
                <w:sz w:val="24"/>
                <w:szCs w:val="24"/>
                <w:lang w:val="en-US" w:eastAsia="zh-CN"/>
              </w:rPr>
              <w:t>》</w:t>
            </w:r>
            <w:r>
              <w:rPr>
                <w:rFonts w:hint="default" w:ascii="仿宋" w:hAnsi="仿宋" w:eastAsia="仿宋" w:cs="仿宋"/>
                <w:bCs/>
                <w:color w:val="000000"/>
                <w:sz w:val="24"/>
                <w:szCs w:val="24"/>
                <w:lang w:val="en-US" w:eastAsia="zh-CN"/>
              </w:rPr>
              <w:t>加普利埃尔</w:t>
            </w:r>
          </w:p>
          <w:p w14:paraId="2009F1A6">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Hans"/>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印度客商之歌</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柴可夫斯基</w:t>
            </w:r>
          </w:p>
          <w:p w14:paraId="38443D80">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音乐瞬间</w:t>
            </w:r>
            <w:r>
              <w:rPr>
                <w:rFonts w:hint="eastAsia" w:ascii="仿宋" w:hAnsi="仿宋" w:eastAsia="仿宋" w:cs="仿宋"/>
                <w:bCs/>
                <w:color w:val="000000"/>
                <w:sz w:val="24"/>
                <w:szCs w:val="24"/>
                <w:lang w:val="en-US" w:eastAsia="zh-CN"/>
              </w:rPr>
              <w:t>》</w:t>
            </w:r>
            <w:r>
              <w:rPr>
                <w:rFonts w:hint="default" w:ascii="仿宋" w:hAnsi="仿宋" w:eastAsia="仿宋" w:cs="仿宋"/>
                <w:bCs/>
                <w:color w:val="000000"/>
                <w:sz w:val="24"/>
                <w:szCs w:val="24"/>
                <w:lang w:val="en-US" w:eastAsia="zh-CN"/>
              </w:rPr>
              <w:t>舒伯</w:t>
            </w:r>
            <w:r>
              <w:rPr>
                <w:rFonts w:hint="eastAsia" w:ascii="仿宋" w:hAnsi="仿宋" w:eastAsia="仿宋" w:cs="仿宋"/>
                <w:bCs/>
                <w:color w:val="000000"/>
                <w:sz w:val="24"/>
                <w:szCs w:val="24"/>
                <w:lang w:val="en-US" w:eastAsia="zh-Hans"/>
              </w:rPr>
              <w:t>特</w:t>
            </w:r>
          </w:p>
          <w:p w14:paraId="0AB75C21">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w:t>
            </w:r>
            <w:r>
              <w:rPr>
                <w:rFonts w:hint="default" w:ascii="仿宋" w:hAnsi="仿宋" w:eastAsia="仿宋" w:cs="仿宋"/>
                <w:bCs/>
                <w:color w:val="000000"/>
                <w:sz w:val="24"/>
                <w:szCs w:val="24"/>
                <w:lang w:val="en-US" w:eastAsia="zh-CN"/>
              </w:rPr>
              <w:t>降B大调奏鸣曲</w:t>
            </w:r>
            <w:r>
              <w:rPr>
                <w:rFonts w:hint="eastAsia" w:ascii="仿宋" w:hAnsi="仿宋" w:eastAsia="仿宋" w:cs="仿宋"/>
                <w:bCs/>
                <w:color w:val="000000"/>
                <w:sz w:val="24"/>
                <w:szCs w:val="24"/>
                <w:lang w:val="en-US" w:eastAsia="zh-CN"/>
              </w:rPr>
              <w:t>》</w:t>
            </w:r>
            <w:r>
              <w:rPr>
                <w:rFonts w:hint="default" w:ascii="仿宋" w:hAnsi="仿宋" w:eastAsia="仿宋" w:cs="仿宋"/>
                <w:bCs/>
                <w:color w:val="000000"/>
                <w:sz w:val="24"/>
                <w:szCs w:val="24"/>
                <w:lang w:val="en-US" w:eastAsia="zh-CN"/>
              </w:rPr>
              <w:t>贝多芬</w:t>
            </w:r>
          </w:p>
          <w:p w14:paraId="3D069B05">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西西里舞曲</w:t>
            </w:r>
            <w:r>
              <w:rPr>
                <w:rFonts w:hint="eastAsia" w:ascii="仿宋" w:hAnsi="仿宋" w:eastAsia="仿宋" w:cs="仿宋"/>
                <w:bCs/>
                <w:color w:val="000000"/>
                <w:sz w:val="24"/>
                <w:szCs w:val="24"/>
                <w:lang w:val="en-US" w:eastAsia="zh-CN"/>
              </w:rPr>
              <w:t>》</w:t>
            </w:r>
            <w:r>
              <w:rPr>
                <w:rFonts w:hint="default" w:ascii="仿宋" w:hAnsi="仿宋" w:eastAsia="仿宋" w:cs="仿宋"/>
                <w:bCs/>
                <w:color w:val="000000"/>
                <w:sz w:val="24"/>
                <w:szCs w:val="24"/>
                <w:lang w:val="en-US" w:eastAsia="zh-CN"/>
              </w:rPr>
              <w:t>巴赫</w:t>
            </w:r>
          </w:p>
          <w:p w14:paraId="6ADD4278">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Hans"/>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匈牙利第五号舞曲</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坦布兰舞曲</w:t>
            </w:r>
            <w:r>
              <w:rPr>
                <w:rFonts w:hint="eastAsia" w:ascii="仿宋" w:hAnsi="仿宋" w:eastAsia="仿宋" w:cs="仿宋"/>
                <w:bCs/>
                <w:color w:val="000000"/>
                <w:sz w:val="24"/>
                <w:szCs w:val="24"/>
                <w:lang w:val="en-US" w:eastAsia="zh-CN"/>
              </w:rPr>
              <w:t>》</w:t>
            </w:r>
            <w:r>
              <w:rPr>
                <w:rFonts w:hint="default" w:ascii="仿宋" w:hAnsi="仿宋" w:eastAsia="仿宋" w:cs="仿宋"/>
                <w:bCs/>
                <w:color w:val="000000"/>
                <w:sz w:val="24"/>
                <w:szCs w:val="24"/>
                <w:lang w:val="en-US" w:eastAsia="zh-CN"/>
              </w:rPr>
              <w:t>戈塞克</w:t>
            </w:r>
          </w:p>
          <w:p w14:paraId="68F5F36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Hans"/>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沉思</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lang w:val="en-US" w:eastAsia="zh-Hans"/>
              </w:rPr>
              <w:t>马斯内等曲目</w:t>
            </w:r>
          </w:p>
          <w:p w14:paraId="372BCDB2">
            <w:pPr>
              <w:pageBreakBefore w:val="0"/>
              <w:widowControl/>
              <w:numPr>
                <w:ilvl w:val="0"/>
                <w:numId w:val="0"/>
              </w:numPr>
              <w:kinsoku/>
              <w:overflowPunct/>
              <w:topLinePunct w:val="0"/>
              <w:bidi w:val="0"/>
              <w:adjustRightInd w:val="0"/>
              <w:snapToGrid w:val="0"/>
              <w:spacing w:line="240" w:lineRule="auto"/>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实训目的：</w:t>
            </w:r>
            <w:r>
              <w:rPr>
                <w:rFonts w:hint="default" w:ascii="仿宋" w:hAnsi="仿宋" w:eastAsia="仿宋" w:cs="仿宋"/>
                <w:color w:val="auto"/>
                <w:kern w:val="0"/>
                <w:sz w:val="24"/>
                <w:szCs w:val="24"/>
                <w:lang w:val="en-US" w:eastAsia="zh-CN"/>
              </w:rPr>
              <w:t>掌握正确的演奏姿势与方法，注重长音的训练。</w:t>
            </w:r>
          </w:p>
          <w:p w14:paraId="09CF4BB6">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Hans"/>
              </w:rPr>
              <w:t>实训任务</w:t>
            </w:r>
            <w:r>
              <w:rPr>
                <w:rFonts w:hint="default" w:ascii="仿宋" w:hAnsi="仿宋" w:eastAsia="仿宋" w:cs="仿宋"/>
                <w:bCs/>
                <w:color w:val="000000"/>
                <w:sz w:val="24"/>
                <w:szCs w:val="24"/>
                <w:lang w:eastAsia="zh-Hans"/>
              </w:rPr>
              <w:t>：</w:t>
            </w:r>
            <w:r>
              <w:rPr>
                <w:rFonts w:hint="default" w:ascii="仿宋" w:hAnsi="仿宋" w:eastAsia="仿宋" w:cs="仿宋"/>
                <w:bCs/>
                <w:color w:val="000000"/>
                <w:sz w:val="24"/>
                <w:szCs w:val="24"/>
                <w:lang w:val="en-US" w:eastAsia="zh-CN"/>
              </w:rPr>
              <w:t>通过训练，使学生演奏气息流畅，手指灵活。</w:t>
            </w:r>
          </w:p>
          <w:p w14:paraId="5873BE51">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kern w:val="0"/>
                <w:sz w:val="24"/>
                <w:szCs w:val="24"/>
                <w:lang w:val="en-US" w:eastAsia="zh-CN"/>
              </w:rPr>
            </w:pPr>
          </w:p>
        </w:tc>
        <w:tc>
          <w:tcPr>
            <w:tcW w:w="1183" w:type="dxa"/>
            <w:gridSpan w:val="4"/>
            <w:shd w:val="clear" w:color="auto" w:fill="auto"/>
            <w:noWrap w:val="0"/>
            <w:vAlign w:val="center"/>
          </w:tcPr>
          <w:p w14:paraId="01B70D0B">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p w14:paraId="274ABD8D">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05E56C36">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0446A74C">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25A6A503">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4E69107A">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20477739">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084BB4D1">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tc>
        <w:tc>
          <w:tcPr>
            <w:tcW w:w="923" w:type="dxa"/>
            <w:gridSpan w:val="2"/>
            <w:shd w:val="clear" w:color="auto" w:fill="FFFFFF"/>
            <w:noWrap w:val="0"/>
            <w:vAlign w:val="center"/>
          </w:tcPr>
          <w:p w14:paraId="146FE674">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64</w:t>
            </w:r>
          </w:p>
        </w:tc>
      </w:tr>
      <w:tr w14:paraId="72606973">
        <w:trPr>
          <w:trHeight w:val="624" w:hRule="atLeast"/>
          <w:jc w:val="center"/>
        </w:trPr>
        <w:tc>
          <w:tcPr>
            <w:tcW w:w="1284" w:type="dxa"/>
            <w:vMerge w:val="continue"/>
            <w:shd w:val="clear" w:color="auto" w:fill="FFFFFF"/>
            <w:noWrap w:val="0"/>
            <w:vAlign w:val="center"/>
          </w:tcPr>
          <w:p w14:paraId="1BB86A7E">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41D58B74">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竹笛：</w:t>
            </w:r>
          </w:p>
          <w:p w14:paraId="6F41B94C">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气息、手指、双吐强化训练十至二十三，五声音阶快速训练，独奏曲《脚踏水车唱山歌》</w:t>
            </w:r>
          </w:p>
          <w:p w14:paraId="68065780">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历音、花舌、剁音练习，独奏曲《扬鞭催马运粮忙》</w:t>
            </w:r>
          </w:p>
          <w:p w14:paraId="088EF296">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快速颤音练习、全按作1音阶与八度练习，独</w:t>
            </w:r>
          </w:p>
          <w:p w14:paraId="52EE0F09">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奏曲《列车奔向北京</w:t>
            </w:r>
            <w:r>
              <w:rPr>
                <w:rFonts w:hint="eastAsia" w:ascii="仿宋" w:hAnsi="仿宋" w:eastAsia="仿宋" w:cs="仿宋"/>
                <w:color w:val="auto"/>
                <w:sz w:val="24"/>
                <w:szCs w:val="24"/>
                <w:lang w:eastAsia="zh-CN"/>
              </w:rPr>
              <w:t>》</w:t>
            </w:r>
          </w:p>
          <w:p w14:paraId="7423B109">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全按作2快速连音练习，独奏曲《春满水乡》</w:t>
            </w:r>
          </w:p>
          <w:p w14:paraId="4E04E53E">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全按作1连音与顿音练习，独奏曲《喜相逢》</w:t>
            </w:r>
          </w:p>
          <w:p w14:paraId="5C619A2A">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双吐练习54，独奏曲《沂河欢歌》</w:t>
            </w:r>
          </w:p>
          <w:p w14:paraId="1DECEB5F">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全按作6音阶练习曲，独奏曲《乡歌》</w:t>
            </w:r>
          </w:p>
          <w:p w14:paraId="11206D11">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滑音高级练习63，独奏曲《牧民新歌》</w:t>
            </w:r>
          </w:p>
          <w:p w14:paraId="7F6DFEC8">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双吐练习66，独奏曲《春到湘江》</w:t>
            </w:r>
          </w:p>
          <w:p w14:paraId="785FCC42">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灵巧的吐音，独奏曲《枣园春色》</w:t>
            </w:r>
          </w:p>
          <w:p w14:paraId="704549CC">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二重奏练习，独奏曲《沙场》</w:t>
            </w:r>
          </w:p>
          <w:p w14:paraId="2BED62CA">
            <w:pPr>
              <w:pageBreakBefore w:val="0"/>
              <w:numPr>
                <w:ilvl w:val="0"/>
                <w:numId w:val="4"/>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全按作3音阶练习，独奏曲《山村迎亲人》</w:t>
            </w:r>
          </w:p>
          <w:p w14:paraId="27674A66">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实训目的：了解</w:t>
            </w:r>
            <w:r>
              <w:rPr>
                <w:rFonts w:hint="eastAsia" w:ascii="仿宋" w:hAnsi="仿宋" w:eastAsia="仿宋" w:cs="仿宋"/>
                <w:bCs/>
                <w:color w:val="auto"/>
                <w:sz w:val="24"/>
                <w:szCs w:val="24"/>
                <w:lang w:val="en-US" w:eastAsia="zh-Hans"/>
              </w:rPr>
              <w:t>竹笛基</w:t>
            </w:r>
            <w:r>
              <w:rPr>
                <w:rFonts w:hint="eastAsia" w:ascii="仿宋" w:hAnsi="仿宋" w:eastAsia="仿宋" w:cs="仿宋"/>
                <w:bCs/>
                <w:color w:val="auto"/>
                <w:sz w:val="24"/>
                <w:szCs w:val="24"/>
                <w:lang w:val="en-US" w:eastAsia="zh-CN"/>
              </w:rPr>
              <w:t>本知识与发音原理</w:t>
            </w:r>
            <w:r>
              <w:rPr>
                <w:rFonts w:hint="eastAsia" w:ascii="仿宋" w:hAnsi="仿宋" w:eastAsia="仿宋" w:cs="仿宋"/>
                <w:bCs/>
                <w:color w:val="auto"/>
                <w:sz w:val="24"/>
                <w:szCs w:val="24"/>
                <w:lang w:val="en-US" w:eastAsia="zh-Hans"/>
              </w:rPr>
              <w:t>和演奏技巧</w:t>
            </w:r>
            <w:r>
              <w:rPr>
                <w:rFonts w:hint="eastAsia" w:ascii="仿宋" w:hAnsi="仿宋" w:eastAsia="仿宋" w:cs="仿宋"/>
                <w:bCs/>
                <w:color w:val="auto"/>
                <w:sz w:val="24"/>
                <w:szCs w:val="24"/>
                <w:lang w:val="en-US" w:eastAsia="zh-CN"/>
              </w:rPr>
              <w:t>。</w:t>
            </w:r>
          </w:p>
          <w:p w14:paraId="6FAFB895">
            <w:pPr>
              <w:pageBreakBefore w:val="0"/>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实训任务：了解</w:t>
            </w:r>
            <w:r>
              <w:rPr>
                <w:rFonts w:hint="eastAsia" w:ascii="仿宋" w:hAnsi="仿宋" w:eastAsia="仿宋" w:cs="仿宋"/>
                <w:bCs/>
                <w:color w:val="auto"/>
                <w:sz w:val="24"/>
                <w:szCs w:val="24"/>
                <w:lang w:val="en-US" w:eastAsia="zh-Hans"/>
              </w:rPr>
              <w:t>竹笛</w:t>
            </w:r>
            <w:r>
              <w:rPr>
                <w:rFonts w:hint="eastAsia" w:ascii="仿宋" w:hAnsi="仿宋" w:eastAsia="仿宋" w:cs="仿宋"/>
                <w:bCs/>
                <w:color w:val="auto"/>
                <w:sz w:val="24"/>
                <w:szCs w:val="24"/>
                <w:lang w:val="en-US" w:eastAsia="zh-CN"/>
              </w:rPr>
              <w:t>结构特点与音色特点。</w:t>
            </w:r>
          </w:p>
          <w:p w14:paraId="01B5A140">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p>
        </w:tc>
        <w:tc>
          <w:tcPr>
            <w:tcW w:w="1183" w:type="dxa"/>
            <w:gridSpan w:val="4"/>
            <w:shd w:val="clear" w:color="auto" w:fill="auto"/>
            <w:noWrap w:val="0"/>
            <w:vAlign w:val="center"/>
          </w:tcPr>
          <w:p w14:paraId="0A9E63EE">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6F65C75A">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12582F0E">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63BD1104">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59765CFB">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6A99C9E8">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12CE305E">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p w14:paraId="302F4CC4">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56842CEB">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131D1E0C">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74C35C68">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4E10AE2E">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tc>
        <w:tc>
          <w:tcPr>
            <w:tcW w:w="923" w:type="dxa"/>
            <w:gridSpan w:val="2"/>
            <w:shd w:val="clear" w:color="auto" w:fill="FFFFFF"/>
            <w:noWrap w:val="0"/>
            <w:vAlign w:val="center"/>
          </w:tcPr>
          <w:p w14:paraId="008624E6">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64</w:t>
            </w:r>
          </w:p>
        </w:tc>
      </w:tr>
      <w:tr w14:paraId="36699429">
        <w:trPr>
          <w:trHeight w:val="624" w:hRule="atLeast"/>
          <w:jc w:val="center"/>
        </w:trPr>
        <w:tc>
          <w:tcPr>
            <w:tcW w:w="1284" w:type="dxa"/>
            <w:vMerge w:val="continue"/>
            <w:shd w:val="clear" w:color="auto" w:fill="FFFFFF"/>
            <w:noWrap w:val="0"/>
            <w:vAlign w:val="center"/>
          </w:tcPr>
          <w:p w14:paraId="6F011719">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52997835">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架子鼓：</w:t>
            </w:r>
          </w:p>
          <w:p w14:paraId="35991C31">
            <w:pPr>
              <w:pageBreakBefore w:val="0"/>
              <w:numPr>
                <w:ilvl w:val="0"/>
                <w:numId w:val="5"/>
              </w:numPr>
              <w:kinsoku/>
              <w:overflowPunct/>
              <w:topLinePunct w:val="0"/>
              <w:bidi w:val="0"/>
              <w:adjustRightInd w:val="0"/>
              <w:snapToGrid w:val="0"/>
              <w:spacing w:line="240" w:lineRule="auto"/>
              <w:jc w:val="left"/>
              <w:rPr>
                <w:rFonts w:hint="eastAsia" w:ascii="仿宋" w:hAnsi="仿宋" w:eastAsia="仿宋" w:cs="仿宋"/>
                <w:color w:val="auto"/>
                <w:kern w:val="0"/>
                <w:sz w:val="24"/>
                <w:szCs w:val="24"/>
                <w:shd w:val="clear" w:color="auto" w:fill="FFFFFF"/>
                <w:lang w:eastAsia="zh-CN"/>
              </w:rPr>
            </w:pPr>
            <w:r>
              <w:rPr>
                <w:rFonts w:hint="eastAsia" w:ascii="仿宋" w:hAnsi="仿宋" w:eastAsia="仿宋" w:cs="仿宋"/>
                <w:color w:val="auto"/>
                <w:sz w:val="24"/>
                <w:szCs w:val="24"/>
                <w:lang w:val="it-IT"/>
              </w:rPr>
              <w:t>架子鼓</w:t>
            </w:r>
            <w:r>
              <w:rPr>
                <w:rFonts w:hint="eastAsia" w:ascii="仿宋" w:hAnsi="仿宋" w:eastAsia="仿宋" w:cs="仿宋"/>
                <w:color w:val="auto"/>
                <w:kern w:val="0"/>
                <w:sz w:val="24"/>
                <w:szCs w:val="24"/>
                <w:shd w:val="clear" w:color="auto" w:fill="FFFFFF"/>
              </w:rPr>
              <w:t>的构成、常见种类及选购</w:t>
            </w:r>
          </w:p>
          <w:p w14:paraId="7D764D54">
            <w:pPr>
              <w:pageBreakBefore w:val="0"/>
              <w:numPr>
                <w:ilvl w:val="0"/>
                <w:numId w:val="5"/>
              </w:numPr>
              <w:kinsoku/>
              <w:overflowPunct/>
              <w:topLinePunct w:val="0"/>
              <w:bidi w:val="0"/>
              <w:adjustRightInd w:val="0"/>
              <w:snapToGrid w:val="0"/>
              <w:spacing w:line="240" w:lineRule="auto"/>
              <w:jc w:val="left"/>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rPr>
              <w:t xml:space="preserve">架子鼓的练习 </w:t>
            </w:r>
          </w:p>
          <w:p w14:paraId="5B55E74B">
            <w:pPr>
              <w:pageBreakBefore w:val="0"/>
              <w:numPr>
                <w:ilvl w:val="0"/>
                <w:numId w:val="5"/>
              </w:numPr>
              <w:kinsoku/>
              <w:overflowPunct/>
              <w:topLinePunct w:val="0"/>
              <w:bidi w:val="0"/>
              <w:adjustRightInd w:val="0"/>
              <w:snapToGrid w:val="0"/>
              <w:spacing w:line="240" w:lineRule="auto"/>
              <w:jc w:val="left"/>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rPr>
              <w:t>架子鼓的基本功训练</w:t>
            </w:r>
          </w:p>
          <w:p w14:paraId="5A793DDA">
            <w:pPr>
              <w:pageBreakBefore w:val="0"/>
              <w:numPr>
                <w:ilvl w:val="0"/>
                <w:numId w:val="5"/>
              </w:numPr>
              <w:kinsoku/>
              <w:overflowPunct/>
              <w:topLinePunct w:val="0"/>
              <w:bidi w:val="0"/>
              <w:adjustRightInd w:val="0"/>
              <w:snapToGrid w:val="0"/>
              <w:spacing w:line="240" w:lineRule="auto"/>
              <w:jc w:val="left"/>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rPr>
              <w:t>架子鼓的基本节奏练习</w:t>
            </w:r>
          </w:p>
          <w:p w14:paraId="4227A258">
            <w:pPr>
              <w:pageBreakBefore w:val="0"/>
              <w:numPr>
                <w:ilvl w:val="0"/>
                <w:numId w:val="5"/>
              </w:numPr>
              <w:kinsoku/>
              <w:overflowPunct/>
              <w:topLinePunct w:val="0"/>
              <w:bidi w:val="0"/>
              <w:adjustRightInd w:val="0"/>
              <w:snapToGrid w:val="0"/>
              <w:spacing w:line="240" w:lineRule="auto"/>
              <w:jc w:val="left"/>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rPr>
              <w:t>架子鼓与歌曲及乐队的配合</w:t>
            </w:r>
          </w:p>
          <w:p w14:paraId="7AF9EB6A">
            <w:pPr>
              <w:pageBreakBefore w:val="0"/>
              <w:widowControl/>
              <w:numPr>
                <w:ilvl w:val="0"/>
                <w:numId w:val="0"/>
              </w:numPr>
              <w:kinsoku/>
              <w:overflowPunct/>
              <w:topLinePunct w:val="0"/>
              <w:bidi w:val="0"/>
              <w:adjustRightInd w:val="0"/>
              <w:snapToGrid w:val="0"/>
              <w:spacing w:line="240" w:lineRule="auto"/>
              <w:jc w:val="left"/>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实训目的：了解</w:t>
            </w:r>
            <w:r>
              <w:rPr>
                <w:rFonts w:hint="eastAsia" w:ascii="仿宋" w:hAnsi="仿宋" w:eastAsia="仿宋" w:cs="仿宋"/>
                <w:bCs/>
                <w:color w:val="auto"/>
                <w:sz w:val="24"/>
                <w:szCs w:val="24"/>
                <w:lang w:val="en-US" w:eastAsia="zh-Hans"/>
              </w:rPr>
              <w:t>架子鼓基</w:t>
            </w:r>
            <w:r>
              <w:rPr>
                <w:rFonts w:hint="eastAsia" w:ascii="仿宋" w:hAnsi="仿宋" w:eastAsia="仿宋" w:cs="仿宋"/>
                <w:bCs/>
                <w:color w:val="auto"/>
                <w:sz w:val="24"/>
                <w:szCs w:val="24"/>
                <w:lang w:val="en-US" w:eastAsia="zh-CN"/>
              </w:rPr>
              <w:t>本知识与发音原理</w:t>
            </w:r>
            <w:r>
              <w:rPr>
                <w:rFonts w:hint="eastAsia" w:ascii="仿宋" w:hAnsi="仿宋" w:eastAsia="仿宋" w:cs="仿宋"/>
                <w:bCs/>
                <w:color w:val="auto"/>
                <w:sz w:val="24"/>
                <w:szCs w:val="24"/>
                <w:lang w:val="en-US" w:eastAsia="zh-Hans"/>
              </w:rPr>
              <w:t>和演奏技巧</w:t>
            </w:r>
            <w:r>
              <w:rPr>
                <w:rFonts w:hint="eastAsia" w:ascii="仿宋" w:hAnsi="仿宋" w:eastAsia="仿宋" w:cs="仿宋"/>
                <w:bCs/>
                <w:color w:val="auto"/>
                <w:sz w:val="24"/>
                <w:szCs w:val="24"/>
                <w:lang w:val="en-US" w:eastAsia="zh-CN"/>
              </w:rPr>
              <w:t>。</w:t>
            </w:r>
          </w:p>
          <w:p w14:paraId="1B2E6749">
            <w:pPr>
              <w:pageBreakBefore w:val="0"/>
              <w:kinsoku/>
              <w:overflowPunct/>
              <w:topLinePunct w:val="0"/>
              <w:bidi w:val="0"/>
              <w:adjustRightInd w:val="0"/>
              <w:snapToGrid w:val="0"/>
              <w:spacing w:line="240" w:lineRule="auto"/>
              <w:jc w:val="left"/>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bCs/>
                <w:color w:val="auto"/>
                <w:sz w:val="24"/>
                <w:szCs w:val="24"/>
                <w:lang w:val="en-US" w:eastAsia="zh-CN"/>
              </w:rPr>
              <w:t>实训任务：了解</w:t>
            </w:r>
            <w:r>
              <w:rPr>
                <w:rFonts w:hint="eastAsia" w:ascii="仿宋" w:hAnsi="仿宋" w:eastAsia="仿宋" w:cs="仿宋"/>
                <w:bCs/>
                <w:color w:val="auto"/>
                <w:sz w:val="24"/>
                <w:szCs w:val="24"/>
                <w:lang w:val="en-US" w:eastAsia="zh-Hans"/>
              </w:rPr>
              <w:t>架子鼓</w:t>
            </w:r>
            <w:r>
              <w:rPr>
                <w:rFonts w:hint="eastAsia" w:ascii="仿宋" w:hAnsi="仿宋" w:eastAsia="仿宋" w:cs="仿宋"/>
                <w:bCs/>
                <w:color w:val="auto"/>
                <w:sz w:val="24"/>
                <w:szCs w:val="24"/>
                <w:lang w:val="en-US" w:eastAsia="zh-CN"/>
              </w:rPr>
              <w:t>结构特点与音色特点。</w:t>
            </w:r>
          </w:p>
        </w:tc>
        <w:tc>
          <w:tcPr>
            <w:tcW w:w="1183" w:type="dxa"/>
            <w:gridSpan w:val="4"/>
            <w:shd w:val="clear" w:color="auto" w:fill="auto"/>
            <w:noWrap w:val="0"/>
            <w:vAlign w:val="center"/>
          </w:tcPr>
          <w:p w14:paraId="224B76DA">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0BD0282B">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610B0818">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p w14:paraId="7C9C3EA4">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p>
        </w:tc>
        <w:tc>
          <w:tcPr>
            <w:tcW w:w="923" w:type="dxa"/>
            <w:gridSpan w:val="2"/>
            <w:shd w:val="clear" w:color="auto" w:fill="FFFFFF"/>
            <w:noWrap w:val="0"/>
            <w:vAlign w:val="center"/>
          </w:tcPr>
          <w:p w14:paraId="4F96B827">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64</w:t>
            </w:r>
          </w:p>
        </w:tc>
      </w:tr>
      <w:tr w14:paraId="22DAC0E6">
        <w:trPr>
          <w:trHeight w:val="624" w:hRule="atLeast"/>
          <w:jc w:val="center"/>
        </w:trPr>
        <w:tc>
          <w:tcPr>
            <w:tcW w:w="1284" w:type="dxa"/>
            <w:vMerge w:val="continue"/>
            <w:shd w:val="clear" w:color="auto" w:fill="FFFFFF"/>
            <w:noWrap w:val="0"/>
            <w:vAlign w:val="center"/>
          </w:tcPr>
          <w:p w14:paraId="0B58EDFC">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48A11429">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大提琴：</w:t>
            </w:r>
          </w:p>
          <w:p w14:paraId="625AF619">
            <w:pPr>
              <w:pStyle w:val="7"/>
              <w:pageBreakBefore w:val="0"/>
              <w:numPr>
                <w:ilvl w:val="0"/>
                <w:numId w:val="0"/>
              </w:numPr>
              <w:kinsoku/>
              <w:overflowPunct/>
              <w:topLinePunct w:val="0"/>
              <w:bidi w:val="0"/>
              <w:adjustRightInd w:val="0"/>
              <w:snapToGrid w:val="0"/>
              <w:spacing w:before="0" w:beforeAutospacing="0" w:after="0" w:afterAutospacing="0" w:line="240" w:lineRule="auto"/>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lang w:val="en-US" w:eastAsia="zh-CN"/>
              </w:rPr>
              <w:t xml:space="preserve">第一章 </w:t>
            </w:r>
            <w:r>
              <w:rPr>
                <w:rFonts w:hint="eastAsia" w:ascii="仿宋" w:hAnsi="仿宋" w:eastAsia="仿宋" w:cs="仿宋"/>
                <w:color w:val="auto"/>
                <w:sz w:val="24"/>
                <w:szCs w:val="24"/>
                <w:shd w:val="clear" w:color="auto" w:fill="FFFFFF"/>
              </w:rPr>
              <w:t>大提琴演奏基本技能训练</w:t>
            </w:r>
          </w:p>
          <w:p w14:paraId="311CFADF">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Hans"/>
              </w:rPr>
              <w:t>实训</w:t>
            </w:r>
            <w:r>
              <w:rPr>
                <w:rFonts w:hint="eastAsia" w:ascii="仿宋" w:hAnsi="仿宋" w:eastAsia="仿宋" w:cs="仿宋"/>
                <w:color w:val="auto"/>
                <w:sz w:val="24"/>
                <w:szCs w:val="24"/>
              </w:rPr>
              <w:t>目的：</w:t>
            </w:r>
            <w:r>
              <w:rPr>
                <w:rFonts w:hint="eastAsia" w:ascii="仿宋" w:hAnsi="仿宋" w:eastAsia="仿宋" w:cs="仿宋"/>
                <w:color w:val="auto"/>
                <w:kern w:val="0"/>
                <w:sz w:val="24"/>
                <w:szCs w:val="24"/>
                <w:shd w:val="clear" w:color="auto" w:fill="FFFFFF"/>
              </w:rPr>
              <w:t>通过大提琴演奏技能的训练，使学生学会一定的演奏技能</w:t>
            </w:r>
            <w:r>
              <w:rPr>
                <w:rFonts w:hint="eastAsia" w:ascii="仿宋" w:hAnsi="仿宋" w:eastAsia="仿宋" w:cs="仿宋"/>
                <w:color w:val="auto"/>
                <w:sz w:val="24"/>
                <w:szCs w:val="24"/>
                <w:shd w:val="clear" w:color="auto" w:fill="FFFFFF"/>
              </w:rPr>
              <w:t>。</w:t>
            </w:r>
          </w:p>
          <w:p w14:paraId="01B6F1E1">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bCs/>
                <w:color w:val="auto"/>
                <w:sz w:val="24"/>
                <w:szCs w:val="24"/>
                <w:lang w:val="en-US" w:eastAsia="zh-CN"/>
              </w:rPr>
              <w:t>实训任务</w:t>
            </w:r>
            <w:r>
              <w:rPr>
                <w:rFonts w:hint="eastAsia" w:ascii="仿宋" w:hAnsi="仿宋" w:eastAsia="仿宋" w:cs="仿宋"/>
                <w:color w:val="auto"/>
                <w:sz w:val="24"/>
                <w:szCs w:val="24"/>
              </w:rPr>
              <w:t>：</w:t>
            </w:r>
            <w:r>
              <w:rPr>
                <w:rFonts w:hint="eastAsia" w:ascii="仿宋" w:hAnsi="仿宋" w:eastAsia="仿宋" w:cs="仿宋"/>
                <w:color w:val="auto"/>
                <w:sz w:val="24"/>
                <w:szCs w:val="24"/>
                <w:shd w:val="clear" w:color="auto" w:fill="FFFFFF"/>
              </w:rPr>
              <w:t>掌握</w:t>
            </w:r>
            <w:r>
              <w:rPr>
                <w:rFonts w:hint="eastAsia" w:ascii="仿宋" w:hAnsi="仿宋" w:eastAsia="仿宋" w:cs="仿宋"/>
                <w:color w:val="auto"/>
                <w:sz w:val="24"/>
                <w:szCs w:val="24"/>
              </w:rPr>
              <w:t>持琴、持弓基本动作，运弓做到直、平、稳，三种指位混合、在相邻的两条弦上连续换弦，改变弓速及其他节奏节拍、顿弓和连弓。</w:t>
            </w:r>
          </w:p>
          <w:p w14:paraId="4D1BCC85">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3、重点和难点：持琴、持弓基本动作标准，运弓做到直、平、稳，三种指位音准</w:t>
            </w:r>
            <w:r>
              <w:rPr>
                <w:rFonts w:hint="eastAsia" w:ascii="仿宋" w:hAnsi="仿宋" w:eastAsia="仿宋" w:cs="仿宋"/>
                <w:color w:val="auto"/>
                <w:sz w:val="24"/>
                <w:szCs w:val="24"/>
                <w:lang w:eastAsia="zh-CN"/>
              </w:rPr>
              <w:t>。</w:t>
            </w:r>
          </w:p>
          <w:p w14:paraId="6D04CA16">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kern w:val="0"/>
                <w:sz w:val="24"/>
                <w:szCs w:val="24"/>
                <w:shd w:val="clear" w:color="auto" w:fill="FFFFFF"/>
                <w:lang w:val="en-US" w:eastAsia="zh-CN" w:bidi="ar-SA"/>
              </w:rPr>
              <w:t xml:space="preserve">第二章 </w:t>
            </w:r>
            <w:r>
              <w:rPr>
                <w:rFonts w:hint="eastAsia" w:ascii="仿宋" w:hAnsi="仿宋" w:eastAsia="仿宋" w:cs="仿宋"/>
                <w:color w:val="auto"/>
                <w:sz w:val="24"/>
                <w:szCs w:val="24"/>
                <w:shd w:val="clear" w:color="auto" w:fill="FFFFFF"/>
              </w:rPr>
              <w:t>大提琴表演实践</w:t>
            </w:r>
          </w:p>
          <w:p w14:paraId="61E99EF4">
            <w:pPr>
              <w:pStyle w:val="7"/>
              <w:pageBreakBefore w:val="0"/>
              <w:kinsoku/>
              <w:overflowPunct/>
              <w:topLinePunct w:val="0"/>
              <w:bidi w:val="0"/>
              <w:adjustRightInd w:val="0"/>
              <w:snapToGrid w:val="0"/>
              <w:spacing w:before="0" w:beforeAutospacing="0" w:after="0" w:afterAutospacing="0"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Hans"/>
              </w:rPr>
              <w:t>实训目的</w:t>
            </w:r>
            <w:r>
              <w:rPr>
                <w:rFonts w:hint="eastAsia" w:ascii="仿宋" w:hAnsi="仿宋" w:eastAsia="仿宋" w:cs="仿宋"/>
                <w:color w:val="auto"/>
                <w:sz w:val="24"/>
                <w:szCs w:val="24"/>
              </w:rPr>
              <w:t>：大提琴表演实践的锻炼，使学生能够完成各类型的乐曲。</w:t>
            </w:r>
          </w:p>
          <w:p w14:paraId="12EE2655">
            <w:pPr>
              <w:pStyle w:val="7"/>
              <w:pageBreakBefore w:val="0"/>
              <w:kinsoku/>
              <w:overflowPunct/>
              <w:topLinePunct w:val="0"/>
              <w:bidi w:val="0"/>
              <w:adjustRightInd w:val="0"/>
              <w:snapToGrid w:val="0"/>
              <w:spacing w:before="0" w:beforeAutospacing="0" w:after="0" w:afterAutospacing="0"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bCs/>
                <w:color w:val="auto"/>
                <w:sz w:val="24"/>
                <w:szCs w:val="24"/>
                <w:lang w:val="en-US" w:eastAsia="zh-CN"/>
              </w:rPr>
              <w:t>实训任务</w:t>
            </w:r>
            <w:r>
              <w:rPr>
                <w:rFonts w:hint="eastAsia" w:ascii="仿宋" w:hAnsi="仿宋" w:eastAsia="仿宋" w:cs="仿宋"/>
                <w:color w:val="auto"/>
                <w:sz w:val="24"/>
                <w:szCs w:val="24"/>
              </w:rPr>
              <w:t>：练习曲、协奏曲、独奏、中外乐曲的演奏。</w:t>
            </w:r>
          </w:p>
          <w:p w14:paraId="1D3CD950">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3、重点和难点：乐曲演奏的完整、优美。</w:t>
            </w:r>
          </w:p>
          <w:p w14:paraId="57888B61">
            <w:pPr>
              <w:pStyle w:val="17"/>
              <w:pageBreakBefore w:val="0"/>
              <w:kinsoku/>
              <w:overflowPunct/>
              <w:topLinePunct w:val="0"/>
              <w:bidi w:val="0"/>
              <w:adjustRightInd w:val="0"/>
              <w:snapToGrid w:val="0"/>
              <w:spacing w:line="240" w:lineRule="auto"/>
              <w:ind w:left="0" w:leftChars="0" w:firstLine="0" w:firstLineChars="0"/>
              <w:jc w:val="lef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lang w:val="en-US" w:eastAsia="zh-CN" w:bidi="ar-SA"/>
              </w:rPr>
              <w:t xml:space="preserve">第三章 </w:t>
            </w:r>
            <w:r>
              <w:rPr>
                <w:rFonts w:hint="eastAsia" w:ascii="仿宋" w:hAnsi="仿宋" w:eastAsia="仿宋" w:cs="仿宋"/>
                <w:color w:val="auto"/>
                <w:kern w:val="0"/>
                <w:sz w:val="24"/>
                <w:szCs w:val="24"/>
                <w:shd w:val="clear" w:color="auto" w:fill="FFFFFF"/>
              </w:rPr>
              <w:t>大提琴演奏与教学</w:t>
            </w:r>
          </w:p>
          <w:p w14:paraId="55329895">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Style w:val="18"/>
                <w:rFonts w:hint="eastAsia" w:ascii="仿宋" w:hAnsi="仿宋" w:eastAsia="仿宋" w:cs="仿宋"/>
                <w:b w:val="0"/>
                <w:bCs w:val="0"/>
                <w:color w:val="auto"/>
                <w:sz w:val="24"/>
                <w:szCs w:val="24"/>
              </w:rPr>
              <w:t xml:space="preserve">1、 </w:t>
            </w:r>
            <w:r>
              <w:rPr>
                <w:rFonts w:hint="eastAsia" w:ascii="仿宋" w:hAnsi="仿宋" w:eastAsia="仿宋" w:cs="仿宋"/>
                <w:color w:val="auto"/>
                <w:sz w:val="24"/>
                <w:szCs w:val="24"/>
                <w:lang w:val="en-US" w:eastAsia="zh-Hans"/>
              </w:rPr>
              <w:t>实训目的</w:t>
            </w:r>
            <w:r>
              <w:rPr>
                <w:rFonts w:hint="eastAsia" w:ascii="仿宋" w:hAnsi="仿宋" w:eastAsia="仿宋" w:cs="仿宋"/>
                <w:color w:val="auto"/>
                <w:sz w:val="24"/>
                <w:szCs w:val="24"/>
                <w:lang w:val="en-US" w:eastAsia="zh-CN"/>
              </w:rPr>
              <w:t>：大提琴演奏与教学的学习，使学生能够较为完整的表现作品的风格和情感，对有一定基础的学生，使其会初步的基础教学。</w:t>
            </w:r>
          </w:p>
          <w:p w14:paraId="656504C7">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bCs/>
                <w:color w:val="auto"/>
                <w:sz w:val="24"/>
                <w:szCs w:val="24"/>
                <w:lang w:val="en-US" w:eastAsia="zh-CN"/>
              </w:rPr>
              <w:t>实训任务</w:t>
            </w:r>
            <w:r>
              <w:rPr>
                <w:rFonts w:hint="eastAsia" w:ascii="仿宋" w:hAnsi="仿宋" w:eastAsia="仿宋" w:cs="仿宋"/>
                <w:color w:val="auto"/>
                <w:sz w:val="24"/>
                <w:szCs w:val="24"/>
                <w:lang w:val="en-US" w:eastAsia="zh-CN"/>
              </w:rPr>
              <w:t>：独奏、重奏、齐奏练习曲、协奏曲、中外乐曲的演奏。</w:t>
            </w:r>
          </w:p>
          <w:p w14:paraId="3BAAF273">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3、重点和难点：根据教学要求，提高演奏水平和表演能力，能够将学到的知识和技能。</w:t>
            </w:r>
          </w:p>
          <w:p w14:paraId="6CADF7C5">
            <w:pPr>
              <w:pageBreakBefore w:val="0"/>
              <w:numPr>
                <w:ilvl w:val="0"/>
                <w:numId w:val="0"/>
              </w:numPr>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知道：大提琴演奏基本技法</w:t>
            </w:r>
          </w:p>
          <w:p w14:paraId="3614B5A6">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领会：大提琴作品内涵</w:t>
            </w:r>
          </w:p>
        </w:tc>
        <w:tc>
          <w:tcPr>
            <w:tcW w:w="1183" w:type="dxa"/>
            <w:gridSpan w:val="4"/>
            <w:shd w:val="clear" w:color="auto" w:fill="auto"/>
            <w:noWrap w:val="0"/>
            <w:vAlign w:val="center"/>
          </w:tcPr>
          <w:p w14:paraId="0DC5BF27">
            <w:pPr>
              <w:pageBreakBefore w:val="0"/>
              <w:widowControl/>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color w:val="auto"/>
                <w:sz w:val="24"/>
                <w:szCs w:val="24"/>
              </w:rPr>
              <w:t>支撑课程目标1、2、3</w:t>
            </w:r>
          </w:p>
        </w:tc>
        <w:tc>
          <w:tcPr>
            <w:tcW w:w="923" w:type="dxa"/>
            <w:gridSpan w:val="2"/>
            <w:shd w:val="clear" w:color="auto" w:fill="FFFFFF"/>
            <w:noWrap w:val="0"/>
            <w:vAlign w:val="center"/>
          </w:tcPr>
          <w:p w14:paraId="1401EAA1">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64</w:t>
            </w:r>
          </w:p>
        </w:tc>
      </w:tr>
      <w:tr w14:paraId="73380AA0">
        <w:trPr>
          <w:trHeight w:val="624" w:hRule="atLeast"/>
          <w:jc w:val="center"/>
        </w:trPr>
        <w:tc>
          <w:tcPr>
            <w:tcW w:w="1284" w:type="dxa"/>
            <w:vMerge w:val="continue"/>
            <w:shd w:val="clear" w:color="auto" w:fill="FFFFFF"/>
            <w:noWrap w:val="0"/>
            <w:vAlign w:val="center"/>
          </w:tcPr>
          <w:p w14:paraId="4DA2FAD7">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70B8BEAB">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萨克斯管</w:t>
            </w:r>
          </w:p>
          <w:p w14:paraId="5B1716AB">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第一章</w:t>
            </w:r>
          </w:p>
          <w:p w14:paraId="4142BAB4">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一、</w:t>
            </w:r>
            <w:r>
              <w:rPr>
                <w:rFonts w:hint="eastAsia" w:ascii="仿宋" w:hAnsi="仿宋" w:eastAsia="仿宋" w:cs="仿宋"/>
                <w:bCs/>
                <w:color w:val="000000"/>
                <w:sz w:val="24"/>
                <w:szCs w:val="24"/>
                <w:lang w:val="en-US" w:eastAsia="zh-Hans"/>
              </w:rPr>
              <w:t>实训目的</w:t>
            </w:r>
            <w:r>
              <w:rPr>
                <w:rFonts w:hint="eastAsia" w:ascii="仿宋" w:hAnsi="仿宋" w:eastAsia="仿宋" w:cs="仿宋"/>
                <w:bCs/>
                <w:color w:val="000000"/>
                <w:sz w:val="24"/>
                <w:szCs w:val="24"/>
                <w:lang w:val="en-US" w:eastAsia="zh-CN"/>
              </w:rPr>
              <w:t>：1.乐器部件名称2.安装方法3.安装顺序4.呼吸训练5.口型训练6.演奏姿势7.运指训练8.换气训练。</w:t>
            </w:r>
          </w:p>
          <w:p w14:paraId="7F3E023B">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二、实训任务：《管乐队标准化训练教程——中音/次中音萨克斯管1》。</w:t>
            </w:r>
          </w:p>
          <w:p w14:paraId="2CC133F9">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三、乐曲：《萨克斯管考级教程》1级、期中作品指导。</w:t>
            </w:r>
          </w:p>
          <w:p w14:paraId="26034FA7">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第二章：</w:t>
            </w:r>
          </w:p>
          <w:p w14:paraId="4658C3C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一、</w:t>
            </w:r>
            <w:r>
              <w:rPr>
                <w:rFonts w:hint="eastAsia" w:ascii="仿宋" w:hAnsi="仿宋" w:eastAsia="仿宋" w:cs="仿宋"/>
                <w:bCs/>
                <w:color w:val="000000"/>
                <w:sz w:val="24"/>
                <w:szCs w:val="24"/>
                <w:lang w:val="en-US" w:eastAsia="zh-Hans"/>
              </w:rPr>
              <w:t>实训目的</w:t>
            </w:r>
            <w:r>
              <w:rPr>
                <w:rFonts w:hint="eastAsia" w:ascii="仿宋" w:hAnsi="仿宋" w:eastAsia="仿宋" w:cs="仿宋"/>
                <w:bCs/>
                <w:color w:val="000000"/>
                <w:sz w:val="24"/>
                <w:szCs w:val="24"/>
                <w:lang w:val="en-US" w:eastAsia="zh-CN"/>
              </w:rPr>
              <w:t>：1.笛头力度训练2.强度吐音训练3.节奏吐音训练4.口腔控制训练5.结合训练。</w:t>
            </w:r>
          </w:p>
          <w:p w14:paraId="43C1865F">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二、实训任务：</w:t>
            </w:r>
          </w:p>
          <w:p w14:paraId="483D030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练习曲：《管乐队标准化训练教程——中音/次中音萨克斯管1》。</w:t>
            </w:r>
          </w:p>
          <w:p w14:paraId="16F0D6E0">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乐曲：《萨克斯管考级教程》2级、期末作品指导。</w:t>
            </w:r>
          </w:p>
          <w:p w14:paraId="55813D87">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第三章：</w:t>
            </w:r>
          </w:p>
          <w:p w14:paraId="32891EA4">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一、</w:t>
            </w:r>
            <w:r>
              <w:rPr>
                <w:rFonts w:hint="eastAsia" w:ascii="仿宋" w:hAnsi="仿宋" w:eastAsia="仿宋" w:cs="仿宋"/>
                <w:bCs/>
                <w:color w:val="000000"/>
                <w:sz w:val="24"/>
                <w:szCs w:val="24"/>
                <w:lang w:val="en-US" w:eastAsia="zh-Hans"/>
              </w:rPr>
              <w:t>实训目的</w:t>
            </w:r>
            <w:r>
              <w:rPr>
                <w:rFonts w:hint="eastAsia" w:ascii="仿宋" w:hAnsi="仿宋" w:eastAsia="仿宋" w:cs="仿宋"/>
                <w:bCs/>
                <w:color w:val="000000"/>
                <w:sz w:val="24"/>
                <w:szCs w:val="24"/>
                <w:lang w:val="en-US" w:eastAsia="zh-CN"/>
              </w:rPr>
              <w:t>：1.连音、吐音、各类连吐训练2.一升一降以内所有大小调式音阶3.半音阶。</w:t>
            </w:r>
          </w:p>
          <w:p w14:paraId="5FC0516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二、实训任务：</w:t>
            </w:r>
          </w:p>
          <w:p w14:paraId="05F19C7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练习曲：《管乐队标准化训练教程——中音/次中音萨克斯管2》。</w:t>
            </w:r>
          </w:p>
          <w:p w14:paraId="27BF1BA5">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三、乐曲：《萨克斯管考级教程》3级、期中作品指导。</w:t>
            </w:r>
          </w:p>
          <w:p w14:paraId="36FFC881">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第四章：</w:t>
            </w:r>
          </w:p>
          <w:p w14:paraId="7EAED93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一、</w:t>
            </w:r>
            <w:r>
              <w:rPr>
                <w:rFonts w:hint="eastAsia" w:ascii="仿宋" w:hAnsi="仿宋" w:eastAsia="仿宋" w:cs="仿宋"/>
                <w:bCs/>
                <w:color w:val="000000"/>
                <w:sz w:val="24"/>
                <w:szCs w:val="24"/>
                <w:lang w:val="en-US" w:eastAsia="zh-Hans"/>
              </w:rPr>
              <w:t>实训目的</w:t>
            </w:r>
            <w:r>
              <w:rPr>
                <w:rFonts w:hint="eastAsia" w:ascii="仿宋" w:hAnsi="仿宋" w:eastAsia="仿宋" w:cs="仿宋"/>
                <w:bCs/>
                <w:color w:val="000000"/>
                <w:sz w:val="24"/>
                <w:szCs w:val="24"/>
                <w:lang w:val="en-US" w:eastAsia="zh-CN"/>
              </w:rPr>
              <w:t>：1.连音、吐音、各类连吐训练2.两升两降以内所有大小调式音阶3.半音阶。</w:t>
            </w:r>
          </w:p>
          <w:p w14:paraId="7053EFB9">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二、实训任务：</w:t>
            </w:r>
          </w:p>
          <w:p w14:paraId="40944C70">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练习曲：《管乐队标准化训练教程——中音/次中音萨克斯管2》。</w:t>
            </w:r>
          </w:p>
          <w:p w14:paraId="19136E76">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乐曲：《萨克斯管考级教程》4级、期末作品指导。</w:t>
            </w:r>
          </w:p>
          <w:p w14:paraId="048D559A">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第五章：</w:t>
            </w:r>
          </w:p>
          <w:p w14:paraId="23F35A42">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一、</w:t>
            </w:r>
            <w:r>
              <w:rPr>
                <w:rFonts w:hint="eastAsia" w:ascii="仿宋" w:hAnsi="仿宋" w:eastAsia="仿宋" w:cs="仿宋"/>
                <w:bCs/>
                <w:color w:val="000000"/>
                <w:sz w:val="24"/>
                <w:szCs w:val="24"/>
                <w:lang w:val="en-US" w:eastAsia="zh-Hans"/>
              </w:rPr>
              <w:t>实训目的</w:t>
            </w:r>
            <w:r>
              <w:rPr>
                <w:rFonts w:hint="eastAsia" w:ascii="仿宋" w:hAnsi="仿宋" w:eastAsia="仿宋" w:cs="仿宋"/>
                <w:bCs/>
                <w:color w:val="000000"/>
                <w:sz w:val="24"/>
                <w:szCs w:val="24"/>
                <w:lang w:val="en-US" w:eastAsia="zh-CN"/>
              </w:rPr>
              <w:t>：1.连音、吐音、各类连吐训练2.三升三降以内所有大小调式音阶3.半音阶。</w:t>
            </w:r>
          </w:p>
          <w:p w14:paraId="06009EB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二、实训任务：</w:t>
            </w:r>
          </w:p>
          <w:p w14:paraId="3FF050B4">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练习曲：《管乐队标准化训练教程——中音/次中音萨克斯管3》。</w:t>
            </w:r>
          </w:p>
          <w:p w14:paraId="671228F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乐曲：《萨克斯管考级教程》5级、期中作品指导。</w:t>
            </w:r>
          </w:p>
          <w:p w14:paraId="1979FD62">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四、室内乐重奏训练</w:t>
            </w:r>
          </w:p>
          <w:p w14:paraId="0E890FFE">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第六章：</w:t>
            </w:r>
          </w:p>
          <w:p w14:paraId="273BB9D4">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一、</w:t>
            </w:r>
            <w:r>
              <w:rPr>
                <w:rFonts w:hint="eastAsia" w:ascii="仿宋" w:hAnsi="仿宋" w:eastAsia="仿宋" w:cs="仿宋"/>
                <w:bCs/>
                <w:color w:val="000000"/>
                <w:sz w:val="24"/>
                <w:szCs w:val="24"/>
                <w:lang w:val="en-US" w:eastAsia="zh-Hans"/>
              </w:rPr>
              <w:t>实训目的</w:t>
            </w:r>
            <w:r>
              <w:rPr>
                <w:rFonts w:hint="eastAsia" w:ascii="仿宋" w:hAnsi="仿宋" w:eastAsia="仿宋" w:cs="仿宋"/>
                <w:bCs/>
                <w:color w:val="000000"/>
                <w:sz w:val="24"/>
                <w:szCs w:val="24"/>
                <w:lang w:val="en-US" w:eastAsia="zh-CN"/>
              </w:rPr>
              <w:t>：1.连音、吐音、各类连吐训练2.四升四降以内所有大小调式音阶3.半音阶。</w:t>
            </w:r>
          </w:p>
          <w:p w14:paraId="3B43A435">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二、实训任务：</w:t>
            </w:r>
          </w:p>
          <w:p w14:paraId="09D16D0A">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练习曲：《管乐队标准化训练教程——中音/次中音萨克斯管3》。</w:t>
            </w:r>
          </w:p>
          <w:p w14:paraId="1DAFC75E">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乐曲：《萨克斯管考级教程》6级、期末作品指导。</w:t>
            </w:r>
          </w:p>
          <w:p w14:paraId="77D26D1E">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四、室内乐重奏训练</w:t>
            </w:r>
          </w:p>
          <w:p w14:paraId="17AA935E">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第七章：</w:t>
            </w:r>
          </w:p>
          <w:p w14:paraId="35577B43">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一、</w:t>
            </w:r>
            <w:r>
              <w:rPr>
                <w:rFonts w:hint="eastAsia" w:ascii="仿宋" w:hAnsi="仿宋" w:eastAsia="仿宋" w:cs="仿宋"/>
                <w:bCs/>
                <w:color w:val="000000"/>
                <w:sz w:val="24"/>
                <w:szCs w:val="24"/>
                <w:lang w:val="en-US" w:eastAsia="zh-Hans"/>
              </w:rPr>
              <w:t>实训目的</w:t>
            </w:r>
            <w:r>
              <w:rPr>
                <w:rFonts w:hint="eastAsia" w:ascii="仿宋" w:hAnsi="仿宋" w:eastAsia="仿宋" w:cs="仿宋"/>
                <w:bCs/>
                <w:color w:val="000000"/>
                <w:sz w:val="24"/>
                <w:szCs w:val="24"/>
                <w:lang w:val="en-US" w:eastAsia="zh-CN"/>
              </w:rPr>
              <w:t>：1.连音、吐音、各类连吐训练2.五升五降以内所有大小调式音阶3.半音阶。</w:t>
            </w:r>
          </w:p>
          <w:p w14:paraId="0E4E8DB5">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二、实训任务：</w:t>
            </w:r>
          </w:p>
          <w:p w14:paraId="667590FF">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练习曲：《拉库尔50首练习曲》。</w:t>
            </w:r>
          </w:p>
          <w:p w14:paraId="0D131B31">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乐曲：《萨克斯管考级教程》7级、期中作品指导。</w:t>
            </w:r>
          </w:p>
          <w:p w14:paraId="1A2853D6">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第八章：</w:t>
            </w:r>
          </w:p>
          <w:p w14:paraId="788DA6FB">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一、</w:t>
            </w:r>
            <w:r>
              <w:rPr>
                <w:rFonts w:hint="eastAsia" w:ascii="仿宋" w:hAnsi="仿宋" w:eastAsia="仿宋" w:cs="仿宋"/>
                <w:bCs/>
                <w:color w:val="000000"/>
                <w:sz w:val="24"/>
                <w:szCs w:val="24"/>
                <w:lang w:val="en-US" w:eastAsia="zh-Hans"/>
              </w:rPr>
              <w:t>实训目的</w:t>
            </w:r>
            <w:r>
              <w:rPr>
                <w:rFonts w:hint="eastAsia" w:ascii="仿宋" w:hAnsi="仿宋" w:eastAsia="仿宋" w:cs="仿宋"/>
                <w:bCs/>
                <w:color w:val="000000"/>
                <w:sz w:val="24"/>
                <w:szCs w:val="24"/>
                <w:lang w:val="en-US" w:eastAsia="zh-CN"/>
              </w:rPr>
              <w:t>：1.连音、吐音、各类连吐训练2.六升六降以内所有大小调式音阶3.半音阶。</w:t>
            </w:r>
          </w:p>
          <w:p w14:paraId="72E1DBB9">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二、实训任务：</w:t>
            </w:r>
          </w:p>
          <w:p w14:paraId="79219174">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练习曲：《拉库尔50首练习曲》。</w:t>
            </w:r>
          </w:p>
          <w:p w14:paraId="6425BFA8">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实训任务：</w:t>
            </w:r>
          </w:p>
          <w:p w14:paraId="663C1127">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乐曲：《萨克斯管考级教程》8级、期末作品指导。</w:t>
            </w:r>
          </w:p>
          <w:p w14:paraId="58A22FBD">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四、室内乐重奏训练</w:t>
            </w:r>
          </w:p>
          <w:p w14:paraId="5F269A7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p>
        </w:tc>
        <w:tc>
          <w:tcPr>
            <w:tcW w:w="1183" w:type="dxa"/>
            <w:gridSpan w:val="4"/>
            <w:shd w:val="clear" w:color="auto" w:fill="auto"/>
            <w:noWrap w:val="0"/>
            <w:vAlign w:val="center"/>
          </w:tcPr>
          <w:p w14:paraId="64F2E374">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67E9CD79">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027DF294">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5BABE808">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267B3D04">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6A40BB54">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0E0A76D9">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3AA34FA2">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支撑课程目标1、2、3</w:t>
            </w:r>
          </w:p>
          <w:p w14:paraId="3607511F">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22A2A68A">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7FDBB447">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62DB2E3D">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485C3392">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p w14:paraId="7F1A153C">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923" w:type="dxa"/>
            <w:gridSpan w:val="2"/>
            <w:shd w:val="clear" w:color="auto" w:fill="FFFFFF"/>
            <w:noWrap w:val="0"/>
            <w:vAlign w:val="center"/>
          </w:tcPr>
          <w:p w14:paraId="5F2A7D3B">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64</w:t>
            </w:r>
          </w:p>
        </w:tc>
      </w:tr>
      <w:tr w14:paraId="096B4A39">
        <w:trPr>
          <w:trHeight w:val="624" w:hRule="atLeast"/>
          <w:jc w:val="center"/>
        </w:trPr>
        <w:tc>
          <w:tcPr>
            <w:tcW w:w="1284" w:type="dxa"/>
            <w:vMerge w:val="continue"/>
            <w:shd w:val="clear" w:color="auto" w:fill="FFFFFF"/>
            <w:noWrap w:val="0"/>
            <w:vAlign w:val="center"/>
          </w:tcPr>
          <w:p w14:paraId="3908B237">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5758" w:type="dxa"/>
            <w:gridSpan w:val="9"/>
            <w:shd w:val="clear" w:color="auto" w:fill="auto"/>
            <w:noWrap w:val="0"/>
            <w:vAlign w:val="center"/>
          </w:tcPr>
          <w:p w14:paraId="5E649880">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小提琴：</w:t>
            </w:r>
          </w:p>
          <w:p w14:paraId="03FE2AAD">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第一章</w:t>
            </w:r>
          </w:p>
          <w:p w14:paraId="37933BED">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实训目的：乐器介绍、演奏姿势及各条空弦上运弓</w:t>
            </w:r>
          </w:p>
          <w:p w14:paraId="643EB413">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实训任务：</w:t>
            </w:r>
          </w:p>
          <w:p w14:paraId="782C2B6A">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乐器介绍</w:t>
            </w:r>
          </w:p>
          <w:p w14:paraId="4CD1FC7C">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持琴姿势</w:t>
            </w:r>
          </w:p>
          <w:p w14:paraId="3FCF4A06">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持弓姿势</w:t>
            </w:r>
          </w:p>
          <w:p w14:paraId="57E84958">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用拨弦认识四条弦</w:t>
            </w:r>
          </w:p>
          <w:p w14:paraId="48B4B57A">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空弦运弓</w:t>
            </w:r>
          </w:p>
          <w:p w14:paraId="3D20F8D0">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第二章</w:t>
            </w:r>
          </w:p>
          <w:p w14:paraId="1EC9C1F6">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实训目的：第一种指位</w:t>
            </w:r>
          </w:p>
          <w:p w14:paraId="30E7CDF7">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实训任务：</w:t>
            </w:r>
          </w:p>
          <w:p w14:paraId="0C163013">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在E弦上演奏</w:t>
            </w:r>
          </w:p>
          <w:p w14:paraId="41ED6589">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在A弦上演奏、A弦和E弦两个平面的转换</w:t>
            </w:r>
          </w:p>
          <w:p w14:paraId="18EB1474">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在D弦上演奏、A弦和D弦两个平面的转换</w:t>
            </w:r>
          </w:p>
          <w:p w14:paraId="1420A68C">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在G弦上演奏、G弦和其他弦的平面的转换</w:t>
            </w:r>
          </w:p>
          <w:p w14:paraId="6111888A">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分弓换弦</w:t>
            </w:r>
          </w:p>
          <w:p w14:paraId="18BB6A12">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连弓</w:t>
            </w:r>
          </w:p>
          <w:p w14:paraId="0B9445C4">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附点节奏</w:t>
            </w:r>
          </w:p>
          <w:p w14:paraId="26BA23DC">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第三章</w:t>
            </w:r>
          </w:p>
          <w:p w14:paraId="79671FF9">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实训目的：第二种指位</w:t>
            </w:r>
          </w:p>
          <w:p w14:paraId="1F110E5C">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实训任务：</w:t>
            </w:r>
          </w:p>
          <w:p w14:paraId="6BC728D8">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认识第二种指位，附点节奏</w:t>
            </w:r>
          </w:p>
          <w:p w14:paraId="3FB29087">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第一种指位和第二种指位混合</w:t>
            </w:r>
          </w:p>
          <w:p w14:paraId="7945D7B1">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连弓换弦</w:t>
            </w:r>
          </w:p>
          <w:p w14:paraId="3F1C4C00">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改变弓速及其他</w:t>
            </w:r>
          </w:p>
          <w:p w14:paraId="4FF1083C">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十六分音符及八分附点</w:t>
            </w:r>
          </w:p>
          <w:p w14:paraId="645225A6">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简易双音及三连音</w:t>
            </w:r>
          </w:p>
          <w:p w14:paraId="20B3770A">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第四章</w:t>
            </w:r>
          </w:p>
          <w:p w14:paraId="0CD199DB">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实训目的：其他几种常用指位、常用弓法和节奏</w:t>
            </w:r>
          </w:p>
          <w:p w14:paraId="01689FAD">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实训任务：</w:t>
            </w:r>
          </w:p>
          <w:p w14:paraId="7A79EED4">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第三种指位1,2指都后退，半音在空弦同1指之间</w:t>
            </w:r>
          </w:p>
          <w:p w14:paraId="3F5CBF04">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2、再加4指也后退半步（3、4指之间也是半音）</w:t>
            </w:r>
          </w:p>
          <w:p w14:paraId="216CDBB7">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3、和第二种指位的混合</w:t>
            </w:r>
          </w:p>
          <w:p w14:paraId="0B73DEC4">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4、整个手比第二节移高半音</w:t>
            </w:r>
          </w:p>
          <w:p w14:paraId="5BA2D8BB">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5、附点节奏：八分附点节奏的进一步掌握</w:t>
            </w:r>
          </w:p>
          <w:p w14:paraId="64D7C61E">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6、切分节奏</w:t>
            </w:r>
          </w:p>
          <w:p w14:paraId="07B5EE5E">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7、第四种指位、小调音阶以上各种指位的混合、小指的前后伸展</w:t>
            </w:r>
          </w:p>
          <w:p w14:paraId="1F19FFD0">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8、装饰音</w:t>
            </w:r>
          </w:p>
          <w:p w14:paraId="63216CAB">
            <w:pPr>
              <w:pageBreakBefore w:val="0"/>
              <w:kinsoku/>
              <w:overflowPunct/>
              <w:topLinePunct w:val="0"/>
              <w:bidi w:val="0"/>
              <w:adjustRightInd w:val="0"/>
              <w:snapToGrid w:val="0"/>
              <w:spacing w:line="240" w:lineRule="auto"/>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9、越弦、双音、快速三连音、不常见的节拍及节拍组合</w:t>
            </w:r>
          </w:p>
          <w:p w14:paraId="112B805C">
            <w:pPr>
              <w:pageBreakBefore w:val="0"/>
              <w:kinsoku/>
              <w:overflowPunct/>
              <w:topLinePunct w:val="0"/>
              <w:bidi w:val="0"/>
              <w:adjustRightInd w:val="0"/>
              <w:snapToGrid w:val="0"/>
              <w:spacing w:line="240" w:lineRule="auto"/>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10、大型乐曲</w:t>
            </w:r>
          </w:p>
        </w:tc>
        <w:tc>
          <w:tcPr>
            <w:tcW w:w="1183" w:type="dxa"/>
            <w:gridSpan w:val="4"/>
            <w:shd w:val="clear" w:color="auto" w:fill="auto"/>
            <w:noWrap w:val="0"/>
            <w:vAlign w:val="center"/>
          </w:tcPr>
          <w:p w14:paraId="09920C27">
            <w:pPr>
              <w:pageBreakBefore w:val="0"/>
              <w:widowControl/>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支撑课程目标1、2、3</w:t>
            </w:r>
          </w:p>
        </w:tc>
        <w:tc>
          <w:tcPr>
            <w:tcW w:w="923" w:type="dxa"/>
            <w:gridSpan w:val="2"/>
            <w:shd w:val="clear" w:color="auto" w:fill="FFFFFF"/>
            <w:noWrap w:val="0"/>
            <w:vAlign w:val="center"/>
          </w:tcPr>
          <w:p w14:paraId="446E64F5">
            <w:pPr>
              <w:pageBreakBefore w:val="0"/>
              <w:kinsoku/>
              <w:overflowPunct/>
              <w:topLinePunct w:val="0"/>
              <w:bidi w:val="0"/>
              <w:adjustRightInd w:val="0"/>
              <w:snapToGrid w:val="0"/>
              <w:spacing w:line="240" w:lineRule="auto"/>
              <w:jc w:val="center"/>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64</w:t>
            </w:r>
          </w:p>
        </w:tc>
      </w:tr>
      <w:tr w14:paraId="76A8B122">
        <w:trPr>
          <w:trHeight w:val="624" w:hRule="atLeast"/>
          <w:jc w:val="center"/>
        </w:trPr>
        <w:tc>
          <w:tcPr>
            <w:tcW w:w="1284" w:type="dxa"/>
            <w:vMerge w:val="continue"/>
            <w:shd w:val="clear" w:color="auto" w:fill="FFFFFF"/>
            <w:noWrap w:val="0"/>
            <w:vAlign w:val="center"/>
          </w:tcPr>
          <w:p w14:paraId="472C08D2">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p>
        </w:tc>
        <w:tc>
          <w:tcPr>
            <w:tcW w:w="6941" w:type="dxa"/>
            <w:gridSpan w:val="13"/>
            <w:shd w:val="clear" w:color="auto" w:fill="auto"/>
            <w:noWrap w:val="0"/>
            <w:vAlign w:val="center"/>
          </w:tcPr>
          <w:p w14:paraId="56BC4564">
            <w:pPr>
              <w:pageBreakBefore w:val="0"/>
              <w:kinsoku/>
              <w:overflowPunct/>
              <w:topLinePunct w:val="0"/>
              <w:bidi w:val="0"/>
              <w:adjustRightInd w:val="0"/>
              <w:snapToGrid w:val="0"/>
              <w:spacing w:line="24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合计</w:t>
            </w:r>
          </w:p>
        </w:tc>
        <w:tc>
          <w:tcPr>
            <w:tcW w:w="923" w:type="dxa"/>
            <w:gridSpan w:val="2"/>
            <w:shd w:val="clear" w:color="auto" w:fill="FFFFFF"/>
            <w:noWrap w:val="0"/>
            <w:vAlign w:val="center"/>
          </w:tcPr>
          <w:p w14:paraId="6E13E74E">
            <w:pPr>
              <w:pageBreakBefore w:val="0"/>
              <w:kinsoku/>
              <w:overflowPunct/>
              <w:topLinePunct w:val="0"/>
              <w:bidi w:val="0"/>
              <w:adjustRightInd w:val="0"/>
              <w:snapToGrid w:val="0"/>
              <w:spacing w:line="240" w:lineRule="auto"/>
              <w:jc w:val="center"/>
              <w:rPr>
                <w:rFonts w:hint="default" w:ascii="仿宋" w:hAnsi="仿宋" w:eastAsia="仿宋" w:cs="仿宋"/>
                <w:color w:val="4472C4"/>
                <w:sz w:val="24"/>
                <w:szCs w:val="24"/>
                <w:lang w:val="en-US" w:eastAsia="zh-CN"/>
              </w:rPr>
            </w:pPr>
          </w:p>
        </w:tc>
      </w:tr>
      <w:tr w14:paraId="31785C8B">
        <w:trPr>
          <w:trHeight w:val="624" w:hRule="atLeast"/>
          <w:jc w:val="center"/>
        </w:trPr>
        <w:tc>
          <w:tcPr>
            <w:tcW w:w="1284" w:type="dxa"/>
            <w:noWrap w:val="0"/>
            <w:vAlign w:val="center"/>
          </w:tcPr>
          <w:p w14:paraId="11F9989D">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I</w:t>
            </w:r>
          </w:p>
          <w:p w14:paraId="6B33412C">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教学方法与教学方式</w:t>
            </w:r>
          </w:p>
        </w:tc>
        <w:tc>
          <w:tcPr>
            <w:tcW w:w="7864" w:type="dxa"/>
            <w:gridSpan w:val="15"/>
            <w:tcBorders>
              <w:bottom w:val="single" w:color="auto" w:sz="4" w:space="0"/>
            </w:tcBorders>
            <w:noWrap w:val="0"/>
            <w:vAlign w:val="center"/>
          </w:tcPr>
          <w:p w14:paraId="06087B5D">
            <w:pPr>
              <w:pageBreakBefore w:val="0"/>
              <w:numPr>
                <w:ilvl w:val="0"/>
                <w:numId w:val="6"/>
              </w:numPr>
              <w:kinsoku/>
              <w:overflowPunct/>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示范教学法，在课堂上进行示范演奏，让学生直观学习。</w:t>
            </w:r>
          </w:p>
          <w:p w14:paraId="798A8C6B">
            <w:pPr>
              <w:pageBreakBefore w:val="0"/>
              <w:kinsoku/>
              <w:overflowPunct/>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2、分析教学法，通过课堂对技能技巧以及音乐情感如何表现进行分析，加上讨论纠错等方式，引导学生发现问题解决问题。</w:t>
            </w:r>
          </w:p>
          <w:p w14:paraId="5419A3B9">
            <w:pPr>
              <w:pageBreakBefore w:val="0"/>
              <w:kinsoku/>
              <w:overflowPunct/>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3、开通网络课堂，达到与学生及时沟通、交流的目的。同时重视师生互动与小组活动，将课堂教学变为师生共同活动的过程。</w:t>
            </w:r>
          </w:p>
          <w:p w14:paraId="1CAE1AFF">
            <w:pPr>
              <w:pageBreakBefore w:val="0"/>
              <w:numPr>
                <w:ilvl w:val="0"/>
                <w:numId w:val="7"/>
              </w:numPr>
              <w:kinsoku/>
              <w:overflowPunct/>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主要方式：</w:t>
            </w:r>
          </w:p>
          <w:p w14:paraId="30989F33">
            <w:pPr>
              <w:pageBreakBefore w:val="0"/>
              <w:kinsoku/>
              <w:overflowPunct/>
              <w:topLinePunct w:val="0"/>
              <w:bidi w:val="0"/>
              <w:adjustRightInd w:val="0"/>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问题导向学  </w:t>
            </w:r>
          </w:p>
          <w:p w14:paraId="3614C536">
            <w:pPr>
              <w:pageBreakBefore w:val="0"/>
              <w:kinsoku/>
              <w:overflowPunct/>
              <w:topLinePunct w:val="0"/>
              <w:bidi w:val="0"/>
              <w:adjustRightInd w:val="0"/>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6A4DE052">
            <w:pPr>
              <w:pageBreakBefore w:val="0"/>
              <w:kinsoku/>
              <w:overflowPunct/>
              <w:topLinePunct w:val="0"/>
              <w:bidi w:val="0"/>
              <w:adjustRightInd w:val="0"/>
              <w:snapToGrid w:val="0"/>
              <w:spacing w:line="240" w:lineRule="auto"/>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w:t>
            </w:r>
            <w:r>
              <w:rPr>
                <w:rFonts w:hint="eastAsia" w:ascii="仿宋" w:hAnsi="仿宋" w:eastAsia="仿宋" w:cs="仿宋"/>
                <w:sz w:val="24"/>
                <w:szCs w:val="24"/>
                <w:u w:val="single"/>
              </w:rPr>
              <w:t xml:space="preserve">        </w:t>
            </w:r>
            <w:r>
              <w:rPr>
                <w:rFonts w:hint="eastAsia" w:ascii="仿宋" w:hAnsi="仿宋" w:eastAsia="仿宋" w:cs="仿宋"/>
                <w:sz w:val="24"/>
                <w:szCs w:val="24"/>
              </w:rPr>
              <w:t>(如口头训练等)</w:t>
            </w:r>
          </w:p>
        </w:tc>
      </w:tr>
      <w:tr w14:paraId="2AB5494E">
        <w:trPr>
          <w:trHeight w:val="624" w:hRule="atLeast"/>
          <w:jc w:val="center"/>
        </w:trPr>
        <w:tc>
          <w:tcPr>
            <w:tcW w:w="1284" w:type="dxa"/>
            <w:noWrap w:val="0"/>
            <w:vAlign w:val="center"/>
          </w:tcPr>
          <w:p w14:paraId="65ABC6C2">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J</w:t>
            </w:r>
          </w:p>
          <w:p w14:paraId="32227DE1">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教学条件</w:t>
            </w:r>
          </w:p>
          <w:p w14:paraId="566C8397">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w:t>
            </w:r>
          </w:p>
        </w:tc>
        <w:tc>
          <w:tcPr>
            <w:tcW w:w="7864" w:type="dxa"/>
            <w:gridSpan w:val="15"/>
            <w:tcBorders>
              <w:bottom w:val="single" w:color="auto" w:sz="4" w:space="0"/>
            </w:tcBorders>
            <w:noWrap w:val="0"/>
            <w:vAlign w:val="center"/>
          </w:tcPr>
          <w:p w14:paraId="16530F32">
            <w:pPr>
              <w:pageBreakBefore w:val="0"/>
              <w:tabs>
                <w:tab w:val="left" w:pos="720"/>
              </w:tabs>
              <w:kinsoku/>
              <w:overflowPunct/>
              <w:topLinePunct w:val="0"/>
              <w:bidi w:val="0"/>
              <w:adjustRightInd w:val="0"/>
              <w:snapToGrid w:val="0"/>
              <w:spacing w:line="240" w:lineRule="auto"/>
              <w:rPr>
                <w:rFonts w:hint="eastAsia" w:ascii="仿宋" w:hAnsi="仿宋" w:eastAsia="仿宋" w:cs="仿宋"/>
                <w:kern w:val="0"/>
                <w:sz w:val="24"/>
                <w:szCs w:val="24"/>
              </w:rPr>
            </w:pPr>
            <w:r>
              <w:rPr>
                <w:rFonts w:hint="eastAsia" w:ascii="仿宋" w:hAnsi="仿宋" w:eastAsia="仿宋" w:cs="仿宋"/>
                <w:kern w:val="0"/>
                <w:sz w:val="24"/>
                <w:szCs w:val="24"/>
              </w:rPr>
              <w:t>（如时间、地点安排与“一课双师”等教师配备需求等）</w:t>
            </w:r>
          </w:p>
          <w:p w14:paraId="1C7FF09F">
            <w:pPr>
              <w:pageBreakBefore w:val="0"/>
              <w:tabs>
                <w:tab w:val="left" w:pos="720"/>
              </w:tabs>
              <w:kinsoku/>
              <w:overflowPunct/>
              <w:topLinePunct w:val="0"/>
              <w:bidi w:val="0"/>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1.琴房、演艺厅、音乐厅等专业场地</w:t>
            </w:r>
          </w:p>
          <w:p w14:paraId="0C9E6B1D">
            <w:pPr>
              <w:pageBreakBefore w:val="0"/>
              <w:tabs>
                <w:tab w:val="left" w:pos="720"/>
              </w:tabs>
              <w:kinsoku/>
              <w:overflowPunct/>
              <w:topLinePunct w:val="0"/>
              <w:bidi w:val="0"/>
              <w:adjustRightInd w:val="0"/>
              <w:snapToGrid w:val="0"/>
              <w:spacing w:line="240" w:lineRule="auto"/>
              <w:rPr>
                <w:rFonts w:hint="eastAsia" w:ascii="仿宋" w:hAnsi="仿宋" w:eastAsia="仿宋" w:cs="仿宋"/>
                <w:kern w:val="0"/>
                <w:sz w:val="24"/>
                <w:szCs w:val="24"/>
              </w:rPr>
            </w:pPr>
            <w:r>
              <w:rPr>
                <w:rFonts w:hint="eastAsia" w:ascii="仿宋" w:hAnsi="仿宋" w:eastAsia="仿宋" w:cs="仿宋"/>
                <w:kern w:val="0"/>
                <w:sz w:val="24"/>
                <w:szCs w:val="24"/>
              </w:rPr>
              <w:t>2.乐器</w:t>
            </w:r>
          </w:p>
          <w:p w14:paraId="2E12B988">
            <w:pPr>
              <w:pageBreakBefore w:val="0"/>
              <w:tabs>
                <w:tab w:val="left" w:pos="720"/>
              </w:tabs>
              <w:kinsoku/>
              <w:overflowPunct/>
              <w:topLinePunct w:val="0"/>
              <w:bidi w:val="0"/>
              <w:adjustRightInd w:val="0"/>
              <w:snapToGrid w:val="0"/>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3.多媒体音响设备</w:t>
            </w:r>
          </w:p>
        </w:tc>
      </w:tr>
      <w:tr w14:paraId="43CDB558">
        <w:trPr>
          <w:trHeight w:val="624" w:hRule="atLeast"/>
          <w:jc w:val="center"/>
        </w:trPr>
        <w:tc>
          <w:tcPr>
            <w:tcW w:w="1284" w:type="dxa"/>
            <w:vMerge w:val="restart"/>
            <w:noWrap w:val="0"/>
            <w:vAlign w:val="center"/>
          </w:tcPr>
          <w:p w14:paraId="50AADDC0">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K</w:t>
            </w:r>
          </w:p>
          <w:p w14:paraId="6FC7D642">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课程目标及其考核内容、考核方式及评分占比</w:t>
            </w:r>
          </w:p>
        </w:tc>
        <w:tc>
          <w:tcPr>
            <w:tcW w:w="1285" w:type="dxa"/>
            <w:gridSpan w:val="2"/>
            <w:vMerge w:val="restart"/>
            <w:noWrap w:val="0"/>
            <w:vAlign w:val="center"/>
          </w:tcPr>
          <w:p w14:paraId="6D568FC3">
            <w:pPr>
              <w:pageBreakBefore w:val="0"/>
              <w:kinsoku/>
              <w:overflowPunct/>
              <w:topLinePunct w:val="0"/>
              <w:bidi w:val="0"/>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课程目标及评分占比</w:t>
            </w:r>
          </w:p>
        </w:tc>
        <w:tc>
          <w:tcPr>
            <w:tcW w:w="3041" w:type="dxa"/>
            <w:gridSpan w:val="4"/>
            <w:vMerge w:val="restart"/>
            <w:tcBorders>
              <w:right w:val="single" w:color="000000" w:sz="4" w:space="0"/>
            </w:tcBorders>
            <w:noWrap w:val="0"/>
            <w:vAlign w:val="center"/>
          </w:tcPr>
          <w:p w14:paraId="1E480ECF">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考核内容</w:t>
            </w:r>
          </w:p>
        </w:tc>
        <w:tc>
          <w:tcPr>
            <w:tcW w:w="2937" w:type="dxa"/>
            <w:gridSpan w:val="8"/>
            <w:tcBorders>
              <w:left w:val="single" w:color="000000" w:sz="4" w:space="0"/>
              <w:right w:val="single" w:color="000000" w:sz="4" w:space="0"/>
            </w:tcBorders>
            <w:noWrap w:val="0"/>
            <w:vAlign w:val="center"/>
          </w:tcPr>
          <w:p w14:paraId="2E6FD112">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考核方式</w:t>
            </w:r>
          </w:p>
        </w:tc>
        <w:tc>
          <w:tcPr>
            <w:tcW w:w="601" w:type="dxa"/>
            <w:tcBorders>
              <w:left w:val="single" w:color="000000" w:sz="4" w:space="0"/>
            </w:tcBorders>
            <w:noWrap w:val="0"/>
            <w:vAlign w:val="center"/>
          </w:tcPr>
          <w:p w14:paraId="6E835B9D">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kern w:val="0"/>
                <w:sz w:val="24"/>
                <w:szCs w:val="24"/>
              </w:rPr>
            </w:pPr>
            <w:r>
              <w:rPr>
                <w:rFonts w:hint="eastAsia" w:ascii="仿宋" w:hAnsi="仿宋" w:eastAsia="仿宋" w:cs="仿宋"/>
                <w:sz w:val="24"/>
                <w:szCs w:val="24"/>
              </w:rPr>
              <w:t>课程分目标的达成度</w:t>
            </w:r>
          </w:p>
        </w:tc>
      </w:tr>
      <w:tr w14:paraId="2F1AAA79">
        <w:trPr>
          <w:trHeight w:val="624" w:hRule="atLeast"/>
          <w:jc w:val="center"/>
        </w:trPr>
        <w:tc>
          <w:tcPr>
            <w:tcW w:w="1284" w:type="dxa"/>
            <w:vMerge w:val="continue"/>
            <w:noWrap w:val="0"/>
            <w:vAlign w:val="center"/>
          </w:tcPr>
          <w:p w14:paraId="78D8EE5A">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p>
        </w:tc>
        <w:tc>
          <w:tcPr>
            <w:tcW w:w="1285" w:type="dxa"/>
            <w:gridSpan w:val="2"/>
            <w:vMerge w:val="continue"/>
            <w:tcBorders>
              <w:tl2br w:val="single" w:color="auto" w:sz="4" w:space="0"/>
            </w:tcBorders>
            <w:noWrap w:val="0"/>
            <w:vAlign w:val="center"/>
          </w:tcPr>
          <w:p w14:paraId="4E9B03B6">
            <w:pPr>
              <w:pageBreakBefore w:val="0"/>
              <w:kinsoku/>
              <w:overflowPunct/>
              <w:topLinePunct w:val="0"/>
              <w:bidi w:val="0"/>
              <w:adjustRightInd w:val="0"/>
              <w:snapToGrid w:val="0"/>
              <w:spacing w:line="240" w:lineRule="auto"/>
              <w:jc w:val="right"/>
              <w:rPr>
                <w:rFonts w:hint="eastAsia" w:ascii="仿宋" w:hAnsi="仿宋" w:eastAsia="仿宋" w:cs="仿宋"/>
                <w:sz w:val="24"/>
                <w:szCs w:val="24"/>
              </w:rPr>
            </w:pPr>
          </w:p>
        </w:tc>
        <w:tc>
          <w:tcPr>
            <w:tcW w:w="3041" w:type="dxa"/>
            <w:gridSpan w:val="4"/>
            <w:vMerge w:val="continue"/>
            <w:tcBorders>
              <w:right w:val="single" w:color="000000" w:sz="4" w:space="0"/>
            </w:tcBorders>
            <w:noWrap w:val="0"/>
            <w:vAlign w:val="center"/>
          </w:tcPr>
          <w:p w14:paraId="6865C44F">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kern w:val="0"/>
                <w:sz w:val="24"/>
                <w:szCs w:val="24"/>
              </w:rPr>
            </w:pPr>
          </w:p>
        </w:tc>
        <w:tc>
          <w:tcPr>
            <w:tcW w:w="964" w:type="dxa"/>
            <w:gridSpan w:val="2"/>
            <w:tcBorders>
              <w:left w:val="single" w:color="000000" w:sz="4" w:space="0"/>
              <w:right w:val="single" w:color="000000" w:sz="4" w:space="0"/>
            </w:tcBorders>
            <w:noWrap w:val="0"/>
            <w:vAlign w:val="center"/>
          </w:tcPr>
          <w:p w14:paraId="24286099">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作业评分占比（</w:t>
            </w:r>
            <w:r>
              <w:rPr>
                <w:rFonts w:hint="eastAsia" w:ascii="仿宋" w:hAnsi="仿宋" w:eastAsia="仿宋" w:cs="仿宋"/>
                <w:sz w:val="24"/>
                <w:szCs w:val="24"/>
                <w:lang w:val="en-US" w:eastAsia="zh-CN"/>
              </w:rPr>
              <w:t>20</w:t>
            </w:r>
            <w:r>
              <w:rPr>
                <w:rFonts w:hint="eastAsia" w:ascii="仿宋" w:hAnsi="仿宋" w:eastAsia="仿宋" w:cs="仿宋"/>
                <w:sz w:val="24"/>
                <w:szCs w:val="24"/>
              </w:rPr>
              <w:t>%）</w:t>
            </w:r>
          </w:p>
        </w:tc>
        <w:tc>
          <w:tcPr>
            <w:tcW w:w="964" w:type="dxa"/>
            <w:gridSpan w:val="2"/>
            <w:tcBorders>
              <w:left w:val="single" w:color="000000" w:sz="4" w:space="0"/>
              <w:bottom w:val="single" w:color="auto" w:sz="4" w:space="0"/>
            </w:tcBorders>
            <w:noWrap w:val="0"/>
            <w:vAlign w:val="center"/>
          </w:tcPr>
          <w:p w14:paraId="75A75C53">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rPr>
              <w:t>期中考试评分占比</w:t>
            </w:r>
            <w:r>
              <w:rPr>
                <w:rFonts w:hint="eastAsia" w:ascii="仿宋" w:hAnsi="仿宋" w:eastAsia="仿宋" w:cs="仿宋"/>
                <w:sz w:val="24"/>
                <w:szCs w:val="24"/>
              </w:rPr>
              <w:t>（</w:t>
            </w:r>
            <w:r>
              <w:rPr>
                <w:rFonts w:hint="eastAsia" w:ascii="仿宋" w:hAnsi="仿宋" w:eastAsia="仿宋" w:cs="仿宋"/>
                <w:sz w:val="24"/>
                <w:szCs w:val="24"/>
                <w:lang w:val="en-US" w:eastAsia="zh-CN"/>
              </w:rPr>
              <w:t>40</w:t>
            </w:r>
            <w:r>
              <w:rPr>
                <w:rFonts w:hint="eastAsia" w:ascii="仿宋" w:hAnsi="仿宋" w:eastAsia="仿宋" w:cs="仿宋"/>
                <w:sz w:val="24"/>
                <w:szCs w:val="24"/>
              </w:rPr>
              <w:t>%）</w:t>
            </w:r>
          </w:p>
        </w:tc>
        <w:tc>
          <w:tcPr>
            <w:tcW w:w="1009" w:type="dxa"/>
            <w:gridSpan w:val="4"/>
            <w:tcBorders>
              <w:bottom w:val="single" w:color="auto" w:sz="4" w:space="0"/>
              <w:right w:val="single" w:color="000000" w:sz="4" w:space="0"/>
            </w:tcBorders>
            <w:noWrap w:val="0"/>
            <w:vAlign w:val="center"/>
          </w:tcPr>
          <w:p w14:paraId="70D82C78">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期末考试评分占比（</w:t>
            </w:r>
            <w:r>
              <w:rPr>
                <w:rFonts w:hint="eastAsia" w:ascii="仿宋" w:hAnsi="仿宋" w:eastAsia="仿宋" w:cs="仿宋"/>
                <w:sz w:val="24"/>
                <w:szCs w:val="24"/>
                <w:lang w:val="en-US" w:eastAsia="zh-CN"/>
              </w:rPr>
              <w:t>40</w:t>
            </w:r>
            <w:r>
              <w:rPr>
                <w:rFonts w:hint="eastAsia" w:ascii="仿宋" w:hAnsi="仿宋" w:eastAsia="仿宋" w:cs="仿宋"/>
                <w:sz w:val="24"/>
                <w:szCs w:val="24"/>
              </w:rPr>
              <w:t>%）</w:t>
            </w:r>
          </w:p>
        </w:tc>
        <w:tc>
          <w:tcPr>
            <w:tcW w:w="601" w:type="dxa"/>
            <w:tcBorders>
              <w:left w:val="single" w:color="000000" w:sz="4" w:space="0"/>
            </w:tcBorders>
            <w:noWrap w:val="0"/>
            <w:vAlign w:val="center"/>
          </w:tcPr>
          <w:p w14:paraId="07FD17A7">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sz w:val="24"/>
                <w:szCs w:val="24"/>
              </w:rPr>
            </w:pPr>
          </w:p>
        </w:tc>
      </w:tr>
      <w:tr w14:paraId="725D546C">
        <w:trPr>
          <w:trHeight w:val="624" w:hRule="atLeast"/>
          <w:jc w:val="center"/>
        </w:trPr>
        <w:tc>
          <w:tcPr>
            <w:tcW w:w="1284" w:type="dxa"/>
            <w:vMerge w:val="continue"/>
            <w:noWrap w:val="0"/>
            <w:vAlign w:val="center"/>
          </w:tcPr>
          <w:p w14:paraId="57901834">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lang w:eastAsia="zh-TW"/>
              </w:rPr>
            </w:pPr>
          </w:p>
        </w:tc>
        <w:tc>
          <w:tcPr>
            <w:tcW w:w="1285" w:type="dxa"/>
            <w:gridSpan w:val="2"/>
            <w:tcBorders>
              <w:bottom w:val="single" w:color="auto" w:sz="4" w:space="0"/>
            </w:tcBorders>
            <w:noWrap w:val="0"/>
            <w:vAlign w:val="center"/>
          </w:tcPr>
          <w:p w14:paraId="4023DB04">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rPr>
              <w:t>课程目标1（</w:t>
            </w:r>
            <w:r>
              <w:rPr>
                <w:rFonts w:hint="eastAsia" w:ascii="仿宋" w:hAnsi="仿宋" w:eastAsia="仿宋" w:cs="仿宋"/>
                <w:kern w:val="0"/>
                <w:sz w:val="24"/>
                <w:szCs w:val="24"/>
                <w:lang w:val="en-US" w:eastAsia="zh-CN"/>
              </w:rPr>
              <w:t>50</w:t>
            </w:r>
            <w:r>
              <w:rPr>
                <w:rFonts w:hint="eastAsia" w:ascii="仿宋" w:hAnsi="仿宋" w:eastAsia="仿宋" w:cs="仿宋"/>
                <w:kern w:val="0"/>
                <w:sz w:val="24"/>
                <w:szCs w:val="24"/>
              </w:rPr>
              <w:t>%）</w:t>
            </w:r>
          </w:p>
        </w:tc>
        <w:tc>
          <w:tcPr>
            <w:tcW w:w="3041" w:type="dxa"/>
            <w:gridSpan w:val="4"/>
            <w:tcBorders>
              <w:bottom w:val="single" w:color="auto" w:sz="4" w:space="0"/>
              <w:right w:val="single" w:color="000000" w:sz="4" w:space="0"/>
            </w:tcBorders>
            <w:noWrap w:val="0"/>
            <w:vAlign w:val="center"/>
          </w:tcPr>
          <w:p w14:paraId="703B2360">
            <w:pPr>
              <w:pageBreakBefore w:val="0"/>
              <w:kinsoku/>
              <w:overflowPunct/>
              <w:topLinePunct w:val="0"/>
              <w:bidi w:val="0"/>
              <w:adjustRightInd w:val="0"/>
              <w:snapToGrid w:val="0"/>
              <w:spacing w:line="240" w:lineRule="auto"/>
              <w:rPr>
                <w:rFonts w:hint="eastAsia" w:ascii="仿宋" w:hAnsi="仿宋" w:eastAsia="仿宋" w:cs="仿宋"/>
                <w:kern w:val="0"/>
                <w:sz w:val="24"/>
                <w:szCs w:val="24"/>
              </w:rPr>
            </w:pPr>
            <w:r>
              <w:rPr>
                <w:rFonts w:hAnsi="仿宋" w:eastAsia="仿宋"/>
                <w:sz w:val="22"/>
                <w:szCs w:val="22"/>
                <w:lang w:val="en-US"/>
              </w:rPr>
              <w:t>能够较为扎实掌握音乐学科的基础知识</w:t>
            </w:r>
            <w:r>
              <w:rPr>
                <w:sz w:val="22"/>
                <w:szCs w:val="22"/>
                <w:lang w:val="en-US"/>
              </w:rPr>
              <w:t>，</w:t>
            </w:r>
            <w:r>
              <w:rPr>
                <w:rFonts w:hAnsi="仿宋" w:eastAsia="仿宋"/>
                <w:sz w:val="22"/>
                <w:szCs w:val="22"/>
                <w:lang w:val="en-US"/>
              </w:rPr>
              <w:t>基本理论体系</w:t>
            </w:r>
            <w:r>
              <w:rPr>
                <w:sz w:val="22"/>
                <w:szCs w:val="22"/>
                <w:lang w:val="en-US"/>
              </w:rPr>
              <w:t>，</w:t>
            </w:r>
            <w:r>
              <w:rPr>
                <w:rFonts w:hAnsi="仿宋" w:eastAsia="仿宋"/>
                <w:sz w:val="22"/>
                <w:szCs w:val="22"/>
                <w:lang w:val="en-US"/>
              </w:rPr>
              <w:t>结构与思想方法</w:t>
            </w:r>
            <w:r>
              <w:rPr>
                <w:sz w:val="22"/>
                <w:szCs w:val="22"/>
                <w:lang w:val="en-US"/>
              </w:rPr>
              <w:t>，</w:t>
            </w:r>
            <w:r>
              <w:rPr>
                <w:rFonts w:hAnsi="仿宋" w:eastAsia="仿宋"/>
                <w:sz w:val="22"/>
                <w:szCs w:val="22"/>
                <w:lang w:val="en-US"/>
              </w:rPr>
              <w:t>基本功功底扎实</w:t>
            </w:r>
          </w:p>
        </w:tc>
        <w:tc>
          <w:tcPr>
            <w:tcW w:w="964" w:type="dxa"/>
            <w:gridSpan w:val="2"/>
            <w:tcBorders>
              <w:left w:val="single" w:color="000000" w:sz="4" w:space="0"/>
              <w:bottom w:val="single" w:color="auto" w:sz="4" w:space="0"/>
              <w:right w:val="single" w:color="000000" w:sz="4" w:space="0"/>
            </w:tcBorders>
            <w:noWrap w:val="0"/>
            <w:vAlign w:val="center"/>
          </w:tcPr>
          <w:p w14:paraId="6B27431E">
            <w:pPr>
              <w:pageBreakBefore w:val="0"/>
              <w:kinsoku/>
              <w:overflowPunct/>
              <w:topLinePunct w:val="0"/>
              <w:bidi w:val="0"/>
              <w:adjustRightInd w:val="0"/>
              <w:snapToGrid w:val="0"/>
              <w:spacing w:line="240" w:lineRule="auto"/>
              <w:jc w:val="center"/>
              <w:rPr>
                <w:rFonts w:hint="eastAsia" w:ascii="仿宋" w:hAnsi="仿宋" w:eastAsia="仿宋" w:cs="仿宋"/>
                <w:color w:val="000000"/>
                <w:kern w:val="0"/>
                <w:sz w:val="24"/>
                <w:szCs w:val="24"/>
              </w:rPr>
            </w:pPr>
            <w:r>
              <w:rPr>
                <w:rFonts w:hint="default" w:ascii="仿宋" w:hAnsi="仿宋" w:eastAsia="仿宋" w:cs="仿宋"/>
                <w:color w:val="000000"/>
                <w:kern w:val="0"/>
                <w:sz w:val="24"/>
                <w:szCs w:val="24"/>
                <w:lang w:eastAsia="zh-CN"/>
              </w:rPr>
              <w:t>10</w:t>
            </w:r>
          </w:p>
        </w:tc>
        <w:tc>
          <w:tcPr>
            <w:tcW w:w="964" w:type="dxa"/>
            <w:gridSpan w:val="2"/>
            <w:tcBorders>
              <w:left w:val="single" w:color="000000" w:sz="4" w:space="0"/>
              <w:bottom w:val="single" w:color="auto" w:sz="4" w:space="0"/>
              <w:right w:val="single" w:color="auto" w:sz="4" w:space="0"/>
            </w:tcBorders>
            <w:noWrap w:val="0"/>
            <w:vAlign w:val="center"/>
          </w:tcPr>
          <w:p w14:paraId="795FF6AA">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18</w:t>
            </w:r>
          </w:p>
        </w:tc>
        <w:tc>
          <w:tcPr>
            <w:tcW w:w="1009" w:type="dxa"/>
            <w:gridSpan w:val="4"/>
            <w:tcBorders>
              <w:left w:val="single" w:color="auto" w:sz="4" w:space="0"/>
              <w:bottom w:val="single" w:color="auto" w:sz="4" w:space="0"/>
              <w:right w:val="single" w:color="auto" w:sz="4" w:space="0"/>
            </w:tcBorders>
            <w:noWrap w:val="0"/>
            <w:vAlign w:val="center"/>
          </w:tcPr>
          <w:p w14:paraId="3AA29F5B">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000000"/>
                <w:kern w:val="0"/>
                <w:sz w:val="24"/>
                <w:szCs w:val="24"/>
                <w:lang w:val="en-US" w:eastAsia="zh-CN"/>
              </w:rPr>
            </w:pPr>
            <w:r>
              <w:rPr>
                <w:rFonts w:hint="default" w:ascii="仿宋" w:hAnsi="仿宋" w:eastAsia="仿宋" w:cs="仿宋"/>
                <w:color w:val="000000"/>
                <w:kern w:val="0"/>
                <w:sz w:val="24"/>
                <w:szCs w:val="24"/>
              </w:rPr>
              <w:t>2</w:t>
            </w:r>
            <w:r>
              <w:rPr>
                <w:rFonts w:hint="eastAsia" w:ascii="仿宋" w:hAnsi="仿宋" w:eastAsia="仿宋" w:cs="仿宋"/>
                <w:color w:val="000000"/>
                <w:kern w:val="0"/>
                <w:sz w:val="24"/>
                <w:szCs w:val="24"/>
                <w:lang w:val="en-US" w:eastAsia="zh-CN"/>
              </w:rPr>
              <w:t>2</w:t>
            </w:r>
          </w:p>
        </w:tc>
        <w:tc>
          <w:tcPr>
            <w:tcW w:w="601" w:type="dxa"/>
            <w:tcBorders>
              <w:left w:val="single" w:color="auto" w:sz="4" w:space="0"/>
              <w:bottom w:val="single" w:color="auto" w:sz="4" w:space="0"/>
            </w:tcBorders>
            <w:noWrap w:val="0"/>
            <w:vAlign w:val="center"/>
          </w:tcPr>
          <w:p w14:paraId="0926BD3F">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0.7</w:t>
            </w:r>
          </w:p>
        </w:tc>
      </w:tr>
      <w:tr w14:paraId="73FA9291">
        <w:trPr>
          <w:trHeight w:val="624" w:hRule="atLeast"/>
          <w:jc w:val="center"/>
        </w:trPr>
        <w:tc>
          <w:tcPr>
            <w:tcW w:w="1284" w:type="dxa"/>
            <w:vMerge w:val="continue"/>
            <w:noWrap w:val="0"/>
            <w:vAlign w:val="center"/>
          </w:tcPr>
          <w:p w14:paraId="7B235A83">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lang w:eastAsia="zh-TW"/>
              </w:rPr>
            </w:pPr>
          </w:p>
        </w:tc>
        <w:tc>
          <w:tcPr>
            <w:tcW w:w="1285" w:type="dxa"/>
            <w:gridSpan w:val="2"/>
            <w:noWrap w:val="0"/>
            <w:vAlign w:val="center"/>
          </w:tcPr>
          <w:p w14:paraId="4E3F78B1">
            <w:pPr>
              <w:pageBreakBefore w:val="0"/>
              <w:kinsoku/>
              <w:overflowPunct/>
              <w:topLinePunct w:val="0"/>
              <w:bidi w:val="0"/>
              <w:adjustRightInd w:val="0"/>
              <w:snapToGrid w:val="0"/>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课程目标2（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0%）</w:t>
            </w:r>
          </w:p>
        </w:tc>
        <w:tc>
          <w:tcPr>
            <w:tcW w:w="3041" w:type="dxa"/>
            <w:gridSpan w:val="4"/>
            <w:tcBorders>
              <w:right w:val="single" w:color="000000" w:sz="4" w:space="0"/>
            </w:tcBorders>
            <w:noWrap w:val="0"/>
            <w:vAlign w:val="center"/>
          </w:tcPr>
          <w:p w14:paraId="4A522C6E">
            <w:pPr>
              <w:pStyle w:val="7"/>
              <w:keepNext w:val="0"/>
              <w:keepLines w:val="0"/>
              <w:pageBreakBefore w:val="0"/>
              <w:widowControl/>
              <w:suppressLineNumbers w:val="0"/>
              <w:kinsoku/>
              <w:overflowPunct/>
              <w:topLinePunct w:val="0"/>
              <w:bidi w:val="0"/>
              <w:spacing w:line="240" w:lineRule="auto"/>
              <w:rPr>
                <w:rFonts w:hint="eastAsia" w:ascii="仿宋" w:hAnsi="仿宋" w:eastAsia="仿宋" w:cs="仿宋"/>
                <w:kern w:val="0"/>
                <w:sz w:val="24"/>
                <w:szCs w:val="24"/>
                <w:lang w:eastAsia="zh-CN"/>
              </w:rPr>
            </w:pPr>
            <w:r>
              <w:rPr>
                <w:rFonts w:hAnsi="仿宋" w:eastAsia="仿宋"/>
                <w:sz w:val="22"/>
                <w:szCs w:val="22"/>
                <w:lang w:val="en-US"/>
              </w:rPr>
              <w:t>能</w:t>
            </w:r>
            <w:r>
              <w:rPr>
                <w:rFonts w:ascii="Times New Roman" w:hAnsi="仿宋" w:eastAsia="仿宋" w:cs="Times New Roman"/>
                <w:kern w:val="2"/>
                <w:sz w:val="22"/>
                <w:szCs w:val="22"/>
                <w:lang w:val="en-US" w:eastAsia="zh-CN" w:bidi="ar-SA"/>
              </w:rPr>
              <w:t>够扎实掌握乐器演奏基础的教学方法，教学规律；能够发挥自身的长处、特征，有规律、有计划的进行学习，并形成总结出适合自己</w:t>
            </w:r>
            <w:r>
              <w:rPr>
                <w:rFonts w:hAnsi="仿宋" w:eastAsia="仿宋"/>
                <w:sz w:val="22"/>
                <w:szCs w:val="22"/>
                <w:lang w:val="en-US"/>
              </w:rPr>
              <w:t>的经验</w:t>
            </w:r>
            <w:r>
              <w:rPr>
                <w:rFonts w:hint="eastAsia" w:hAnsi="仿宋" w:eastAsia="仿宋"/>
                <w:sz w:val="22"/>
                <w:szCs w:val="22"/>
                <w:lang w:val="en-US" w:eastAsia="zh-CN"/>
              </w:rPr>
              <w:t>。</w:t>
            </w:r>
          </w:p>
        </w:tc>
        <w:tc>
          <w:tcPr>
            <w:tcW w:w="964" w:type="dxa"/>
            <w:gridSpan w:val="2"/>
            <w:tcBorders>
              <w:left w:val="single" w:color="000000" w:sz="4" w:space="0"/>
              <w:right w:val="single" w:color="000000" w:sz="4" w:space="0"/>
            </w:tcBorders>
            <w:noWrap w:val="0"/>
            <w:vAlign w:val="center"/>
          </w:tcPr>
          <w:p w14:paraId="0E6BB427">
            <w:pPr>
              <w:pageBreakBefore w:val="0"/>
              <w:kinsoku/>
              <w:overflowPunct/>
              <w:topLinePunct w:val="0"/>
              <w:bidi w:val="0"/>
              <w:adjustRightInd w:val="0"/>
              <w:snapToGrid w:val="0"/>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6</w:t>
            </w:r>
          </w:p>
        </w:tc>
        <w:tc>
          <w:tcPr>
            <w:tcW w:w="964" w:type="dxa"/>
            <w:gridSpan w:val="2"/>
            <w:tcBorders>
              <w:left w:val="single" w:color="000000" w:sz="4" w:space="0"/>
              <w:bottom w:val="single" w:color="000000" w:sz="4" w:space="0"/>
            </w:tcBorders>
            <w:noWrap w:val="0"/>
            <w:vAlign w:val="center"/>
          </w:tcPr>
          <w:p w14:paraId="256E50CF">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10</w:t>
            </w:r>
          </w:p>
        </w:tc>
        <w:tc>
          <w:tcPr>
            <w:tcW w:w="1009" w:type="dxa"/>
            <w:gridSpan w:val="4"/>
            <w:tcBorders>
              <w:bottom w:val="single" w:color="000000" w:sz="4" w:space="0"/>
              <w:right w:val="single" w:color="000000" w:sz="4" w:space="0"/>
            </w:tcBorders>
            <w:noWrap w:val="0"/>
            <w:vAlign w:val="center"/>
          </w:tcPr>
          <w:p w14:paraId="14D41EE4">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000000"/>
                <w:kern w:val="0"/>
                <w:sz w:val="24"/>
                <w:szCs w:val="24"/>
                <w:lang w:val="en-US" w:eastAsia="zh-CN"/>
              </w:rPr>
            </w:pPr>
            <w:r>
              <w:rPr>
                <w:rFonts w:hint="default"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4</w:t>
            </w:r>
          </w:p>
        </w:tc>
        <w:tc>
          <w:tcPr>
            <w:tcW w:w="601" w:type="dxa"/>
            <w:tcBorders>
              <w:left w:val="single" w:color="000000" w:sz="4" w:space="0"/>
              <w:bottom w:val="single" w:color="000000" w:sz="4" w:space="0"/>
            </w:tcBorders>
            <w:noWrap w:val="0"/>
            <w:vAlign w:val="center"/>
          </w:tcPr>
          <w:p w14:paraId="64259F3E">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0.7</w:t>
            </w:r>
          </w:p>
        </w:tc>
      </w:tr>
      <w:tr w14:paraId="0F0CCC5B">
        <w:trPr>
          <w:trHeight w:val="624" w:hRule="atLeast"/>
          <w:jc w:val="center"/>
        </w:trPr>
        <w:tc>
          <w:tcPr>
            <w:tcW w:w="1284" w:type="dxa"/>
            <w:vMerge w:val="continue"/>
            <w:noWrap w:val="0"/>
            <w:vAlign w:val="center"/>
          </w:tcPr>
          <w:p w14:paraId="5D6F3C6E">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lang w:eastAsia="zh-TW"/>
              </w:rPr>
            </w:pPr>
          </w:p>
        </w:tc>
        <w:tc>
          <w:tcPr>
            <w:tcW w:w="1285" w:type="dxa"/>
            <w:gridSpan w:val="2"/>
            <w:tcBorders>
              <w:bottom w:val="single" w:color="auto" w:sz="4" w:space="0"/>
            </w:tcBorders>
            <w:noWrap w:val="0"/>
            <w:vAlign w:val="center"/>
          </w:tcPr>
          <w:p w14:paraId="31F9E752">
            <w:pPr>
              <w:pageBreakBefore w:val="0"/>
              <w:kinsoku/>
              <w:overflowPunct/>
              <w:topLinePunct w:val="0"/>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kern w:val="0"/>
                <w:sz w:val="24"/>
                <w:szCs w:val="24"/>
              </w:rPr>
              <w:t>课程目标3（</w:t>
            </w:r>
            <w:r>
              <w:rPr>
                <w:rFonts w:hint="eastAsia" w:ascii="仿宋" w:hAnsi="仿宋" w:eastAsia="仿宋" w:cs="仿宋"/>
                <w:kern w:val="0"/>
                <w:sz w:val="24"/>
                <w:szCs w:val="24"/>
                <w:lang w:val="en-US" w:eastAsia="zh-CN"/>
              </w:rPr>
              <w:t>20</w:t>
            </w:r>
            <w:r>
              <w:rPr>
                <w:rFonts w:hint="eastAsia" w:ascii="仿宋" w:hAnsi="仿宋" w:eastAsia="仿宋" w:cs="仿宋"/>
                <w:kern w:val="0"/>
                <w:sz w:val="24"/>
                <w:szCs w:val="24"/>
              </w:rPr>
              <w:t>%）</w:t>
            </w:r>
          </w:p>
        </w:tc>
        <w:tc>
          <w:tcPr>
            <w:tcW w:w="3041" w:type="dxa"/>
            <w:gridSpan w:val="4"/>
            <w:tcBorders>
              <w:bottom w:val="single" w:color="auto" w:sz="4" w:space="0"/>
              <w:right w:val="single" w:color="000000" w:sz="4" w:space="0"/>
            </w:tcBorders>
            <w:noWrap w:val="0"/>
            <w:vAlign w:val="center"/>
          </w:tcPr>
          <w:p w14:paraId="6AE2CF49">
            <w:pPr>
              <w:pageBreakBefore w:val="0"/>
              <w:kinsoku/>
              <w:overflowPunct/>
              <w:topLinePunct w:val="0"/>
              <w:bidi w:val="0"/>
              <w:adjustRightInd w:val="0"/>
              <w:snapToGrid w:val="0"/>
              <w:spacing w:line="240" w:lineRule="auto"/>
              <w:rPr>
                <w:rFonts w:hint="eastAsia" w:ascii="仿宋" w:hAnsi="仿宋" w:eastAsia="仿宋" w:cs="仿宋"/>
                <w:kern w:val="0"/>
                <w:sz w:val="24"/>
                <w:szCs w:val="24"/>
              </w:rPr>
            </w:pPr>
            <w:r>
              <w:rPr>
                <w:rFonts w:hAnsi="仿宋" w:eastAsia="仿宋"/>
                <w:sz w:val="22"/>
                <w:szCs w:val="22"/>
                <w:lang w:val="en-US"/>
              </w:rPr>
              <w:t>具备团队协作的能力</w:t>
            </w:r>
            <w:r>
              <w:rPr>
                <w:sz w:val="22"/>
                <w:szCs w:val="22"/>
                <w:lang w:val="en-US"/>
              </w:rPr>
              <w:t>，</w:t>
            </w:r>
            <w:r>
              <w:rPr>
                <w:rFonts w:hAnsi="仿宋" w:eastAsia="仿宋"/>
                <w:sz w:val="22"/>
                <w:szCs w:val="22"/>
                <w:lang w:val="en-US"/>
              </w:rPr>
              <w:t>充分领会到在学习</w:t>
            </w:r>
            <w:r>
              <w:rPr>
                <w:sz w:val="22"/>
                <w:szCs w:val="22"/>
                <w:lang w:val="en-US"/>
              </w:rPr>
              <w:t>，</w:t>
            </w:r>
            <w:r>
              <w:rPr>
                <w:rFonts w:hAnsi="仿宋" w:eastAsia="仿宋"/>
                <w:sz w:val="22"/>
                <w:szCs w:val="22"/>
                <w:lang w:val="en-US"/>
              </w:rPr>
              <w:t>实践等活动中团队协作的意义</w:t>
            </w:r>
            <w:r>
              <w:rPr>
                <w:sz w:val="22"/>
                <w:szCs w:val="22"/>
                <w:lang w:val="en-US"/>
              </w:rPr>
              <w:t>，</w:t>
            </w:r>
            <w:r>
              <w:rPr>
                <w:rFonts w:hAnsi="仿宋" w:eastAsia="仿宋"/>
                <w:sz w:val="22"/>
                <w:szCs w:val="22"/>
                <w:lang w:val="en-US"/>
              </w:rPr>
              <w:t>具备在实践中开展实践活动的较强能力</w:t>
            </w:r>
          </w:p>
        </w:tc>
        <w:tc>
          <w:tcPr>
            <w:tcW w:w="964" w:type="dxa"/>
            <w:gridSpan w:val="2"/>
            <w:tcBorders>
              <w:left w:val="single" w:color="000000" w:sz="4" w:space="0"/>
              <w:bottom w:val="single" w:color="auto" w:sz="4" w:space="0"/>
              <w:right w:val="single" w:color="000000" w:sz="4" w:space="0"/>
            </w:tcBorders>
            <w:noWrap w:val="0"/>
            <w:vAlign w:val="center"/>
          </w:tcPr>
          <w:p w14:paraId="7BED39AB">
            <w:pPr>
              <w:pageBreakBefore w:val="0"/>
              <w:kinsoku/>
              <w:overflowPunct/>
              <w:topLinePunct w:val="0"/>
              <w:bidi w:val="0"/>
              <w:adjustRightInd w:val="0"/>
              <w:snapToGrid w:val="0"/>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p>
        </w:tc>
        <w:tc>
          <w:tcPr>
            <w:tcW w:w="964" w:type="dxa"/>
            <w:gridSpan w:val="2"/>
            <w:tcBorders>
              <w:top w:val="single" w:color="000000" w:sz="4" w:space="0"/>
              <w:left w:val="single" w:color="000000" w:sz="4" w:space="0"/>
              <w:bottom w:val="single" w:color="auto" w:sz="4" w:space="0"/>
            </w:tcBorders>
            <w:noWrap w:val="0"/>
            <w:vAlign w:val="center"/>
          </w:tcPr>
          <w:p w14:paraId="2AFB9ADD">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12</w:t>
            </w:r>
          </w:p>
        </w:tc>
        <w:tc>
          <w:tcPr>
            <w:tcW w:w="1009" w:type="dxa"/>
            <w:gridSpan w:val="4"/>
            <w:tcBorders>
              <w:top w:val="single" w:color="000000" w:sz="4" w:space="0"/>
              <w:bottom w:val="single" w:color="auto" w:sz="4" w:space="0"/>
              <w:right w:val="single" w:color="000000" w:sz="4" w:space="0"/>
            </w:tcBorders>
            <w:noWrap w:val="0"/>
            <w:vAlign w:val="center"/>
          </w:tcPr>
          <w:p w14:paraId="50BEA6A3">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w:t>
            </w:r>
          </w:p>
        </w:tc>
        <w:tc>
          <w:tcPr>
            <w:tcW w:w="601" w:type="dxa"/>
            <w:tcBorders>
              <w:top w:val="single" w:color="000000" w:sz="4" w:space="0"/>
              <w:left w:val="single" w:color="000000" w:sz="4" w:space="0"/>
              <w:bottom w:val="single" w:color="auto" w:sz="4" w:space="0"/>
            </w:tcBorders>
            <w:noWrap w:val="0"/>
            <w:vAlign w:val="center"/>
          </w:tcPr>
          <w:p w14:paraId="7518B39A">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0.7</w:t>
            </w:r>
          </w:p>
        </w:tc>
      </w:tr>
      <w:tr w14:paraId="153CC75A">
        <w:trPr>
          <w:trHeight w:val="624" w:hRule="atLeast"/>
          <w:jc w:val="center"/>
        </w:trPr>
        <w:tc>
          <w:tcPr>
            <w:tcW w:w="1284" w:type="dxa"/>
            <w:vMerge w:val="continue"/>
            <w:noWrap w:val="0"/>
            <w:vAlign w:val="center"/>
          </w:tcPr>
          <w:p w14:paraId="23363CC4">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lang w:eastAsia="zh-TW"/>
              </w:rPr>
            </w:pPr>
          </w:p>
        </w:tc>
        <w:tc>
          <w:tcPr>
            <w:tcW w:w="4326" w:type="dxa"/>
            <w:gridSpan w:val="6"/>
            <w:tcBorders>
              <w:bottom w:val="single" w:color="auto" w:sz="4" w:space="0"/>
              <w:right w:val="single" w:color="000000" w:sz="4" w:space="0"/>
            </w:tcBorders>
            <w:noWrap w:val="0"/>
            <w:vAlign w:val="center"/>
          </w:tcPr>
          <w:p w14:paraId="40B7B91D">
            <w:pPr>
              <w:pageBreakBefore w:val="0"/>
              <w:widowControl/>
              <w:kinsoku/>
              <w:overflowPunct/>
              <w:topLinePunct w:val="0"/>
              <w:autoSpaceDE w:val="0"/>
              <w:autoSpaceDN w:val="0"/>
              <w:bidi w:val="0"/>
              <w:adjustRightInd w:val="0"/>
              <w:snapToGrid w:val="0"/>
              <w:spacing w:line="240" w:lineRule="auto"/>
              <w:jc w:val="center"/>
              <w:textAlignment w:val="bottom"/>
              <w:rPr>
                <w:rFonts w:hint="eastAsia" w:ascii="仿宋" w:hAnsi="仿宋" w:eastAsia="仿宋" w:cs="仿宋"/>
                <w:sz w:val="24"/>
                <w:szCs w:val="24"/>
              </w:rPr>
            </w:pPr>
            <w:r>
              <w:rPr>
                <w:rFonts w:hint="eastAsia" w:ascii="仿宋" w:hAnsi="仿宋" w:eastAsia="仿宋" w:cs="仿宋"/>
                <w:sz w:val="24"/>
                <w:szCs w:val="24"/>
              </w:rPr>
              <w:t>总分</w:t>
            </w:r>
          </w:p>
        </w:tc>
        <w:tc>
          <w:tcPr>
            <w:tcW w:w="964" w:type="dxa"/>
            <w:gridSpan w:val="2"/>
            <w:tcBorders>
              <w:left w:val="single" w:color="000000" w:sz="4" w:space="0"/>
              <w:bottom w:val="single" w:color="auto" w:sz="4" w:space="0"/>
              <w:right w:val="single" w:color="000000" w:sz="4" w:space="0"/>
            </w:tcBorders>
            <w:noWrap w:val="0"/>
            <w:vAlign w:val="center"/>
          </w:tcPr>
          <w:p w14:paraId="7834BBB1">
            <w:pPr>
              <w:pageBreakBefore w:val="0"/>
              <w:kinsoku/>
              <w:overflowPunct/>
              <w:topLinePunct w:val="0"/>
              <w:bidi w:val="0"/>
              <w:adjustRightInd w:val="0"/>
              <w:snapToGrid w:val="0"/>
              <w:spacing w:line="240" w:lineRule="auto"/>
              <w:jc w:val="center"/>
              <w:rPr>
                <w:rFonts w:hint="eastAsia" w:ascii="仿宋" w:hAnsi="仿宋" w:eastAsia="仿宋" w:cs="仿宋"/>
                <w:kern w:val="0"/>
                <w:sz w:val="24"/>
                <w:szCs w:val="24"/>
              </w:rPr>
            </w:pPr>
            <w:r>
              <w:rPr>
                <w:rFonts w:hint="default" w:ascii="仿宋" w:hAnsi="仿宋" w:eastAsia="仿宋" w:cs="仿宋"/>
                <w:kern w:val="0"/>
                <w:sz w:val="24"/>
                <w:szCs w:val="24"/>
                <w:lang w:eastAsia="zh-CN"/>
              </w:rPr>
              <w:t>20</w:t>
            </w:r>
          </w:p>
        </w:tc>
        <w:tc>
          <w:tcPr>
            <w:tcW w:w="964" w:type="dxa"/>
            <w:gridSpan w:val="2"/>
            <w:tcBorders>
              <w:top w:val="single" w:color="000000" w:sz="4" w:space="0"/>
              <w:left w:val="single" w:color="000000" w:sz="4" w:space="0"/>
              <w:bottom w:val="single" w:color="auto" w:sz="4" w:space="0"/>
            </w:tcBorders>
            <w:noWrap w:val="0"/>
            <w:vAlign w:val="center"/>
          </w:tcPr>
          <w:p w14:paraId="210FCBEA">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kern w:val="0"/>
                <w:sz w:val="24"/>
                <w:szCs w:val="24"/>
              </w:rPr>
            </w:pPr>
            <w:r>
              <w:rPr>
                <w:rFonts w:hint="default" w:ascii="仿宋" w:hAnsi="仿宋" w:eastAsia="仿宋" w:cs="仿宋"/>
                <w:kern w:val="0"/>
                <w:sz w:val="24"/>
                <w:szCs w:val="24"/>
              </w:rPr>
              <w:t>40</w:t>
            </w:r>
          </w:p>
        </w:tc>
        <w:tc>
          <w:tcPr>
            <w:tcW w:w="1009" w:type="dxa"/>
            <w:gridSpan w:val="4"/>
            <w:tcBorders>
              <w:top w:val="single" w:color="000000" w:sz="4" w:space="0"/>
              <w:bottom w:val="single" w:color="auto" w:sz="4" w:space="0"/>
              <w:right w:val="single" w:color="000000" w:sz="4" w:space="0"/>
            </w:tcBorders>
            <w:noWrap w:val="0"/>
            <w:vAlign w:val="center"/>
          </w:tcPr>
          <w:p w14:paraId="7F3DB2F7">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kern w:val="0"/>
                <w:sz w:val="24"/>
                <w:szCs w:val="24"/>
              </w:rPr>
            </w:pPr>
            <w:r>
              <w:rPr>
                <w:rFonts w:hint="default" w:ascii="仿宋" w:hAnsi="仿宋" w:eastAsia="仿宋" w:cs="仿宋"/>
                <w:kern w:val="0"/>
                <w:sz w:val="24"/>
                <w:szCs w:val="24"/>
              </w:rPr>
              <w:t>40</w:t>
            </w:r>
          </w:p>
        </w:tc>
        <w:tc>
          <w:tcPr>
            <w:tcW w:w="601" w:type="dxa"/>
            <w:tcBorders>
              <w:top w:val="single" w:color="000000" w:sz="4" w:space="0"/>
              <w:left w:val="single" w:color="000000" w:sz="4" w:space="0"/>
              <w:bottom w:val="single" w:color="auto" w:sz="4" w:space="0"/>
            </w:tcBorders>
            <w:noWrap w:val="0"/>
            <w:vAlign w:val="center"/>
          </w:tcPr>
          <w:p w14:paraId="3ABF9CFC">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0.7</w:t>
            </w:r>
          </w:p>
        </w:tc>
      </w:tr>
      <w:tr w14:paraId="0EF374DA">
        <w:trPr>
          <w:trHeight w:val="624" w:hRule="atLeast"/>
          <w:jc w:val="center"/>
        </w:trPr>
        <w:tc>
          <w:tcPr>
            <w:tcW w:w="1284" w:type="dxa"/>
            <w:noWrap w:val="0"/>
            <w:vAlign w:val="center"/>
          </w:tcPr>
          <w:p w14:paraId="674D8D01">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L</w:t>
            </w:r>
          </w:p>
          <w:p w14:paraId="6C9CE495">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学习建议</w:t>
            </w:r>
          </w:p>
        </w:tc>
        <w:tc>
          <w:tcPr>
            <w:tcW w:w="7864" w:type="dxa"/>
            <w:gridSpan w:val="15"/>
            <w:tcBorders>
              <w:bottom w:val="single" w:color="auto" w:sz="4" w:space="0"/>
            </w:tcBorders>
            <w:noWrap w:val="0"/>
            <w:vAlign w:val="center"/>
          </w:tcPr>
          <w:p w14:paraId="35ED6D6E">
            <w:pPr>
              <w:pageBreakBefore w:val="0"/>
              <w:kinsoku/>
              <w:overflowPunct/>
              <w:topLinePunct w:val="0"/>
              <w:bidi w:val="0"/>
              <w:adjustRightInd w:val="0"/>
              <w:snapToGrid w:val="0"/>
              <w:spacing w:line="240" w:lineRule="auto"/>
              <w:rPr>
                <w:rFonts w:hint="default" w:ascii="仿宋" w:hAnsi="仿宋" w:eastAsia="仿宋" w:cs="仿宋"/>
                <w:bCs/>
                <w:sz w:val="24"/>
                <w:szCs w:val="24"/>
                <w:lang w:val="en-US" w:eastAsia="zh-CN"/>
              </w:rPr>
            </w:pPr>
            <w:r>
              <w:rPr>
                <w:rFonts w:hint="eastAsia" w:ascii="仿宋" w:hAnsi="仿宋" w:eastAsia="仿宋" w:cs="仿宋"/>
                <w:bCs/>
                <w:sz w:val="24"/>
                <w:szCs w:val="24"/>
              </w:rPr>
              <w:t>1.自主学习。建议学生通过预习教材，并通过网络、图书馆自主查阅课程中涉及的学习资源，独立规划自己的课程学习计划，充分发挥自身的学习能动性。</w:t>
            </w:r>
          </w:p>
          <w:p w14:paraId="083B345F">
            <w:pPr>
              <w:pageBreakBefore w:val="0"/>
              <w:kinsoku/>
              <w:overflowPunct/>
              <w:topLinePunct w:val="0"/>
              <w:bidi w:val="0"/>
              <w:adjustRightInd w:val="0"/>
              <w:snapToGrid w:val="0"/>
              <w:spacing w:line="240" w:lineRule="auto"/>
              <w:rPr>
                <w:rFonts w:hint="eastAsia" w:ascii="仿宋" w:hAnsi="仿宋" w:eastAsia="仿宋" w:cs="仿宋"/>
                <w:kern w:val="0"/>
                <w:sz w:val="24"/>
                <w:szCs w:val="24"/>
              </w:rPr>
            </w:pPr>
            <w:r>
              <w:rPr>
                <w:rFonts w:hint="eastAsia" w:ascii="仿宋" w:hAnsi="仿宋" w:eastAsia="仿宋" w:cs="仿宋"/>
                <w:bCs/>
                <w:sz w:val="24"/>
                <w:szCs w:val="24"/>
              </w:rPr>
              <w:t>2.研究性学习。鼓励学生针对课程教学内容，尝试实践课结合专题报告的教学方式，开展相关的乐器专题讲座，提高学生的学习兴趣，了解国内外</w:t>
            </w:r>
            <w:r>
              <w:rPr>
                <w:rFonts w:hint="eastAsia" w:ascii="仿宋" w:hAnsi="仿宋" w:eastAsia="仿宋" w:cs="仿宋"/>
                <w:bCs/>
                <w:sz w:val="24"/>
                <w:szCs w:val="24"/>
                <w:lang w:val="en-US" w:eastAsia="zh-CN"/>
              </w:rPr>
              <w:t>器乐</w:t>
            </w:r>
            <w:r>
              <w:rPr>
                <w:rFonts w:hint="eastAsia" w:ascii="仿宋" w:hAnsi="仿宋" w:eastAsia="仿宋" w:cs="仿宋"/>
                <w:bCs/>
                <w:sz w:val="24"/>
                <w:szCs w:val="24"/>
              </w:rPr>
              <w:t>演奏发展动态，开阔学生的视野。</w:t>
            </w:r>
          </w:p>
        </w:tc>
      </w:tr>
      <w:tr w14:paraId="47A18BAA">
        <w:trPr>
          <w:trHeight w:val="624" w:hRule="atLeast"/>
          <w:jc w:val="center"/>
        </w:trPr>
        <w:tc>
          <w:tcPr>
            <w:tcW w:w="1284" w:type="dxa"/>
            <w:noWrap w:val="0"/>
            <w:vAlign w:val="center"/>
          </w:tcPr>
          <w:p w14:paraId="77E520D2">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M</w:t>
            </w:r>
          </w:p>
          <w:p w14:paraId="17946535">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评分量表</w:t>
            </w:r>
          </w:p>
        </w:tc>
        <w:tc>
          <w:tcPr>
            <w:tcW w:w="7864" w:type="dxa"/>
            <w:gridSpan w:val="15"/>
            <w:noWrap w:val="0"/>
            <w:vAlign w:val="center"/>
          </w:tcPr>
          <w:p w14:paraId="456BF5E9">
            <w:pPr>
              <w:pageBreakBefore w:val="0"/>
              <w:tabs>
                <w:tab w:val="left" w:pos="720"/>
              </w:tabs>
              <w:kinsoku/>
              <w:overflowPunct/>
              <w:topLinePunct w:val="0"/>
              <w:bidi w:val="0"/>
              <w:adjustRightInd w:val="0"/>
              <w:snapToGrid w:val="0"/>
              <w:spacing w:line="24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w:t>
            </w:r>
            <w:r>
              <w:rPr>
                <w:rFonts w:hint="eastAsia" w:ascii="仿宋" w:hAnsi="仿宋" w:eastAsia="仿宋" w:cs="仿宋"/>
                <w:bCs/>
                <w:sz w:val="24"/>
                <w:szCs w:val="24"/>
              </w:rPr>
              <w:t>乐器演奏基础</w:t>
            </w:r>
            <w:r>
              <w:rPr>
                <w:rFonts w:hint="eastAsia" w:ascii="仿宋" w:hAnsi="仿宋" w:eastAsia="仿宋" w:cs="仿宋"/>
                <w:kern w:val="0"/>
                <w:sz w:val="24"/>
                <w:szCs w:val="24"/>
              </w:rPr>
              <w:t>》课</w:t>
            </w:r>
            <w:r>
              <w:rPr>
                <w:rFonts w:hint="eastAsia" w:ascii="仿宋" w:hAnsi="仿宋" w:eastAsia="仿宋" w:cs="仿宋"/>
                <w:color w:val="000000"/>
                <w:kern w:val="0"/>
                <w:sz w:val="24"/>
                <w:szCs w:val="24"/>
              </w:rPr>
              <w:t>程目标评分量表见附表。</w:t>
            </w:r>
          </w:p>
        </w:tc>
      </w:tr>
      <w:tr w14:paraId="4735DE32">
        <w:trPr>
          <w:trHeight w:val="624" w:hRule="atLeast"/>
          <w:jc w:val="center"/>
        </w:trPr>
        <w:tc>
          <w:tcPr>
            <w:tcW w:w="1284" w:type="dxa"/>
            <w:noWrap w:val="0"/>
            <w:vAlign w:val="center"/>
          </w:tcPr>
          <w:p w14:paraId="5B94955B">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864" w:type="dxa"/>
            <w:gridSpan w:val="15"/>
            <w:noWrap w:val="0"/>
            <w:vAlign w:val="center"/>
          </w:tcPr>
          <w:p w14:paraId="7E16D90F">
            <w:pPr>
              <w:pageBreakBefore w:val="0"/>
              <w:kinsoku/>
              <w:overflowPunct/>
              <w:topLinePunct w:val="0"/>
              <w:bidi w:val="0"/>
              <w:adjustRightInd w:val="0"/>
              <w:snapToGrid w:val="0"/>
              <w:spacing w:line="240" w:lineRule="auto"/>
              <w:rPr>
                <w:rFonts w:hint="eastAsia" w:ascii="仿宋" w:hAnsi="仿宋" w:eastAsia="仿宋" w:cs="仿宋"/>
                <w:color w:val="000000"/>
                <w:kern w:val="0"/>
                <w:sz w:val="24"/>
                <w:szCs w:val="24"/>
              </w:rPr>
            </w:pPr>
            <w:r>
              <w:rPr>
                <w:rFonts w:hint="eastAsia" w:ascii="仿宋" w:hAnsi="仿宋" w:eastAsia="仿宋" w:cs="仿宋"/>
                <w:color w:val="000000"/>
                <w:sz w:val="24"/>
                <w:szCs w:val="24"/>
              </w:rPr>
              <w:t>课程大纲A—M项由开课学院审批通过，任课教师不能自行更改。</w:t>
            </w:r>
          </w:p>
        </w:tc>
      </w:tr>
      <w:tr w14:paraId="2616EF2A">
        <w:trPr>
          <w:trHeight w:val="624" w:hRule="atLeast"/>
          <w:jc w:val="center"/>
        </w:trPr>
        <w:tc>
          <w:tcPr>
            <w:tcW w:w="1284" w:type="dxa"/>
            <w:noWrap w:val="0"/>
            <w:vAlign w:val="center"/>
          </w:tcPr>
          <w:p w14:paraId="3E975350">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审批</w:t>
            </w:r>
          </w:p>
          <w:p w14:paraId="1081071D">
            <w:pPr>
              <w:pageBreakBefore w:val="0"/>
              <w:kinsoku/>
              <w:overflowPunct/>
              <w:topLinePunct w:val="0"/>
              <w:bidi w:val="0"/>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3911" w:type="dxa"/>
            <w:gridSpan w:val="5"/>
            <w:noWrap w:val="0"/>
            <w:vAlign w:val="center"/>
          </w:tcPr>
          <w:p w14:paraId="7393D9C0">
            <w:pPr>
              <w:pageBreakBefore w:val="0"/>
              <w:widowControl/>
              <w:kinsoku/>
              <w:overflowPunct/>
              <w:topLinePunct w:val="0"/>
              <w:bidi w:val="0"/>
              <w:adjustRightInd w:val="0"/>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color w:val="000000"/>
                <w:sz w:val="24"/>
                <w:szCs w:val="24"/>
              </w:rPr>
              <w:t>签名</w:t>
            </w:r>
            <w:r>
              <w:rPr>
                <w:rFonts w:hint="eastAsia" w:ascii="仿宋" w:hAnsi="仿宋" w:eastAsia="仿宋" w:cs="仿宋"/>
                <w:kern w:val="0"/>
                <w:sz w:val="24"/>
                <w:szCs w:val="24"/>
              </w:rPr>
              <w:t xml:space="preserve">：   </w:t>
            </w:r>
          </w:p>
          <w:p w14:paraId="007468C4">
            <w:pPr>
              <w:pageBreakBefore w:val="0"/>
              <w:widowControl/>
              <w:kinsoku/>
              <w:overflowPunct/>
              <w:topLinePunct w:val="0"/>
              <w:bidi w:val="0"/>
              <w:adjustRightInd w:val="0"/>
              <w:snapToGrid w:val="0"/>
              <w:spacing w:line="240" w:lineRule="auto"/>
              <w:jc w:val="left"/>
              <w:rPr>
                <w:rFonts w:hint="eastAsia" w:ascii="仿宋" w:hAnsi="仿宋" w:eastAsia="仿宋" w:cs="仿宋"/>
                <w:kern w:val="0"/>
                <w:sz w:val="24"/>
                <w:szCs w:val="24"/>
              </w:rPr>
            </w:pPr>
            <w:r>
              <w:drawing>
                <wp:inline distT="0" distB="0" distL="114300" distR="114300">
                  <wp:extent cx="904875" cy="4476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904875" cy="447675"/>
                          </a:xfrm>
                          <a:prstGeom prst="rect">
                            <a:avLst/>
                          </a:prstGeom>
                          <a:noFill/>
                          <a:ln>
                            <a:noFill/>
                          </a:ln>
                        </pic:spPr>
                      </pic:pic>
                    </a:graphicData>
                  </a:graphic>
                </wp:inline>
              </w:drawing>
            </w:r>
          </w:p>
          <w:p w14:paraId="2FA72419">
            <w:pPr>
              <w:pageBreakBefore w:val="0"/>
              <w:widowControl/>
              <w:kinsoku/>
              <w:overflowPunct/>
              <w:topLinePunct w:val="0"/>
              <w:bidi w:val="0"/>
              <w:adjustRightInd w:val="0"/>
              <w:snapToGrid w:val="0"/>
              <w:spacing w:line="240" w:lineRule="auto"/>
              <w:jc w:val="left"/>
              <w:rPr>
                <w:rFonts w:hint="eastAsia" w:ascii="仿宋" w:hAnsi="仿宋" w:eastAsia="仿宋" w:cs="仿宋"/>
                <w:kern w:val="0"/>
                <w:sz w:val="24"/>
                <w:szCs w:val="24"/>
              </w:rPr>
            </w:pPr>
          </w:p>
          <w:p w14:paraId="621E56DC">
            <w:pPr>
              <w:pageBreakBefore w:val="0"/>
              <w:widowControl/>
              <w:kinsoku/>
              <w:overflowPunct/>
              <w:topLinePunct w:val="0"/>
              <w:bidi w:val="0"/>
              <w:adjustRightInd w:val="0"/>
              <w:snapToGrid w:val="0"/>
              <w:spacing w:line="240" w:lineRule="auto"/>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592FA774">
            <w:pPr>
              <w:pageBreakBefore w:val="0"/>
              <w:widowControl/>
              <w:kinsoku/>
              <w:overflowPunct/>
              <w:topLinePunct w:val="0"/>
              <w:bidi w:val="0"/>
              <w:adjustRightInd w:val="0"/>
              <w:snapToGrid w:val="0"/>
              <w:spacing w:line="240" w:lineRule="auto"/>
              <w:jc w:val="right"/>
              <w:rPr>
                <w:rFonts w:hint="eastAsia" w:ascii="仿宋" w:hAnsi="仿宋" w:eastAsia="仿宋" w:cs="仿宋"/>
                <w:kern w:val="0"/>
                <w:sz w:val="24"/>
                <w:szCs w:val="24"/>
              </w:rPr>
            </w:pPr>
          </w:p>
        </w:tc>
        <w:tc>
          <w:tcPr>
            <w:tcW w:w="3953" w:type="dxa"/>
            <w:gridSpan w:val="10"/>
            <w:noWrap w:val="0"/>
            <w:vAlign w:val="center"/>
          </w:tcPr>
          <w:p w14:paraId="736E4BDB">
            <w:pPr>
              <w:pageBreakBefore w:val="0"/>
              <w:widowControl/>
              <w:kinsoku/>
              <w:overflowPunct/>
              <w:topLinePunct w:val="0"/>
              <w:bidi w:val="0"/>
              <w:adjustRightInd w:val="0"/>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r>
              <w:rPr>
                <w:rFonts w:hint="eastAsia" w:ascii="仿宋" w:hAnsi="仿宋" w:eastAsia="仿宋" w:cs="仿宋"/>
                <w:kern w:val="0"/>
                <w:sz w:val="24"/>
                <w:szCs w:val="24"/>
                <w:lang w:val="en-US" w:eastAsia="zh-Hans"/>
              </w:rPr>
              <w:t>同意</w:t>
            </w:r>
          </w:p>
          <w:p w14:paraId="5B14AF9E">
            <w:pPr>
              <w:pageBreakBefore w:val="0"/>
              <w:widowControl/>
              <w:kinsoku/>
              <w:overflowPunct/>
              <w:topLinePunct w:val="0"/>
              <w:bidi w:val="0"/>
              <w:adjustRightInd w:val="0"/>
              <w:snapToGrid w:val="0"/>
              <w:spacing w:line="240" w:lineRule="auto"/>
              <w:jc w:val="left"/>
              <w:rPr>
                <w:rFonts w:hint="eastAsia" w:ascii="仿宋" w:hAnsi="仿宋" w:eastAsia="仿宋" w:cs="仿宋"/>
                <w:kern w:val="0"/>
                <w:sz w:val="24"/>
                <w:szCs w:val="24"/>
              </w:rPr>
            </w:pPr>
          </w:p>
          <w:p w14:paraId="4672C087">
            <w:pPr>
              <w:pageBreakBefore w:val="0"/>
              <w:widowControl/>
              <w:kinsoku/>
              <w:overflowPunct/>
              <w:topLinePunct w:val="0"/>
              <w:bidi w:val="0"/>
              <w:adjustRightInd w:val="0"/>
              <w:snapToGrid w:val="0"/>
              <w:spacing w:line="240" w:lineRule="auto"/>
              <w:jc w:val="left"/>
              <w:rPr>
                <w:rFonts w:hint="eastAsia" w:ascii="仿宋" w:hAnsi="仿宋" w:eastAsia="仿宋" w:cs="仿宋"/>
                <w:kern w:val="0"/>
                <w:sz w:val="24"/>
                <w:szCs w:val="24"/>
              </w:rPr>
            </w:pPr>
          </w:p>
          <w:p w14:paraId="44BB8BCF">
            <w:pPr>
              <w:pageBreakBefore w:val="0"/>
              <w:widowControl/>
              <w:kinsoku/>
              <w:overflowPunct/>
              <w:topLinePunct w:val="0"/>
              <w:bidi w:val="0"/>
              <w:adjustRightInd w:val="0"/>
              <w:snapToGrid w:val="0"/>
              <w:spacing w:line="240" w:lineRule="auto"/>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r>
              <w:drawing>
                <wp:inline distT="0" distB="0" distL="114300" distR="114300">
                  <wp:extent cx="921385" cy="481965"/>
                  <wp:effectExtent l="0" t="0" r="18415" b="63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1"/>
                          <a:stretch>
                            <a:fillRect/>
                          </a:stretch>
                        </pic:blipFill>
                        <pic:spPr>
                          <a:xfrm>
                            <a:off x="0" y="0"/>
                            <a:ext cx="921385" cy="481965"/>
                          </a:xfrm>
                          <a:prstGeom prst="rect">
                            <a:avLst/>
                          </a:prstGeom>
                          <a:noFill/>
                          <a:ln>
                            <a:noFill/>
                          </a:ln>
                        </pic:spPr>
                      </pic:pic>
                    </a:graphicData>
                  </a:graphic>
                </wp:inline>
              </w:drawing>
            </w:r>
          </w:p>
          <w:p w14:paraId="752D2A15">
            <w:pPr>
              <w:pageBreakBefore w:val="0"/>
              <w:widowControl/>
              <w:kinsoku/>
              <w:overflowPunct/>
              <w:topLinePunct w:val="0"/>
              <w:bidi w:val="0"/>
              <w:adjustRightInd w:val="0"/>
              <w:snapToGrid w:val="0"/>
              <w:spacing w:line="240" w:lineRule="auto"/>
              <w:jc w:val="right"/>
              <w:rPr>
                <w:rFonts w:hint="eastAsia" w:ascii="仿宋" w:hAnsi="仿宋" w:eastAsia="仿宋" w:cs="仿宋"/>
                <w:kern w:val="0"/>
                <w:sz w:val="24"/>
                <w:szCs w:val="24"/>
              </w:rPr>
            </w:pPr>
          </w:p>
          <w:p w14:paraId="43962C55">
            <w:pPr>
              <w:pageBreakBefore w:val="0"/>
              <w:widowControl/>
              <w:kinsoku/>
              <w:overflowPunct/>
              <w:topLinePunct w:val="0"/>
              <w:bidi w:val="0"/>
              <w:adjustRightInd w:val="0"/>
              <w:snapToGrid w:val="0"/>
              <w:spacing w:line="240" w:lineRule="auto"/>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7C6247D2">
            <w:pPr>
              <w:pageBreakBefore w:val="0"/>
              <w:widowControl/>
              <w:kinsoku/>
              <w:overflowPunct/>
              <w:topLinePunct w:val="0"/>
              <w:bidi w:val="0"/>
              <w:adjustRightInd w:val="0"/>
              <w:snapToGrid w:val="0"/>
              <w:spacing w:line="240" w:lineRule="auto"/>
              <w:jc w:val="right"/>
              <w:rPr>
                <w:rFonts w:hint="eastAsia" w:ascii="仿宋" w:hAnsi="仿宋" w:eastAsia="仿宋" w:cs="仿宋"/>
                <w:kern w:val="0"/>
                <w:sz w:val="24"/>
                <w:szCs w:val="24"/>
              </w:rPr>
            </w:pPr>
          </w:p>
        </w:tc>
      </w:tr>
    </w:tbl>
    <w:p w14:paraId="29D6D65D">
      <w:pPr>
        <w:pageBreakBefore w:val="0"/>
        <w:kinsoku/>
        <w:overflowPunct/>
        <w:topLinePunct w:val="0"/>
        <w:bidi w:val="0"/>
        <w:spacing w:before="240" w:line="240" w:lineRule="auto"/>
        <w:jc w:val="center"/>
        <w:rPr>
          <w:rFonts w:hint="eastAsia" w:ascii="仿宋" w:eastAsia="仿宋" w:cs="仿宋"/>
          <w:b/>
          <w:kern w:val="2"/>
          <w:sz w:val="28"/>
          <w:szCs w:val="28"/>
          <w:lang w:bidi="ar-SA"/>
        </w:rPr>
      </w:pPr>
    </w:p>
    <w:p w14:paraId="37EDC004">
      <w:pPr>
        <w:pageBreakBefore w:val="0"/>
        <w:kinsoku/>
        <w:overflowPunct/>
        <w:topLinePunct w:val="0"/>
        <w:bidi w:val="0"/>
        <w:spacing w:before="240" w:line="240" w:lineRule="auto"/>
        <w:jc w:val="center"/>
        <w:outlineLvl w:val="0"/>
        <w:rPr>
          <w:rFonts w:hint="eastAsia" w:ascii="仿宋" w:eastAsia="仿宋" w:cs="黑体"/>
          <w:b/>
          <w:kern w:val="2"/>
          <w:sz w:val="28"/>
          <w:szCs w:val="28"/>
          <w:lang w:bidi="ar-SA"/>
        </w:rPr>
      </w:pPr>
      <w:bookmarkStart w:id="22" w:name="_Toc395504816"/>
      <w:r>
        <w:rPr>
          <w:rFonts w:hint="eastAsia" w:ascii="仿宋" w:eastAsia="仿宋" w:cs="仿宋"/>
          <w:b/>
          <w:kern w:val="2"/>
          <w:sz w:val="28"/>
          <w:szCs w:val="28"/>
          <w:lang w:bidi="ar-SA"/>
        </w:rPr>
        <w:t>附表：《</w:t>
      </w:r>
      <w:r>
        <w:rPr>
          <w:rFonts w:hint="eastAsia" w:ascii="仿宋" w:eastAsia="仿宋" w:cs="仿宋"/>
          <w:b/>
          <w:bCs/>
          <w:kern w:val="2"/>
          <w:sz w:val="28"/>
          <w:szCs w:val="28"/>
          <w:lang w:bidi="ar-SA"/>
        </w:rPr>
        <w:t>乐器演奏基础</w:t>
      </w:r>
      <w:r>
        <w:rPr>
          <w:rFonts w:hint="eastAsia" w:ascii="仿宋" w:eastAsia="仿宋" w:cs="仿宋"/>
          <w:b/>
          <w:kern w:val="2"/>
          <w:sz w:val="28"/>
          <w:szCs w:val="28"/>
          <w:lang w:bidi="ar-SA"/>
        </w:rPr>
        <w:t>》课程目标评分量表</w:t>
      </w:r>
      <w:bookmarkEnd w:id="22"/>
    </w:p>
    <w:tbl>
      <w:tblPr>
        <w:tblStyle w:val="8"/>
        <w:tblW w:w="9210" w:type="dxa"/>
        <w:jc w:val="center"/>
        <w:tblLayout w:type="autofit"/>
        <w:tblCellMar>
          <w:top w:w="0" w:type="dxa"/>
          <w:left w:w="108" w:type="dxa"/>
          <w:bottom w:w="0" w:type="dxa"/>
          <w:right w:w="108" w:type="dxa"/>
        </w:tblCellMar>
      </w:tblPr>
      <w:tblGrid>
        <w:gridCol w:w="1762"/>
        <w:gridCol w:w="1325"/>
        <w:gridCol w:w="1572"/>
        <w:gridCol w:w="1524"/>
        <w:gridCol w:w="1488"/>
        <w:gridCol w:w="1539"/>
      </w:tblGrid>
      <w:tr w14:paraId="2BA115AA">
        <w:trPr>
          <w:trHeight w:val="624" w:hRule="atLeast"/>
          <w:jc w:val="center"/>
        </w:trPr>
        <w:tc>
          <w:tcPr>
            <w:tcW w:w="1762" w:type="dxa"/>
            <w:tcBorders>
              <w:top w:val="single" w:color="000000" w:sz="4" w:space="0"/>
              <w:left w:val="single" w:color="000000" w:sz="4" w:space="0"/>
              <w:bottom w:val="single" w:color="000000" w:sz="4" w:space="0"/>
              <w:right w:val="single" w:color="000000" w:sz="4" w:space="0"/>
            </w:tcBorders>
            <w:noWrap w:val="0"/>
            <w:vAlign w:val="center"/>
          </w:tcPr>
          <w:p w14:paraId="010B0D2E">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86BF717">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26528EB4">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5EE57F35">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787F11D8">
            <w:pPr>
              <w:pageBreakBefore w:val="0"/>
              <w:tabs>
                <w:tab w:val="left" w:pos="720"/>
              </w:tabs>
              <w:kinsoku/>
              <w:overflowPunct/>
              <w:topLinePunct w:val="0"/>
              <w:bidi w:val="0"/>
              <w:spacing w:line="240" w:lineRule="auto"/>
              <w:ind w:left="-107" w:right="-60"/>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14:paraId="16FB70BA">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6AE99666">
            <w:pPr>
              <w:pageBreakBefore w:val="0"/>
              <w:tabs>
                <w:tab w:val="left" w:pos="720"/>
              </w:tabs>
              <w:kinsoku/>
              <w:overflowPunct/>
              <w:topLinePunct w:val="0"/>
              <w:bidi w:val="0"/>
              <w:spacing w:line="240" w:lineRule="auto"/>
              <w:ind w:left="-107" w:right="-60"/>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070914E0">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715D5CAE">
            <w:pPr>
              <w:pageBreakBefore w:val="0"/>
              <w:tabs>
                <w:tab w:val="left" w:pos="720"/>
              </w:tabs>
              <w:kinsoku/>
              <w:overflowPunct/>
              <w:topLinePunct w:val="0"/>
              <w:bidi w:val="0"/>
              <w:spacing w:line="240" w:lineRule="auto"/>
              <w:ind w:left="-107" w:right="-60"/>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6FACE6BE">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01E1BE75">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78A28C21">
        <w:trPr>
          <w:trHeight w:val="624" w:hRule="atLeast"/>
          <w:jc w:val="center"/>
        </w:trPr>
        <w:tc>
          <w:tcPr>
            <w:tcW w:w="1762" w:type="dxa"/>
            <w:tcBorders>
              <w:top w:val="single" w:color="000000" w:sz="4" w:space="0"/>
              <w:left w:val="single" w:color="000000" w:sz="4" w:space="0"/>
              <w:bottom w:val="single" w:color="000000" w:sz="4" w:space="0"/>
              <w:right w:val="single" w:color="000000" w:sz="4" w:space="0"/>
            </w:tcBorders>
            <w:noWrap w:val="0"/>
            <w:vAlign w:val="top"/>
          </w:tcPr>
          <w:p w14:paraId="20FFF4C0">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课程目标1：掌握音乐学科技法技能多项基本功，掌握音乐学科基础知识、基本理论、体系结构与思想方法，理解音乐学科的核心素养的内涵，形成音乐学科核心素养。</w:t>
            </w:r>
          </w:p>
        </w:tc>
        <w:tc>
          <w:tcPr>
            <w:tcW w:w="1325" w:type="dxa"/>
            <w:tcBorders>
              <w:top w:val="single" w:color="000000" w:sz="4" w:space="0"/>
              <w:left w:val="single" w:color="000000" w:sz="4" w:space="0"/>
              <w:bottom w:val="single" w:color="000000" w:sz="4" w:space="0"/>
              <w:right w:val="single" w:color="000000" w:sz="4" w:space="0"/>
            </w:tcBorders>
            <w:noWrap w:val="0"/>
            <w:vAlign w:val="top"/>
          </w:tcPr>
          <w:p w14:paraId="64C729B4">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能够较为扎实掌握音乐学科的基础知识，基本理论体系，结构与思想方法，基本功功底扎实</w:t>
            </w:r>
          </w:p>
        </w:tc>
        <w:tc>
          <w:tcPr>
            <w:tcW w:w="1572" w:type="dxa"/>
            <w:tcBorders>
              <w:top w:val="single" w:color="000000" w:sz="4" w:space="0"/>
              <w:left w:val="single" w:color="000000" w:sz="4" w:space="0"/>
              <w:bottom w:val="single" w:color="000000" w:sz="4" w:space="0"/>
              <w:right w:val="single" w:color="000000" w:sz="4" w:space="0"/>
            </w:tcBorders>
            <w:noWrap w:val="0"/>
            <w:vAlign w:val="top"/>
          </w:tcPr>
          <w:p w14:paraId="55557200">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能够较为好掌握音乐学科的基础知识，基本理论体系，结构与思想方法，基本功功底扎实</w:t>
            </w:r>
          </w:p>
        </w:tc>
        <w:tc>
          <w:tcPr>
            <w:tcW w:w="1524" w:type="dxa"/>
            <w:tcBorders>
              <w:top w:val="single" w:color="000000" w:sz="4" w:space="0"/>
              <w:left w:val="single" w:color="000000" w:sz="4" w:space="0"/>
              <w:bottom w:val="single" w:color="000000" w:sz="4" w:space="0"/>
              <w:right w:val="single" w:color="000000" w:sz="4" w:space="0"/>
            </w:tcBorders>
            <w:noWrap w:val="0"/>
            <w:vAlign w:val="top"/>
          </w:tcPr>
          <w:p w14:paraId="7D948E7D">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能够较好扎实掌握音乐学科的基础知识，基本理论体系，结构与思想方法，基本功功底扎实</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68CC17FF">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能够基本掌握音乐学科的基础知识，基本理论体系，结构与思想方法，基本功功底有待提高</w:t>
            </w:r>
          </w:p>
        </w:tc>
        <w:tc>
          <w:tcPr>
            <w:tcW w:w="1539" w:type="dxa"/>
            <w:tcBorders>
              <w:top w:val="single" w:color="000000" w:sz="4" w:space="0"/>
              <w:left w:val="single" w:color="000000" w:sz="4" w:space="0"/>
              <w:bottom w:val="single" w:color="000000" w:sz="4" w:space="0"/>
              <w:right w:val="single" w:color="000000" w:sz="4" w:space="0"/>
            </w:tcBorders>
            <w:noWrap w:val="0"/>
            <w:vAlign w:val="top"/>
          </w:tcPr>
          <w:p w14:paraId="6FAD61F8">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未能够较好掌握音乐学科的基础知识，基本理论体系，结构与思想方法，基本功不牢固</w:t>
            </w:r>
          </w:p>
        </w:tc>
      </w:tr>
      <w:tr w14:paraId="229FACD6">
        <w:trPr>
          <w:trHeight w:val="624" w:hRule="atLeast"/>
          <w:jc w:val="center"/>
        </w:trPr>
        <w:tc>
          <w:tcPr>
            <w:tcW w:w="1762" w:type="dxa"/>
            <w:tcBorders>
              <w:top w:val="single" w:color="000000" w:sz="4" w:space="0"/>
              <w:left w:val="single" w:color="000000" w:sz="4" w:space="0"/>
              <w:bottom w:val="single" w:color="000000" w:sz="4" w:space="0"/>
              <w:right w:val="single" w:color="000000" w:sz="4" w:space="0"/>
            </w:tcBorders>
            <w:noWrap w:val="0"/>
            <w:vAlign w:val="top"/>
          </w:tcPr>
          <w:p w14:paraId="1F3FF50E">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课程目标2：熟悉中学音乐课程标准和教材，能够正确处理课标和教材的关系， 科学合理地进行教学设计并实施教学，准确把握教学内容，分析学情，合理安排教学过程 和环节，科学设计评价内容和方式，根据学生音乐认知的特征和个体差异，注重差异化教学。课后能够及时反思、总结形成初步的教研能力。</w:t>
            </w:r>
          </w:p>
        </w:tc>
        <w:tc>
          <w:tcPr>
            <w:tcW w:w="1325" w:type="dxa"/>
            <w:tcBorders>
              <w:top w:val="single" w:color="000000" w:sz="4" w:space="0"/>
              <w:left w:val="single" w:color="000000" w:sz="4" w:space="0"/>
              <w:bottom w:val="single" w:color="000000" w:sz="4" w:space="0"/>
              <w:right w:val="single" w:color="000000" w:sz="4" w:space="0"/>
            </w:tcBorders>
            <w:noWrap w:val="0"/>
            <w:vAlign w:val="top"/>
          </w:tcPr>
          <w:p w14:paraId="519DD29E">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能够扎实掌握乐器演奏基础的教学方法，教学规律；能够发挥自身的长处、特征，有规律、有计划的进行学习，并形成总结出适合自己的经验</w:t>
            </w:r>
          </w:p>
        </w:tc>
        <w:tc>
          <w:tcPr>
            <w:tcW w:w="1572" w:type="dxa"/>
            <w:tcBorders>
              <w:top w:val="single" w:color="000000" w:sz="4" w:space="0"/>
              <w:left w:val="single" w:color="000000" w:sz="4" w:space="0"/>
              <w:bottom w:val="single" w:color="000000" w:sz="4" w:space="0"/>
              <w:right w:val="single" w:color="000000" w:sz="4" w:space="0"/>
            </w:tcBorders>
            <w:noWrap w:val="0"/>
            <w:vAlign w:val="top"/>
          </w:tcPr>
          <w:p w14:paraId="34CE66BA">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能够较好掌握乐器演奏基础的教学方法，教学规律；能够发挥自身的长处、特征，有规律、有计划的进行学习，并形成总结出适合自己的经验</w:t>
            </w:r>
          </w:p>
        </w:tc>
        <w:tc>
          <w:tcPr>
            <w:tcW w:w="1524" w:type="dxa"/>
            <w:tcBorders>
              <w:top w:val="single" w:color="000000" w:sz="4" w:space="0"/>
              <w:left w:val="single" w:color="000000" w:sz="4" w:space="0"/>
              <w:bottom w:val="single" w:color="000000" w:sz="4" w:space="0"/>
              <w:right w:val="single" w:color="000000" w:sz="4" w:space="0"/>
            </w:tcBorders>
            <w:noWrap w:val="0"/>
            <w:vAlign w:val="top"/>
          </w:tcPr>
          <w:p w14:paraId="595B9829">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能够较好掌握乐器演奏基础的教学方法，教学规律；能够发挥自身的长处、特征，有规律、有计划的进行学习，并形成总结出适合自己的经验</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4E260305">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能够基本掌握乐器演奏基础的教学方法，教学规律；基本能够发挥自身的长处、特征，有规律、有计划的进行学习，并形成总结出适合自己的经验</w:t>
            </w:r>
          </w:p>
        </w:tc>
        <w:tc>
          <w:tcPr>
            <w:tcW w:w="1539" w:type="dxa"/>
            <w:tcBorders>
              <w:top w:val="single" w:color="000000" w:sz="4" w:space="0"/>
              <w:left w:val="single" w:color="000000" w:sz="4" w:space="0"/>
              <w:bottom w:val="single" w:color="000000" w:sz="4" w:space="0"/>
              <w:right w:val="single" w:color="000000" w:sz="4" w:space="0"/>
            </w:tcBorders>
            <w:noWrap w:val="0"/>
            <w:vAlign w:val="top"/>
          </w:tcPr>
          <w:p w14:paraId="59A94365">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未能够扎实掌握乐器演奏基础的教学方法，教学规律；未能够充分发挥自身的长处、特征，未能有规律、有计划的进行学习，未形成总结出适合自己的经验</w:t>
            </w:r>
          </w:p>
        </w:tc>
      </w:tr>
      <w:tr w14:paraId="145661CD">
        <w:trPr>
          <w:trHeight w:val="624" w:hRule="atLeast"/>
          <w:jc w:val="center"/>
        </w:trPr>
        <w:tc>
          <w:tcPr>
            <w:tcW w:w="1762" w:type="dxa"/>
            <w:tcBorders>
              <w:top w:val="single" w:color="000000" w:sz="4" w:space="0"/>
              <w:left w:val="single" w:color="000000" w:sz="4" w:space="0"/>
              <w:bottom w:val="single" w:color="000000" w:sz="4" w:space="0"/>
              <w:right w:val="single" w:color="000000" w:sz="4" w:space="0"/>
            </w:tcBorders>
            <w:noWrap w:val="0"/>
            <w:vAlign w:val="top"/>
          </w:tcPr>
          <w:p w14:paraId="6ACDD23B">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课程目标3：理解学习共同体的作用，掌握团队协作的基本策略，在课程学习、教育实践、艺术实践等活动中，具有良好的团队协作精神</w:t>
            </w:r>
          </w:p>
        </w:tc>
        <w:tc>
          <w:tcPr>
            <w:tcW w:w="1325" w:type="dxa"/>
            <w:tcBorders>
              <w:top w:val="single" w:color="000000" w:sz="4" w:space="0"/>
              <w:left w:val="single" w:color="000000" w:sz="4" w:space="0"/>
              <w:bottom w:val="single" w:color="000000" w:sz="4" w:space="0"/>
              <w:right w:val="single" w:color="000000" w:sz="4" w:space="0"/>
            </w:tcBorders>
            <w:noWrap w:val="0"/>
            <w:vAlign w:val="top"/>
          </w:tcPr>
          <w:p w14:paraId="1CED7603">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具备团队协作的能力，充分领会到在学习，实践等活动中团队协作的意义，具备在实践中开展实践活动的较强能力</w:t>
            </w:r>
          </w:p>
        </w:tc>
        <w:tc>
          <w:tcPr>
            <w:tcW w:w="1572" w:type="dxa"/>
            <w:tcBorders>
              <w:top w:val="single" w:color="000000" w:sz="4" w:space="0"/>
              <w:left w:val="single" w:color="000000" w:sz="4" w:space="0"/>
              <w:bottom w:val="single" w:color="000000" w:sz="4" w:space="0"/>
              <w:right w:val="single" w:color="000000" w:sz="4" w:space="0"/>
            </w:tcBorders>
            <w:noWrap w:val="0"/>
            <w:vAlign w:val="top"/>
          </w:tcPr>
          <w:p w14:paraId="1850B104">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具备团队协作的能力，充分领会到在学习，实践等活动中团队协作的意义，具备在实践中开展实践活动的较强能力</w:t>
            </w:r>
          </w:p>
        </w:tc>
        <w:tc>
          <w:tcPr>
            <w:tcW w:w="1524" w:type="dxa"/>
            <w:tcBorders>
              <w:top w:val="single" w:color="000000" w:sz="4" w:space="0"/>
              <w:left w:val="single" w:color="000000" w:sz="4" w:space="0"/>
              <w:bottom w:val="single" w:color="000000" w:sz="4" w:space="0"/>
              <w:right w:val="single" w:color="000000" w:sz="4" w:space="0"/>
            </w:tcBorders>
            <w:noWrap w:val="0"/>
            <w:vAlign w:val="top"/>
          </w:tcPr>
          <w:p w14:paraId="2C86BE0C">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具备团队协作的能力，充分领会到在学习，实践等活动中团队协作的意义，具备在实践中开展实践活动的较强能力</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21C68B0D">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具备团队协作的能力，充分领会到在学习，实践等活动中团队协作的意义，具备在实践中开展实践活动的较强能力</w:t>
            </w:r>
          </w:p>
        </w:tc>
        <w:tc>
          <w:tcPr>
            <w:tcW w:w="1539" w:type="dxa"/>
            <w:tcBorders>
              <w:top w:val="single" w:color="000000" w:sz="4" w:space="0"/>
              <w:left w:val="single" w:color="000000" w:sz="4" w:space="0"/>
              <w:bottom w:val="single" w:color="000000" w:sz="4" w:space="0"/>
              <w:right w:val="single" w:color="000000" w:sz="4" w:space="0"/>
            </w:tcBorders>
            <w:noWrap w:val="0"/>
            <w:vAlign w:val="top"/>
          </w:tcPr>
          <w:p w14:paraId="1DB167C5">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kern w:val="2"/>
                <w:szCs w:val="21"/>
                <w:lang w:bidi="ar-SA"/>
              </w:rPr>
              <w:t>不具备团队协作的能力，未能领会到在学习，实践等活动中团队协作的意义，不具备在实践中开展实践活动的能力</w:t>
            </w:r>
          </w:p>
        </w:tc>
      </w:tr>
    </w:tbl>
    <w:p w14:paraId="12E8CD1D">
      <w:pPr>
        <w:pStyle w:val="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三明学院音乐学专业（师范类）</w:t>
      </w:r>
    </w:p>
    <w:p w14:paraId="2BDF0AEB">
      <w:pPr>
        <w:pStyle w:val="2"/>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rPr>
      </w:pPr>
      <w:bookmarkStart w:id="23" w:name="_Toc909396891"/>
      <w:bookmarkStart w:id="24" w:name="_Toc787555047"/>
      <w:r>
        <w:rPr>
          <w:rFonts w:hint="eastAsia" w:ascii="方正小标宋简体" w:hAnsi="方正小标宋简体" w:eastAsia="方正小标宋简体" w:cs="方正小标宋简体"/>
          <w:b w:val="0"/>
          <w:bCs w:val="0"/>
          <w:sz w:val="44"/>
          <w:szCs w:val="44"/>
        </w:rPr>
        <w:t>《视唱练耳》课程教学大纲</w:t>
      </w:r>
      <w:bookmarkEnd w:id="23"/>
      <w:bookmarkEnd w:id="24"/>
    </w:p>
    <w:p w14:paraId="554A81A3">
      <w:pPr>
        <w:pStyle w:val="3"/>
        <w:jc w:val="center"/>
        <w:rPr>
          <w:rFonts w:hint="default" w:ascii="Times New Roman Regular" w:hAnsi="Times New Roman Regular" w:eastAsia="方正小标宋简体" w:cs="Times New Roman Regular"/>
          <w:sz w:val="24"/>
          <w:szCs w:val="24"/>
        </w:rPr>
      </w:pPr>
    </w:p>
    <w:tbl>
      <w:tblPr>
        <w:tblStyle w:val="8"/>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142"/>
        <w:gridCol w:w="1202"/>
        <w:gridCol w:w="1493"/>
        <w:gridCol w:w="113"/>
        <w:gridCol w:w="297"/>
        <w:gridCol w:w="555"/>
        <w:gridCol w:w="471"/>
        <w:gridCol w:w="104"/>
        <w:gridCol w:w="286"/>
        <w:gridCol w:w="538"/>
        <w:gridCol w:w="615"/>
        <w:gridCol w:w="335"/>
        <w:gridCol w:w="589"/>
      </w:tblGrid>
      <w:tr w14:paraId="2D013ADF">
        <w:trPr>
          <w:trHeight w:val="454" w:hRule="atLeast"/>
        </w:trPr>
        <w:tc>
          <w:tcPr>
            <w:tcW w:w="1376" w:type="dxa"/>
            <w:noWrap w:val="0"/>
            <w:vAlign w:val="center"/>
          </w:tcPr>
          <w:p w14:paraId="7A7A2FA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4834" w:type="dxa"/>
            <w:gridSpan w:val="7"/>
            <w:noWrap w:val="0"/>
            <w:vAlign w:val="center"/>
          </w:tcPr>
          <w:p w14:paraId="05500DC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视唱练耳</w:t>
            </w:r>
            <w:r>
              <w:rPr>
                <w:rFonts w:hint="eastAsia" w:ascii="仿宋" w:hAnsi="仿宋" w:eastAsia="仿宋" w:cs="仿宋"/>
                <w:color w:val="000000"/>
                <w:sz w:val="24"/>
                <w:szCs w:val="24"/>
              </w:rPr>
              <w:t>》</w:t>
            </w:r>
          </w:p>
        </w:tc>
        <w:tc>
          <w:tcPr>
            <w:tcW w:w="575" w:type="dxa"/>
            <w:gridSpan w:val="2"/>
            <w:noWrap w:val="0"/>
            <w:vAlign w:val="center"/>
          </w:tcPr>
          <w:p w14:paraId="7FA56C7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w:t>
            </w:r>
          </w:p>
          <w:p w14:paraId="3FF6D97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代码</w:t>
            </w:r>
          </w:p>
        </w:tc>
        <w:tc>
          <w:tcPr>
            <w:tcW w:w="2363" w:type="dxa"/>
            <w:gridSpan w:val="5"/>
            <w:noWrap w:val="0"/>
            <w:vAlign w:val="center"/>
          </w:tcPr>
          <w:p w14:paraId="0DFA47CB">
            <w:pPr>
              <w:adjustRightInd w:val="0"/>
              <w:snapToGrid w:val="0"/>
              <w:spacing w:line="24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1212308601</w:t>
            </w:r>
          </w:p>
          <w:p w14:paraId="2854A1FC">
            <w:pPr>
              <w:adjustRightInd w:val="0"/>
              <w:snapToGrid w:val="0"/>
              <w:spacing w:line="24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1212308602</w:t>
            </w:r>
          </w:p>
          <w:p w14:paraId="3B61B08F">
            <w:pPr>
              <w:adjustRightInd w:val="0"/>
              <w:snapToGrid w:val="0"/>
              <w:spacing w:line="24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1212308603</w:t>
            </w:r>
          </w:p>
          <w:p w14:paraId="4635AFC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1212308604</w:t>
            </w:r>
          </w:p>
        </w:tc>
      </w:tr>
      <w:tr w14:paraId="0F121C44">
        <w:trPr>
          <w:trHeight w:val="454" w:hRule="atLeast"/>
        </w:trPr>
        <w:tc>
          <w:tcPr>
            <w:tcW w:w="1376" w:type="dxa"/>
            <w:noWrap w:val="0"/>
            <w:vAlign w:val="center"/>
          </w:tcPr>
          <w:p w14:paraId="7B8437B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课程类型</w:t>
            </w:r>
          </w:p>
        </w:tc>
        <w:tc>
          <w:tcPr>
            <w:tcW w:w="7772" w:type="dxa"/>
            <w:gridSpan w:val="14"/>
            <w:noWrap w:val="0"/>
            <w:vAlign w:val="center"/>
          </w:tcPr>
          <w:p w14:paraId="3F7FBE77">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通识选修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专业必修 </w:t>
            </w:r>
          </w:p>
          <w:p w14:paraId="541A648C">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专业选修</w:t>
            </w:r>
            <w:r>
              <w:rPr>
                <w:rFonts w:hint="eastAsia" w:ascii="仿宋" w:hAnsi="仿宋" w:eastAsia="仿宋" w:cs="仿宋"/>
                <w:color w:val="000000"/>
                <w:sz w:val="24"/>
                <w:szCs w:val="24"/>
                <w:lang w:eastAsia="zh-TW"/>
              </w:rPr>
              <w:t xml:space="preserve">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教师教育必修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教师教育选修</w:t>
            </w:r>
          </w:p>
        </w:tc>
      </w:tr>
      <w:tr w14:paraId="041EEEEF">
        <w:trPr>
          <w:trHeight w:val="406" w:hRule="atLeast"/>
        </w:trPr>
        <w:tc>
          <w:tcPr>
            <w:tcW w:w="1376" w:type="dxa"/>
            <w:noWrap w:val="0"/>
            <w:vAlign w:val="center"/>
          </w:tcPr>
          <w:p w14:paraId="740DE42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开课学期</w:t>
            </w:r>
          </w:p>
        </w:tc>
        <w:tc>
          <w:tcPr>
            <w:tcW w:w="1174" w:type="dxa"/>
            <w:gridSpan w:val="2"/>
            <w:noWrap w:val="0"/>
            <w:vAlign w:val="center"/>
          </w:tcPr>
          <w:p w14:paraId="48B36105">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lang w:eastAsia="zh-CN"/>
              </w:rPr>
              <w:t>第</w:t>
            </w:r>
            <w:r>
              <w:rPr>
                <w:rFonts w:hint="eastAsia" w:ascii="仿宋" w:hAnsi="仿宋" w:eastAsia="仿宋" w:cs="仿宋"/>
                <w:color w:val="000000"/>
                <w:sz w:val="24"/>
                <w:szCs w:val="24"/>
              </w:rPr>
              <w:t>1、2、3、4</w:t>
            </w:r>
            <w:r>
              <w:rPr>
                <w:rFonts w:hint="eastAsia" w:ascii="仿宋" w:hAnsi="仿宋" w:eastAsia="仿宋" w:cs="仿宋"/>
                <w:color w:val="000000"/>
                <w:sz w:val="24"/>
                <w:szCs w:val="24"/>
                <w:lang w:eastAsia="zh-CN"/>
              </w:rPr>
              <w:t>学期</w:t>
            </w:r>
          </w:p>
        </w:tc>
        <w:tc>
          <w:tcPr>
            <w:tcW w:w="1202" w:type="dxa"/>
            <w:noWrap w:val="0"/>
            <w:vAlign w:val="center"/>
          </w:tcPr>
          <w:p w14:paraId="1CEE187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学分</w:t>
            </w:r>
          </w:p>
        </w:tc>
        <w:tc>
          <w:tcPr>
            <w:tcW w:w="1606" w:type="dxa"/>
            <w:gridSpan w:val="2"/>
            <w:noWrap w:val="0"/>
            <w:vAlign w:val="center"/>
          </w:tcPr>
          <w:p w14:paraId="0DB55E20">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lang w:val="en-US" w:eastAsia="zh-CN"/>
              </w:rPr>
              <w:t>8</w:t>
            </w:r>
          </w:p>
        </w:tc>
        <w:tc>
          <w:tcPr>
            <w:tcW w:w="1427" w:type="dxa"/>
            <w:gridSpan w:val="4"/>
            <w:noWrap w:val="0"/>
            <w:vAlign w:val="center"/>
          </w:tcPr>
          <w:p w14:paraId="411982CA">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rPr>
              <w:t>课程负责人</w:t>
            </w:r>
          </w:p>
        </w:tc>
        <w:tc>
          <w:tcPr>
            <w:tcW w:w="2363" w:type="dxa"/>
            <w:gridSpan w:val="5"/>
            <w:noWrap w:val="0"/>
            <w:vAlign w:val="center"/>
          </w:tcPr>
          <w:p w14:paraId="5A2A0C96">
            <w:pPr>
              <w:adjustRightInd w:val="0"/>
              <w:snapToGrid w:val="0"/>
              <w:spacing w:line="240" w:lineRule="atLeast"/>
              <w:jc w:val="center"/>
              <w:rPr>
                <w:rFonts w:hint="eastAsia" w:ascii="仿宋" w:hAnsi="仿宋" w:eastAsia="仿宋" w:cs="仿宋"/>
                <w:color w:val="4472C4"/>
                <w:sz w:val="24"/>
                <w:szCs w:val="24"/>
                <w:lang w:val="en-US" w:eastAsia="zh-CN"/>
              </w:rPr>
            </w:pPr>
            <w:r>
              <w:rPr>
                <w:rFonts w:hint="eastAsia" w:ascii="仿宋" w:hAnsi="仿宋" w:eastAsia="仿宋" w:cs="仿宋"/>
                <w:color w:val="000000"/>
                <w:sz w:val="24"/>
                <w:szCs w:val="24"/>
              </w:rPr>
              <w:t>吴越</w:t>
            </w:r>
          </w:p>
        </w:tc>
      </w:tr>
      <w:tr w14:paraId="40FBAEE6">
        <w:trPr>
          <w:trHeight w:val="485" w:hRule="atLeast"/>
        </w:trPr>
        <w:tc>
          <w:tcPr>
            <w:tcW w:w="1376" w:type="dxa"/>
            <w:noWrap w:val="0"/>
            <w:vAlign w:val="center"/>
          </w:tcPr>
          <w:p w14:paraId="67A494E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总学时</w:t>
            </w:r>
          </w:p>
        </w:tc>
        <w:tc>
          <w:tcPr>
            <w:tcW w:w="1174" w:type="dxa"/>
            <w:gridSpan w:val="2"/>
            <w:noWrap w:val="0"/>
            <w:vAlign w:val="center"/>
          </w:tcPr>
          <w:p w14:paraId="662A16C5">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rPr>
              <w:t>128</w:t>
            </w:r>
          </w:p>
        </w:tc>
        <w:tc>
          <w:tcPr>
            <w:tcW w:w="1202" w:type="dxa"/>
            <w:noWrap w:val="0"/>
            <w:vAlign w:val="center"/>
          </w:tcPr>
          <w:p w14:paraId="1450591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理论学时</w:t>
            </w:r>
          </w:p>
        </w:tc>
        <w:tc>
          <w:tcPr>
            <w:tcW w:w="1606" w:type="dxa"/>
            <w:gridSpan w:val="2"/>
            <w:noWrap w:val="0"/>
            <w:vAlign w:val="center"/>
          </w:tcPr>
          <w:p w14:paraId="112847C4">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rPr>
              <w:t>64</w:t>
            </w:r>
          </w:p>
        </w:tc>
        <w:tc>
          <w:tcPr>
            <w:tcW w:w="1427" w:type="dxa"/>
            <w:gridSpan w:val="4"/>
            <w:tcBorders>
              <w:right w:val="single" w:color="000000" w:sz="4" w:space="0"/>
            </w:tcBorders>
            <w:noWrap w:val="0"/>
            <w:vAlign w:val="center"/>
          </w:tcPr>
          <w:p w14:paraId="16A32F9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实践学时</w:t>
            </w:r>
          </w:p>
        </w:tc>
        <w:tc>
          <w:tcPr>
            <w:tcW w:w="2363" w:type="dxa"/>
            <w:gridSpan w:val="5"/>
            <w:tcBorders>
              <w:left w:val="single" w:color="000000" w:sz="4" w:space="0"/>
            </w:tcBorders>
            <w:noWrap w:val="0"/>
            <w:vAlign w:val="center"/>
          </w:tcPr>
          <w:p w14:paraId="29B1A835">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rPr>
              <w:t>64</w:t>
            </w:r>
          </w:p>
        </w:tc>
      </w:tr>
      <w:tr w14:paraId="608EAB6C">
        <w:trPr>
          <w:trHeight w:val="454" w:hRule="atLeast"/>
        </w:trPr>
        <w:tc>
          <w:tcPr>
            <w:tcW w:w="1376" w:type="dxa"/>
            <w:noWrap w:val="0"/>
            <w:vAlign w:val="center"/>
          </w:tcPr>
          <w:p w14:paraId="28BA2DD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先修课程与后续课程</w:t>
            </w:r>
          </w:p>
        </w:tc>
        <w:tc>
          <w:tcPr>
            <w:tcW w:w="7772" w:type="dxa"/>
            <w:gridSpan w:val="14"/>
            <w:noWrap w:val="0"/>
            <w:vAlign w:val="center"/>
          </w:tcPr>
          <w:p w14:paraId="378B66B8">
            <w:pPr>
              <w:adjustRightInd w:val="0"/>
              <w:snapToGrid w:val="0"/>
              <w:spacing w:line="240" w:lineRule="atLeas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先修课程：</w:t>
            </w:r>
            <w:r>
              <w:rPr>
                <w:rFonts w:hint="eastAsia" w:ascii="仿宋" w:hAnsi="仿宋" w:eastAsia="仿宋" w:cs="仿宋"/>
                <w:color w:val="000000"/>
                <w:sz w:val="24"/>
                <w:szCs w:val="24"/>
                <w:lang w:eastAsia="zh-CN"/>
              </w:rPr>
              <w:t>无</w:t>
            </w:r>
          </w:p>
          <w:p w14:paraId="57B6B841">
            <w:pPr>
              <w:adjustRightInd w:val="0"/>
              <w:snapToGrid w:val="0"/>
              <w:spacing w:line="240" w:lineRule="atLeast"/>
              <w:jc w:val="both"/>
              <w:rPr>
                <w:rFonts w:hint="eastAsia" w:ascii="仿宋" w:hAnsi="仿宋" w:eastAsia="仿宋" w:cs="仿宋"/>
                <w:color w:val="000000"/>
                <w:sz w:val="24"/>
                <w:szCs w:val="24"/>
              </w:rPr>
            </w:pPr>
            <w:r>
              <w:rPr>
                <w:rFonts w:hint="eastAsia" w:ascii="仿宋" w:hAnsi="仿宋" w:eastAsia="仿宋" w:cs="仿宋"/>
                <w:color w:val="000000"/>
                <w:sz w:val="24"/>
                <w:szCs w:val="24"/>
              </w:rPr>
              <w:t>后续课程：和声、曲式分析、钢琴弹唱、即兴伴奏</w:t>
            </w:r>
          </w:p>
        </w:tc>
      </w:tr>
      <w:tr w14:paraId="1B94041C">
        <w:trPr>
          <w:trHeight w:val="454" w:hRule="atLeast"/>
        </w:trPr>
        <w:tc>
          <w:tcPr>
            <w:tcW w:w="1376" w:type="dxa"/>
            <w:noWrap w:val="0"/>
            <w:vAlign w:val="center"/>
          </w:tcPr>
          <w:p w14:paraId="103CB65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适用专业</w:t>
            </w:r>
          </w:p>
        </w:tc>
        <w:tc>
          <w:tcPr>
            <w:tcW w:w="7772" w:type="dxa"/>
            <w:gridSpan w:val="14"/>
            <w:noWrap w:val="0"/>
            <w:vAlign w:val="center"/>
          </w:tcPr>
          <w:p w14:paraId="2848E60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音乐</w:t>
            </w:r>
            <w:r>
              <w:rPr>
                <w:rFonts w:hint="eastAsia" w:ascii="仿宋" w:hAnsi="仿宋" w:eastAsia="仿宋" w:cs="仿宋"/>
                <w:color w:val="000000"/>
                <w:sz w:val="24"/>
                <w:szCs w:val="24"/>
                <w:lang w:eastAsia="zh-CN"/>
              </w:rPr>
              <w:t>学</w:t>
            </w:r>
          </w:p>
        </w:tc>
      </w:tr>
      <w:tr w14:paraId="59DD3587">
        <w:tc>
          <w:tcPr>
            <w:tcW w:w="1376" w:type="dxa"/>
            <w:tcBorders>
              <w:bottom w:val="single" w:color="auto" w:sz="4" w:space="0"/>
            </w:tcBorders>
            <w:noWrap w:val="0"/>
            <w:vAlign w:val="center"/>
          </w:tcPr>
          <w:p w14:paraId="5C7AFEF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p w14:paraId="3F2F2A3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参考教材</w:t>
            </w:r>
          </w:p>
        </w:tc>
        <w:tc>
          <w:tcPr>
            <w:tcW w:w="7772" w:type="dxa"/>
            <w:gridSpan w:val="14"/>
            <w:tcBorders>
              <w:bottom w:val="single" w:color="auto" w:sz="4" w:space="0"/>
            </w:tcBorders>
            <w:noWrap w:val="0"/>
            <w:vAlign w:val="center"/>
          </w:tcPr>
          <w:p w14:paraId="05C60BD0">
            <w:pPr>
              <w:adjustRightInd w:val="0"/>
              <w:snapToGrid w:val="0"/>
              <w:spacing w:line="240" w:lineRule="atLeast"/>
              <w:jc w:val="both"/>
              <w:rPr>
                <w:rFonts w:hint="eastAsia" w:ascii="仿宋" w:hAnsi="仿宋" w:eastAsia="仿宋" w:cs="仿宋"/>
                <w:color w:val="4472C4"/>
                <w:kern w:val="0"/>
                <w:sz w:val="24"/>
                <w:szCs w:val="24"/>
              </w:rPr>
            </w:pPr>
            <w:r>
              <w:rPr>
                <w:rFonts w:hint="eastAsia" w:ascii="仿宋" w:hAnsi="仿宋" w:eastAsia="仿宋" w:cs="仿宋"/>
                <w:color w:val="000000"/>
                <w:sz w:val="24"/>
                <w:szCs w:val="24"/>
              </w:rPr>
              <w:t>许敬行、孙虹</w:t>
            </w:r>
            <w:r>
              <w:rPr>
                <w:rFonts w:hint="default" w:ascii="仿宋" w:hAnsi="仿宋" w:eastAsia="仿宋" w:cs="仿宋"/>
                <w:color w:val="000000"/>
                <w:sz w:val="24"/>
                <w:szCs w:val="24"/>
              </w:rPr>
              <w:t>，</w:t>
            </w:r>
            <w:r>
              <w:rPr>
                <w:rFonts w:hint="eastAsia" w:ascii="仿宋" w:hAnsi="仿宋" w:eastAsia="仿宋" w:cs="仿宋"/>
                <w:color w:val="000000"/>
                <w:sz w:val="24"/>
                <w:szCs w:val="24"/>
              </w:rPr>
              <w:t>《视唱练耳》修订版1、2、3、4册</w:t>
            </w:r>
            <w:r>
              <w:rPr>
                <w:rFonts w:hint="default" w:ascii="仿宋" w:hAnsi="仿宋" w:eastAsia="仿宋" w:cs="仿宋"/>
                <w:color w:val="000000"/>
                <w:sz w:val="24"/>
                <w:szCs w:val="24"/>
              </w:rPr>
              <w:t>，</w:t>
            </w:r>
            <w:r>
              <w:rPr>
                <w:rFonts w:hint="eastAsia" w:ascii="仿宋" w:hAnsi="仿宋" w:eastAsia="仿宋" w:cs="仿宋"/>
                <w:color w:val="000000"/>
                <w:sz w:val="24"/>
                <w:szCs w:val="24"/>
              </w:rPr>
              <w:t>高等教育出版社出版</w:t>
            </w:r>
            <w:r>
              <w:rPr>
                <w:rFonts w:hint="default" w:ascii="仿宋" w:hAnsi="仿宋" w:eastAsia="仿宋" w:cs="仿宋"/>
                <w:color w:val="000000"/>
                <w:sz w:val="24"/>
                <w:szCs w:val="24"/>
              </w:rPr>
              <w:t>，</w:t>
            </w:r>
            <w:r>
              <w:rPr>
                <w:rFonts w:hint="eastAsia" w:ascii="仿宋" w:hAnsi="仿宋" w:eastAsia="仿宋" w:cs="仿宋"/>
                <w:color w:val="000000"/>
                <w:sz w:val="24"/>
                <w:szCs w:val="24"/>
              </w:rPr>
              <w:t>2011</w:t>
            </w:r>
            <w:r>
              <w:rPr>
                <w:rFonts w:hint="eastAsia" w:ascii="仿宋" w:hAnsi="仿宋" w:eastAsia="仿宋" w:cs="仿宋"/>
                <w:color w:val="000000"/>
                <w:sz w:val="24"/>
                <w:szCs w:val="24"/>
                <w:lang w:val="en-US" w:eastAsia="zh-Hans"/>
              </w:rPr>
              <w:t>年</w:t>
            </w:r>
            <w:r>
              <w:rPr>
                <w:rFonts w:hint="default" w:ascii="仿宋" w:hAnsi="仿宋" w:eastAsia="仿宋" w:cs="仿宋"/>
                <w:color w:val="000000"/>
                <w:sz w:val="24"/>
                <w:szCs w:val="24"/>
                <w:lang w:eastAsia="zh-Hans"/>
              </w:rPr>
              <w:t>。</w:t>
            </w:r>
          </w:p>
        </w:tc>
      </w:tr>
      <w:tr w14:paraId="14CB42CC">
        <w:tc>
          <w:tcPr>
            <w:tcW w:w="1376" w:type="dxa"/>
            <w:tcBorders>
              <w:bottom w:val="single" w:color="auto" w:sz="4" w:space="0"/>
            </w:tcBorders>
            <w:noWrap w:val="0"/>
            <w:vAlign w:val="center"/>
          </w:tcPr>
          <w:p w14:paraId="2D58BB8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p w14:paraId="3404E66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主要参考书籍</w:t>
            </w:r>
          </w:p>
        </w:tc>
        <w:tc>
          <w:tcPr>
            <w:tcW w:w="7772" w:type="dxa"/>
            <w:gridSpan w:val="14"/>
            <w:tcBorders>
              <w:bottom w:val="single" w:color="auto" w:sz="4" w:space="0"/>
            </w:tcBorders>
            <w:noWrap w:val="0"/>
            <w:vAlign w:val="center"/>
          </w:tcPr>
          <w:p w14:paraId="1E6846C1">
            <w:pPr>
              <w:adjustRightInd w:val="0"/>
              <w:snapToGrid w:val="0"/>
              <w:spacing w:line="240" w:lineRule="atLeast"/>
              <w:jc w:val="both"/>
              <w:rPr>
                <w:rFonts w:hint="eastAsia" w:ascii="仿宋" w:hAnsi="仿宋" w:eastAsia="仿宋" w:cs="仿宋"/>
                <w:color w:val="000000"/>
                <w:sz w:val="24"/>
                <w:szCs w:val="24"/>
              </w:rPr>
            </w:pPr>
            <w:r>
              <w:rPr>
                <w:rFonts w:hint="eastAsia" w:ascii="仿宋" w:hAnsi="仿宋" w:eastAsia="仿宋" w:cs="仿宋"/>
                <w:color w:val="000000"/>
                <w:sz w:val="24"/>
                <w:szCs w:val="24"/>
              </w:rPr>
              <w:t>1.《单声部视唱》上、下册，上海音乐学院视唱练耳教研组，2006年。</w:t>
            </w:r>
          </w:p>
          <w:p w14:paraId="444EB91E">
            <w:pPr>
              <w:adjustRightInd w:val="0"/>
              <w:snapToGrid w:val="0"/>
              <w:spacing w:line="240" w:lineRule="atLeast"/>
              <w:jc w:val="both"/>
              <w:rPr>
                <w:rFonts w:hint="eastAsia" w:ascii="仿宋" w:hAnsi="仿宋" w:eastAsia="仿宋" w:cs="仿宋"/>
                <w:color w:val="000000"/>
                <w:sz w:val="24"/>
                <w:szCs w:val="24"/>
              </w:rPr>
            </w:pPr>
            <w:r>
              <w:rPr>
                <w:rFonts w:hint="eastAsia" w:ascii="仿宋" w:hAnsi="仿宋" w:eastAsia="仿宋" w:cs="仿宋"/>
                <w:color w:val="000000"/>
                <w:sz w:val="24"/>
                <w:szCs w:val="24"/>
              </w:rPr>
              <w:t>2.《二声部视唱卷教程》上海音乐学院视唱练耳教研组，上海音乐出版社，1991年。</w:t>
            </w:r>
          </w:p>
          <w:p w14:paraId="6676C173">
            <w:pPr>
              <w:adjustRightInd w:val="0"/>
              <w:snapToGrid w:val="0"/>
              <w:spacing w:line="240" w:lineRule="atLeast"/>
              <w:jc w:val="both"/>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3.</w:t>
            </w:r>
            <w:r>
              <w:rPr>
                <w:rFonts w:hint="eastAsia" w:ascii="仿宋" w:hAnsi="仿宋" w:eastAsia="仿宋" w:cs="仿宋"/>
                <w:color w:val="000000"/>
                <w:sz w:val="24"/>
                <w:szCs w:val="24"/>
              </w:rPr>
              <w:t>《节奏训练》许新华，广东花城出版社,2013年。</w:t>
            </w:r>
          </w:p>
          <w:p w14:paraId="6BA7B4DD">
            <w:pPr>
              <w:adjustRightInd w:val="0"/>
              <w:snapToGrid w:val="0"/>
              <w:spacing w:line="240" w:lineRule="atLeast"/>
              <w:jc w:val="both"/>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新曲/听音的练习</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饭田正纪,全音乐谱出版</w:t>
            </w:r>
            <w:r>
              <w:rPr>
                <w:rFonts w:hint="eastAsia" w:ascii="仿宋" w:hAnsi="仿宋" w:eastAsia="仿宋" w:cs="仿宋"/>
                <w:color w:val="000000"/>
                <w:sz w:val="24"/>
                <w:szCs w:val="24"/>
              </w:rPr>
              <w:t>，n.d.</w:t>
            </w:r>
          </w:p>
          <w:p w14:paraId="6E132AB9">
            <w:pPr>
              <w:adjustRightInd w:val="0"/>
              <w:snapToGrid w:val="0"/>
              <w:spacing w:line="240" w:lineRule="atLeast"/>
              <w:jc w:val="both"/>
              <w:rPr>
                <w:rFonts w:hint="eastAsia" w:ascii="仿宋" w:hAnsi="仿宋" w:eastAsia="仿宋" w:cs="仿宋"/>
                <w:color w:val="4472C4"/>
                <w:kern w:val="0"/>
                <w:sz w:val="24"/>
                <w:szCs w:val="24"/>
              </w:rPr>
            </w:pPr>
            <w:r>
              <w:rPr>
                <w:rFonts w:hint="eastAsia" w:ascii="仿宋" w:hAnsi="仿宋" w:eastAsia="仿宋" w:cs="仿宋"/>
                <w:color w:val="000000"/>
                <w:sz w:val="24"/>
                <w:szCs w:val="24"/>
                <w:lang w:eastAsia="zh-TW"/>
              </w:rPr>
              <w:t>5.</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音程视唱-调性篇</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TW"/>
              </w:rPr>
              <w:t>吕玲英,大陆书店,199</w:t>
            </w:r>
            <w:r>
              <w:rPr>
                <w:rFonts w:hint="eastAsia" w:ascii="仿宋" w:hAnsi="仿宋" w:eastAsia="仿宋" w:cs="仿宋"/>
                <w:color w:val="000000"/>
                <w:sz w:val="24"/>
                <w:szCs w:val="24"/>
              </w:rPr>
              <w:t>3年。</w:t>
            </w:r>
          </w:p>
        </w:tc>
      </w:tr>
      <w:tr w14:paraId="5C9103E7">
        <w:tc>
          <w:tcPr>
            <w:tcW w:w="1376" w:type="dxa"/>
            <w:tcBorders>
              <w:bottom w:val="single" w:color="auto" w:sz="4" w:space="0"/>
            </w:tcBorders>
            <w:noWrap w:val="0"/>
            <w:vAlign w:val="center"/>
          </w:tcPr>
          <w:p w14:paraId="22F1CE0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7279A85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7772" w:type="dxa"/>
            <w:gridSpan w:val="14"/>
            <w:tcBorders>
              <w:bottom w:val="single" w:color="auto" w:sz="4" w:space="0"/>
            </w:tcBorders>
            <w:noWrap w:val="0"/>
            <w:vAlign w:val="center"/>
          </w:tcPr>
          <w:p w14:paraId="3F711FEB">
            <w:pPr>
              <w:adjustRightInd w:val="0"/>
              <w:snapToGrid w:val="0"/>
              <w:spacing w:line="240" w:lineRule="atLeast"/>
              <w:jc w:val="both"/>
              <w:rPr>
                <w:rFonts w:hint="eastAsia" w:ascii="仿宋" w:hAnsi="仿宋" w:eastAsia="仿宋" w:cs="仿宋"/>
                <w:color w:val="000000"/>
                <w:sz w:val="24"/>
                <w:szCs w:val="24"/>
              </w:rPr>
            </w:pPr>
            <w:r>
              <w:rPr>
                <w:rFonts w:hint="eastAsia" w:ascii="仿宋" w:hAnsi="仿宋" w:eastAsia="仿宋" w:cs="仿宋"/>
                <w:color w:val="000000"/>
                <w:sz w:val="24"/>
                <w:szCs w:val="24"/>
              </w:rPr>
              <w:t>1.本课程已经建立超星平台网络课程，同学们依据学校提供的帐号与密码登录课程网站，可查看教学大纲、授课计划、考核方法、课程PPT、教学视频、电子教材、音频、阅读资料、仿真软件、网络文献链接网址等教学资源。</w:t>
            </w:r>
          </w:p>
          <w:p w14:paraId="4B226637">
            <w:pPr>
              <w:adjustRightInd w:val="0"/>
              <w:snapToGrid w:val="0"/>
              <w:spacing w:line="240" w:lineRule="atLeast"/>
              <w:jc w:val="both"/>
              <w:rPr>
                <w:rFonts w:hint="eastAsia" w:ascii="仿宋" w:hAnsi="仿宋" w:eastAsia="仿宋" w:cs="仿宋"/>
                <w:color w:val="4472C4"/>
                <w:kern w:val="0"/>
                <w:sz w:val="24"/>
                <w:szCs w:val="24"/>
              </w:rPr>
            </w:pPr>
            <w:r>
              <w:rPr>
                <w:rFonts w:hint="eastAsia" w:ascii="仿宋" w:hAnsi="仿宋" w:eastAsia="仿宋" w:cs="仿宋"/>
                <w:color w:val="000000"/>
                <w:sz w:val="24"/>
                <w:szCs w:val="24"/>
              </w:rPr>
              <w:t>2.中国大学MOOC平台</w:t>
            </w:r>
          </w:p>
        </w:tc>
      </w:tr>
      <w:tr w14:paraId="37769140">
        <w:trPr>
          <w:trHeight w:val="90" w:hRule="atLeast"/>
        </w:trPr>
        <w:tc>
          <w:tcPr>
            <w:tcW w:w="1376" w:type="dxa"/>
            <w:shd w:val="clear" w:color="auto" w:fill="FFFFFF"/>
            <w:noWrap w:val="0"/>
            <w:vAlign w:val="center"/>
          </w:tcPr>
          <w:p w14:paraId="4AACB24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D</w:t>
            </w:r>
          </w:p>
          <w:p w14:paraId="2A6C803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课程描述 </w:t>
            </w:r>
          </w:p>
          <w:p w14:paraId="53AAC03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含</w:t>
            </w:r>
            <w:r>
              <w:rPr>
                <w:rFonts w:hint="eastAsia" w:ascii="仿宋" w:hAnsi="仿宋" w:eastAsia="仿宋" w:cs="仿宋"/>
                <w:color w:val="000000"/>
                <w:sz w:val="24"/>
                <w:szCs w:val="24"/>
                <w:lang w:eastAsia="zh-TW"/>
              </w:rPr>
              <w:t>性质、地位和任务)</w:t>
            </w:r>
          </w:p>
        </w:tc>
        <w:tc>
          <w:tcPr>
            <w:tcW w:w="7772" w:type="dxa"/>
            <w:gridSpan w:val="14"/>
            <w:tcBorders>
              <w:bottom w:val="single" w:color="auto" w:sz="4" w:space="0"/>
            </w:tcBorders>
            <w:shd w:val="clear" w:color="auto" w:fill="FFFFFF"/>
            <w:noWrap w:val="0"/>
            <w:vAlign w:val="center"/>
          </w:tcPr>
          <w:p w14:paraId="6220991D">
            <w:pPr>
              <w:adjustRightInd w:val="0"/>
              <w:snapToGrid w:val="0"/>
              <w:spacing w:line="240" w:lineRule="atLeas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视唱练耳是音乐学专业本科的专业课之一，授课对象是该专业全体一、二年级学生。该课程系统讲授有关音乐实践所需最基本的知识能力，使学生获得学习、掌握和理解音乐及其表现方法所必需最基本的知识和技能,未来从事音乐工作所必备的基础能力，为进一步学习其他音乐课程和发展音乐技能奠定基础。</w:t>
            </w:r>
          </w:p>
          <w:p w14:paraId="5CF51BFD">
            <w:pPr>
              <w:adjustRightInd w:val="0"/>
              <w:snapToGrid w:val="0"/>
              <w:spacing w:line="240" w:lineRule="atLeast"/>
              <w:jc w:val="both"/>
              <w:rPr>
                <w:rFonts w:hint="default" w:ascii="仿宋" w:hAnsi="仿宋" w:eastAsia="仿宋" w:cs="仿宋"/>
                <w:color w:val="4472C4"/>
                <w:kern w:val="0"/>
                <w:sz w:val="24"/>
                <w:szCs w:val="24"/>
                <w:lang w:val="en-US" w:eastAsia="zh-CN"/>
              </w:rPr>
            </w:pPr>
            <w:r>
              <w:rPr>
                <w:rFonts w:hint="eastAsia" w:ascii="仿宋" w:hAnsi="仿宋" w:eastAsia="仿宋" w:cs="仿宋"/>
                <w:color w:val="000000"/>
                <w:sz w:val="24"/>
                <w:szCs w:val="24"/>
                <w:lang w:val="en-US" w:eastAsia="zh-CN"/>
              </w:rPr>
              <w:t>通过本课程的教学，使学生掌握正确音高，理解各种节奏型态、掌握背唱,视唱及听写的能力，使学生具备能更好地处理音乐表现方法所必须的一般知识和技能；并为进一步学习其他音乐课程、发展音乐才能，在专业上打下牢固的基础。</w:t>
            </w:r>
          </w:p>
        </w:tc>
      </w:tr>
      <w:tr w14:paraId="29813B0B">
        <w:trPr>
          <w:trHeight w:val="3071" w:hRule="atLeast"/>
        </w:trPr>
        <w:tc>
          <w:tcPr>
            <w:tcW w:w="1376" w:type="dxa"/>
            <w:vMerge w:val="restart"/>
            <w:shd w:val="clear" w:color="auto" w:fill="FFFFFF"/>
            <w:noWrap w:val="0"/>
            <w:vAlign w:val="center"/>
          </w:tcPr>
          <w:p w14:paraId="5003B69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E</w:t>
            </w:r>
          </w:p>
          <w:p w14:paraId="339900F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课程学习目标及其与毕业要求的对应关系</w:t>
            </w:r>
          </w:p>
        </w:tc>
        <w:tc>
          <w:tcPr>
            <w:tcW w:w="7772" w:type="dxa"/>
            <w:gridSpan w:val="14"/>
            <w:tcBorders>
              <w:bottom w:val="single" w:color="auto" w:sz="4" w:space="0"/>
            </w:tcBorders>
            <w:shd w:val="clear" w:color="auto" w:fill="FFFFFF"/>
            <w:noWrap w:val="0"/>
            <w:vAlign w:val="center"/>
          </w:tcPr>
          <w:p w14:paraId="7022DEC6">
            <w:pPr>
              <w:adjustRightInd w:val="0"/>
              <w:snapToGrid w:val="0"/>
              <w:spacing w:line="240" w:lineRule="atLeast"/>
              <w:jc w:val="both"/>
              <w:rPr>
                <w:rFonts w:hint="eastAsia" w:ascii="仿宋" w:hAnsi="仿宋" w:eastAsia="仿宋" w:cs="仿宋"/>
                <w:color w:val="000000"/>
                <w:sz w:val="24"/>
                <w:szCs w:val="24"/>
                <w:lang w:val="en-US" w:eastAsia="zh-TW"/>
              </w:rPr>
            </w:pPr>
            <w:r>
              <w:rPr>
                <w:rFonts w:hint="eastAsia" w:ascii="仿宋" w:hAnsi="仿宋" w:eastAsia="仿宋" w:cs="仿宋"/>
                <w:color w:val="000000"/>
                <w:sz w:val="24"/>
                <w:szCs w:val="24"/>
                <w:lang w:val="en-US" w:eastAsia="zh-CN"/>
              </w:rPr>
              <w:t>通过本课程的学习，学生具备如下知识、能力及情感态度价值观：</w:t>
            </w:r>
          </w:p>
          <w:p w14:paraId="3142E332">
            <w:pPr>
              <w:adjustRightInd w:val="0"/>
              <w:snapToGrid w:val="0"/>
              <w:spacing w:line="240" w:lineRule="atLeas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课程目标1：了解基本的视唱和听写理论，掌握基本音乐背唱, 视唱和听写技能，具备运用所学技能正确辨认和快速记忆音乐中的曲调，区别不同的音调、和弦、节奏及音高特点的能力。初步形成音乐技能实践体系，掌握音乐基本素养。（支撑毕业要求3.1）</w:t>
            </w:r>
          </w:p>
          <w:p w14:paraId="455E4854">
            <w:pPr>
              <w:adjustRightInd w:val="0"/>
              <w:snapToGrid w:val="0"/>
              <w:spacing w:line="240" w:lineRule="atLeas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课程目标2：能够对各种节奏型态进行记忆和构写，能够准确识别正确音高、节奏。具备利用信息技术等辅助手段进行音乐课堂教学设计的基本能力。（支撑毕业要求4.1）</w:t>
            </w:r>
          </w:p>
          <w:p w14:paraId="695C7975">
            <w:pPr>
              <w:adjustRightInd w:val="0"/>
              <w:snapToGrid w:val="0"/>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val="en-US" w:eastAsia="zh-CN"/>
              </w:rPr>
              <w:t>课程目标3：理解并掌握音乐表现各要素的技能，为学习其他音乐课程打下牢固实践基础。同时还要注意提高学生逻辑思维能力，发展音乐自由创作的才能，并培养学生的审美情趣，形成继续教育和终身学习和专业发展意识、自学习惯和能力及反思。有意识培养自己的创造性思维和教师的自我塑造。（支撑毕业要求7.1）</w:t>
            </w:r>
          </w:p>
        </w:tc>
      </w:tr>
      <w:tr w14:paraId="2383AB09">
        <w:trPr>
          <w:trHeight w:val="642" w:hRule="atLeast"/>
        </w:trPr>
        <w:tc>
          <w:tcPr>
            <w:tcW w:w="1376" w:type="dxa"/>
            <w:vMerge w:val="continue"/>
            <w:shd w:val="clear" w:color="auto" w:fill="FFFFFF"/>
            <w:noWrap w:val="0"/>
            <w:vAlign w:val="center"/>
          </w:tcPr>
          <w:p w14:paraId="203231FB">
            <w:pPr>
              <w:adjustRightInd w:val="0"/>
              <w:snapToGrid w:val="0"/>
              <w:spacing w:line="240" w:lineRule="atLeast"/>
              <w:jc w:val="center"/>
              <w:rPr>
                <w:rFonts w:hint="eastAsia" w:ascii="仿宋" w:hAnsi="仿宋" w:eastAsia="仿宋" w:cs="仿宋"/>
                <w:color w:val="000000"/>
                <w:sz w:val="24"/>
                <w:szCs w:val="24"/>
              </w:rPr>
            </w:pPr>
          </w:p>
        </w:tc>
        <w:tc>
          <w:tcPr>
            <w:tcW w:w="1174" w:type="dxa"/>
            <w:gridSpan w:val="2"/>
            <w:tcBorders>
              <w:bottom w:val="single" w:color="auto" w:sz="4" w:space="0"/>
            </w:tcBorders>
            <w:shd w:val="clear" w:color="auto" w:fill="FFFFFF"/>
            <w:noWrap w:val="0"/>
            <w:vAlign w:val="center"/>
          </w:tcPr>
          <w:p w14:paraId="584920D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w:t>
            </w:r>
          </w:p>
        </w:tc>
        <w:tc>
          <w:tcPr>
            <w:tcW w:w="4521" w:type="dxa"/>
            <w:gridSpan w:val="8"/>
            <w:tcBorders>
              <w:bottom w:val="single" w:color="auto" w:sz="4" w:space="0"/>
            </w:tcBorders>
            <w:shd w:val="clear" w:color="auto" w:fill="FFFFFF"/>
            <w:noWrap w:val="0"/>
            <w:vAlign w:val="center"/>
          </w:tcPr>
          <w:p w14:paraId="7D418B8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毕业要求分解指标点</w:t>
            </w:r>
          </w:p>
        </w:tc>
        <w:tc>
          <w:tcPr>
            <w:tcW w:w="2077" w:type="dxa"/>
            <w:gridSpan w:val="4"/>
            <w:tcBorders>
              <w:bottom w:val="single" w:color="auto" w:sz="4" w:space="0"/>
            </w:tcBorders>
            <w:shd w:val="clear" w:color="auto" w:fill="FFFFFF"/>
            <w:noWrap w:val="0"/>
            <w:vAlign w:val="center"/>
          </w:tcPr>
          <w:p w14:paraId="3D1D3A8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w:t>
            </w:r>
          </w:p>
        </w:tc>
      </w:tr>
      <w:tr w14:paraId="3664A1F8">
        <w:trPr>
          <w:trHeight w:val="817" w:hRule="atLeast"/>
        </w:trPr>
        <w:tc>
          <w:tcPr>
            <w:tcW w:w="1376" w:type="dxa"/>
            <w:vMerge w:val="continue"/>
            <w:shd w:val="clear" w:color="auto" w:fill="FFFFFF"/>
            <w:noWrap w:val="0"/>
            <w:vAlign w:val="center"/>
          </w:tcPr>
          <w:p w14:paraId="7616E551">
            <w:pPr>
              <w:adjustRightInd w:val="0"/>
              <w:snapToGrid w:val="0"/>
              <w:spacing w:line="240" w:lineRule="atLeast"/>
              <w:jc w:val="center"/>
              <w:rPr>
                <w:rFonts w:hint="eastAsia" w:ascii="仿宋" w:hAnsi="仿宋" w:eastAsia="仿宋" w:cs="仿宋"/>
                <w:color w:val="000000"/>
                <w:sz w:val="24"/>
                <w:szCs w:val="24"/>
              </w:rPr>
            </w:pPr>
          </w:p>
        </w:tc>
        <w:tc>
          <w:tcPr>
            <w:tcW w:w="1174" w:type="dxa"/>
            <w:gridSpan w:val="2"/>
            <w:shd w:val="clear" w:color="auto" w:fill="FFFFFF"/>
            <w:noWrap w:val="0"/>
            <w:vAlign w:val="center"/>
          </w:tcPr>
          <w:p w14:paraId="233CCCE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课程目标1</w:t>
            </w:r>
          </w:p>
          <w:p w14:paraId="468DDBD9">
            <w:pPr>
              <w:adjustRightInd w:val="0"/>
              <w:snapToGrid w:val="0"/>
              <w:spacing w:line="240" w:lineRule="atLeast"/>
              <w:jc w:val="center"/>
              <w:rPr>
                <w:rFonts w:hint="eastAsia" w:ascii="仿宋" w:hAnsi="仿宋" w:eastAsia="仿宋" w:cs="仿宋"/>
                <w:color w:val="000000"/>
                <w:sz w:val="24"/>
                <w:szCs w:val="24"/>
                <w:lang w:eastAsia="zh-CN"/>
              </w:rPr>
            </w:pPr>
          </w:p>
        </w:tc>
        <w:tc>
          <w:tcPr>
            <w:tcW w:w="4521" w:type="dxa"/>
            <w:gridSpan w:val="8"/>
            <w:shd w:val="clear" w:color="auto" w:fill="FFFFFF"/>
            <w:noWrap w:val="0"/>
            <w:vAlign w:val="top"/>
          </w:tcPr>
          <w:p w14:paraId="1490A215">
            <w:pPr>
              <w:adjustRightInd w:val="0"/>
              <w:snapToGrid w:val="0"/>
              <w:spacing w:line="240" w:lineRule="atLeas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3.1【专业技能】掌握音乐学科技法技能多项基本功，掌握音乐学科基础知识、基本理论、</w:t>
            </w:r>
            <w:r>
              <w:rPr>
                <w:rFonts w:hint="default" w:ascii="仿宋" w:hAnsi="仿宋" w:eastAsia="仿宋" w:cs="仿宋"/>
                <w:color w:val="000000"/>
                <w:sz w:val="24"/>
                <w:szCs w:val="24"/>
                <w:lang w:val="en-US" w:eastAsia="zh-CN"/>
              </w:rPr>
              <w:t>体系结构与思想方法，理解音乐学科的核心素养的内涵，形成音乐学科核心素养。</w:t>
            </w:r>
          </w:p>
          <w:p w14:paraId="0B041875">
            <w:pPr>
              <w:adjustRightInd w:val="0"/>
              <w:snapToGrid w:val="0"/>
              <w:spacing w:line="240" w:lineRule="atLeast"/>
              <w:jc w:val="both"/>
              <w:rPr>
                <w:rFonts w:hint="eastAsia" w:ascii="仿宋" w:hAnsi="仿宋" w:eastAsia="仿宋" w:cs="仿宋"/>
                <w:color w:val="4472C4"/>
                <w:sz w:val="24"/>
                <w:szCs w:val="24"/>
              </w:rPr>
            </w:pPr>
          </w:p>
        </w:tc>
        <w:tc>
          <w:tcPr>
            <w:tcW w:w="2077" w:type="dxa"/>
            <w:gridSpan w:val="4"/>
            <w:shd w:val="clear" w:color="auto" w:fill="FFFFFF"/>
            <w:noWrap w:val="0"/>
            <w:vAlign w:val="center"/>
          </w:tcPr>
          <w:p w14:paraId="1930DFE9">
            <w:pPr>
              <w:adjustRightInd w:val="0"/>
              <w:snapToGrid w:val="0"/>
              <w:spacing w:line="240" w:lineRule="atLeast"/>
              <w:jc w:val="center"/>
              <w:rPr>
                <w:rFonts w:hint="eastAsia"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学科素养</w:t>
            </w:r>
          </w:p>
          <w:p w14:paraId="783F3214">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lang w:eastAsia="zh-Hans"/>
              </w:rPr>
              <w:t>（</w:t>
            </w:r>
            <w:r>
              <w:rPr>
                <w:rFonts w:hint="eastAsia" w:ascii="仿宋" w:hAnsi="仿宋" w:eastAsia="仿宋" w:cs="仿宋"/>
                <w:color w:val="000000"/>
                <w:sz w:val="24"/>
                <w:szCs w:val="24"/>
              </w:rPr>
              <w:t>H</w:t>
            </w:r>
            <w:r>
              <w:rPr>
                <w:rFonts w:hint="eastAsia" w:ascii="仿宋" w:hAnsi="仿宋" w:eastAsia="仿宋" w:cs="仿宋"/>
                <w:color w:val="000000"/>
                <w:sz w:val="24"/>
                <w:szCs w:val="24"/>
                <w:lang w:eastAsia="zh-Hans"/>
              </w:rPr>
              <w:t>）</w:t>
            </w:r>
          </w:p>
        </w:tc>
      </w:tr>
      <w:tr w14:paraId="32886CBD">
        <w:trPr>
          <w:trHeight w:val="817" w:hRule="atLeast"/>
        </w:trPr>
        <w:tc>
          <w:tcPr>
            <w:tcW w:w="1376" w:type="dxa"/>
            <w:vMerge w:val="continue"/>
            <w:shd w:val="clear" w:color="auto" w:fill="FFFFFF"/>
            <w:noWrap w:val="0"/>
            <w:vAlign w:val="center"/>
          </w:tcPr>
          <w:p w14:paraId="66C35EC8">
            <w:pPr>
              <w:adjustRightInd w:val="0"/>
              <w:snapToGrid w:val="0"/>
              <w:spacing w:line="240" w:lineRule="atLeast"/>
              <w:jc w:val="center"/>
              <w:rPr>
                <w:rFonts w:hint="eastAsia" w:ascii="仿宋" w:hAnsi="仿宋" w:eastAsia="仿宋" w:cs="仿宋"/>
                <w:color w:val="000000"/>
                <w:sz w:val="24"/>
                <w:szCs w:val="24"/>
              </w:rPr>
            </w:pPr>
          </w:p>
        </w:tc>
        <w:tc>
          <w:tcPr>
            <w:tcW w:w="1174" w:type="dxa"/>
            <w:gridSpan w:val="2"/>
            <w:shd w:val="clear" w:color="auto" w:fill="FFFFFF"/>
            <w:noWrap w:val="0"/>
            <w:vAlign w:val="center"/>
          </w:tcPr>
          <w:p w14:paraId="1D7A602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课程目标2</w:t>
            </w:r>
          </w:p>
          <w:p w14:paraId="4FBE5FC2">
            <w:pPr>
              <w:adjustRightInd w:val="0"/>
              <w:snapToGrid w:val="0"/>
              <w:spacing w:line="240" w:lineRule="atLeast"/>
              <w:jc w:val="center"/>
              <w:rPr>
                <w:rFonts w:hint="eastAsia" w:ascii="仿宋" w:hAnsi="仿宋" w:eastAsia="仿宋" w:cs="仿宋"/>
                <w:color w:val="000000"/>
                <w:sz w:val="24"/>
                <w:szCs w:val="24"/>
                <w:lang w:eastAsia="zh-CN"/>
              </w:rPr>
            </w:pPr>
          </w:p>
        </w:tc>
        <w:tc>
          <w:tcPr>
            <w:tcW w:w="4521" w:type="dxa"/>
            <w:gridSpan w:val="8"/>
            <w:shd w:val="clear" w:color="auto" w:fill="FFFFFF"/>
            <w:noWrap w:val="0"/>
            <w:vAlign w:val="center"/>
          </w:tcPr>
          <w:p w14:paraId="079F252B">
            <w:pPr>
              <w:adjustRightInd w:val="0"/>
              <w:snapToGrid w:val="0"/>
              <w:spacing w:line="240" w:lineRule="atLeas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4.1【教学设计与实施】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w:t>
            </w:r>
          </w:p>
          <w:p w14:paraId="72DE09DB">
            <w:pPr>
              <w:adjustRightInd w:val="0"/>
              <w:snapToGrid w:val="0"/>
              <w:spacing w:line="240" w:lineRule="atLeast"/>
              <w:jc w:val="both"/>
              <w:rPr>
                <w:rFonts w:hint="eastAsia" w:ascii="仿宋" w:hAnsi="仿宋" w:eastAsia="仿宋" w:cs="仿宋"/>
                <w:color w:val="4472C4"/>
                <w:sz w:val="24"/>
                <w:szCs w:val="24"/>
              </w:rPr>
            </w:pPr>
          </w:p>
        </w:tc>
        <w:tc>
          <w:tcPr>
            <w:tcW w:w="2077" w:type="dxa"/>
            <w:gridSpan w:val="4"/>
            <w:shd w:val="clear" w:color="auto" w:fill="FFFFFF"/>
            <w:noWrap w:val="0"/>
            <w:vAlign w:val="center"/>
          </w:tcPr>
          <w:p w14:paraId="1198A6E2">
            <w:pPr>
              <w:adjustRightInd w:val="0"/>
              <w:snapToGrid w:val="0"/>
              <w:spacing w:line="240" w:lineRule="atLeast"/>
              <w:jc w:val="center"/>
              <w:rPr>
                <w:rFonts w:hint="eastAsia"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教学能力</w:t>
            </w:r>
          </w:p>
          <w:p w14:paraId="08526987">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lang w:eastAsia="zh-Hans"/>
              </w:rPr>
              <w:t>（H）</w:t>
            </w:r>
          </w:p>
        </w:tc>
      </w:tr>
      <w:tr w14:paraId="37374AC0">
        <w:trPr>
          <w:trHeight w:val="817" w:hRule="atLeast"/>
        </w:trPr>
        <w:tc>
          <w:tcPr>
            <w:tcW w:w="1376" w:type="dxa"/>
            <w:vMerge w:val="continue"/>
            <w:shd w:val="clear" w:color="auto" w:fill="FFFFFF"/>
            <w:noWrap w:val="0"/>
            <w:vAlign w:val="center"/>
          </w:tcPr>
          <w:p w14:paraId="51DEFFE4">
            <w:pPr>
              <w:adjustRightInd w:val="0"/>
              <w:snapToGrid w:val="0"/>
              <w:spacing w:line="240" w:lineRule="atLeast"/>
              <w:jc w:val="center"/>
              <w:rPr>
                <w:rFonts w:hint="eastAsia" w:ascii="仿宋" w:hAnsi="仿宋" w:eastAsia="仿宋" w:cs="仿宋"/>
                <w:color w:val="000000"/>
                <w:sz w:val="24"/>
                <w:szCs w:val="24"/>
              </w:rPr>
            </w:pPr>
          </w:p>
        </w:tc>
        <w:tc>
          <w:tcPr>
            <w:tcW w:w="1174" w:type="dxa"/>
            <w:gridSpan w:val="2"/>
            <w:tcBorders>
              <w:bottom w:val="single" w:color="auto" w:sz="4" w:space="0"/>
            </w:tcBorders>
            <w:shd w:val="clear" w:color="auto" w:fill="FFFFFF"/>
            <w:noWrap w:val="0"/>
            <w:vAlign w:val="center"/>
          </w:tcPr>
          <w:p w14:paraId="32259AB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课程目标3</w:t>
            </w:r>
          </w:p>
          <w:p w14:paraId="23E6E50F">
            <w:pPr>
              <w:adjustRightInd w:val="0"/>
              <w:snapToGrid w:val="0"/>
              <w:spacing w:line="240" w:lineRule="atLeast"/>
              <w:jc w:val="center"/>
              <w:rPr>
                <w:rFonts w:hint="eastAsia" w:ascii="仿宋" w:hAnsi="仿宋" w:eastAsia="仿宋" w:cs="仿宋"/>
                <w:color w:val="000000"/>
                <w:sz w:val="24"/>
                <w:szCs w:val="24"/>
                <w:lang w:eastAsia="zh-CN"/>
              </w:rPr>
            </w:pPr>
          </w:p>
        </w:tc>
        <w:tc>
          <w:tcPr>
            <w:tcW w:w="4521" w:type="dxa"/>
            <w:gridSpan w:val="8"/>
            <w:tcBorders>
              <w:bottom w:val="single" w:color="auto" w:sz="4" w:space="0"/>
            </w:tcBorders>
            <w:shd w:val="clear" w:color="auto" w:fill="FFFFFF"/>
            <w:noWrap w:val="0"/>
            <w:vAlign w:val="top"/>
          </w:tcPr>
          <w:p w14:paraId="1C0CC4FE">
            <w:pPr>
              <w:adjustRightInd w:val="0"/>
              <w:snapToGrid w:val="0"/>
              <w:spacing w:line="240" w:lineRule="atLeast"/>
              <w:jc w:val="both"/>
              <w:rPr>
                <w:rFonts w:hint="eastAsia" w:ascii="仿宋" w:hAnsi="仿宋" w:eastAsia="仿宋" w:cs="仿宋"/>
                <w:color w:val="4472C4"/>
                <w:sz w:val="24"/>
                <w:szCs w:val="24"/>
              </w:rPr>
            </w:pPr>
            <w:r>
              <w:rPr>
                <w:rFonts w:hint="eastAsia" w:ascii="仿宋" w:hAnsi="仿宋" w:eastAsia="仿宋" w:cs="仿宋"/>
                <w:color w:val="000000"/>
                <w:sz w:val="24"/>
                <w:szCs w:val="24"/>
                <w:lang w:val="en-US" w:eastAsia="zh-CN"/>
              </w:rPr>
              <w:t>7.1</w:t>
            </w:r>
            <w:r>
              <w:rPr>
                <w:rFonts w:hint="default"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CN"/>
              </w:rPr>
              <w:t>反思改进】具有反思意识和批评性思维素养，初步掌握教育教学反思的基本方法和策</w:t>
            </w:r>
            <w:r>
              <w:rPr>
                <w:rFonts w:hint="default" w:ascii="仿宋" w:hAnsi="仿宋" w:eastAsia="仿宋" w:cs="仿宋"/>
                <w:color w:val="000000"/>
                <w:sz w:val="24"/>
                <w:szCs w:val="24"/>
                <w:lang w:val="en-US" w:eastAsia="zh-CN"/>
              </w:rPr>
              <w:t>略，能够对音乐教育教学实践活动进行有效的自我诊断，提出改进思路。</w:t>
            </w:r>
          </w:p>
        </w:tc>
        <w:tc>
          <w:tcPr>
            <w:tcW w:w="2077" w:type="dxa"/>
            <w:gridSpan w:val="4"/>
            <w:tcBorders>
              <w:bottom w:val="single" w:color="auto" w:sz="4" w:space="0"/>
            </w:tcBorders>
            <w:shd w:val="clear" w:color="auto" w:fill="FFFFFF"/>
            <w:noWrap w:val="0"/>
            <w:vAlign w:val="center"/>
          </w:tcPr>
          <w:p w14:paraId="3CEAA21E">
            <w:pPr>
              <w:adjustRightInd w:val="0"/>
              <w:snapToGrid w:val="0"/>
              <w:spacing w:line="240" w:lineRule="atLeast"/>
              <w:jc w:val="center"/>
              <w:rPr>
                <w:rFonts w:hint="eastAsia"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学会反思</w:t>
            </w:r>
          </w:p>
          <w:p w14:paraId="54841A38">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szCs w:val="24"/>
                <w:lang w:eastAsia="zh-Hans"/>
              </w:rPr>
              <w:t>（</w:t>
            </w:r>
            <w:r>
              <w:rPr>
                <w:rFonts w:hint="eastAsia" w:ascii="仿宋" w:hAnsi="仿宋" w:eastAsia="仿宋" w:cs="仿宋"/>
                <w:color w:val="000000"/>
                <w:sz w:val="24"/>
                <w:szCs w:val="24"/>
              </w:rPr>
              <w:t>M</w:t>
            </w:r>
            <w:r>
              <w:rPr>
                <w:rFonts w:hint="eastAsia" w:ascii="仿宋" w:hAnsi="仿宋" w:eastAsia="仿宋" w:cs="仿宋"/>
                <w:color w:val="000000"/>
                <w:sz w:val="24"/>
                <w:szCs w:val="24"/>
                <w:lang w:eastAsia="zh-Hans"/>
              </w:rPr>
              <w:t>）</w:t>
            </w:r>
          </w:p>
        </w:tc>
      </w:tr>
      <w:tr w14:paraId="70E8BD38">
        <w:trPr>
          <w:trHeight w:val="582" w:hRule="atLeast"/>
        </w:trPr>
        <w:tc>
          <w:tcPr>
            <w:tcW w:w="1376" w:type="dxa"/>
            <w:vMerge w:val="restart"/>
            <w:shd w:val="clear" w:color="auto" w:fill="FFFFFF"/>
            <w:noWrap w:val="0"/>
            <w:vAlign w:val="center"/>
          </w:tcPr>
          <w:p w14:paraId="72372EE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F</w:t>
            </w:r>
          </w:p>
          <w:p w14:paraId="0A08D6C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理论学习内容</w:t>
            </w:r>
          </w:p>
        </w:tc>
        <w:tc>
          <w:tcPr>
            <w:tcW w:w="5695" w:type="dxa"/>
            <w:gridSpan w:val="10"/>
            <w:shd w:val="clear" w:color="auto" w:fill="FFFFFF"/>
            <w:noWrap w:val="0"/>
            <w:vAlign w:val="center"/>
          </w:tcPr>
          <w:p w14:paraId="7A6286A5">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kern w:val="0"/>
                <w:sz w:val="24"/>
                <w:szCs w:val="24"/>
              </w:rPr>
              <w:t>章节学习内容与学习要求</w:t>
            </w:r>
          </w:p>
        </w:tc>
        <w:tc>
          <w:tcPr>
            <w:tcW w:w="1153" w:type="dxa"/>
            <w:gridSpan w:val="2"/>
            <w:shd w:val="clear" w:color="auto" w:fill="FFFFFF"/>
            <w:noWrap w:val="0"/>
            <w:vAlign w:val="center"/>
          </w:tcPr>
          <w:p w14:paraId="3F2B2326">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3D024050">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7F305B55">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学时</w:t>
            </w:r>
          </w:p>
          <w:p w14:paraId="696EB4B0">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kern w:val="0"/>
                <w:sz w:val="24"/>
                <w:szCs w:val="24"/>
              </w:rPr>
              <w:t>分配</w:t>
            </w:r>
          </w:p>
        </w:tc>
      </w:tr>
      <w:tr w14:paraId="31A2582B">
        <w:trPr>
          <w:trHeight w:val="454" w:hRule="atLeast"/>
        </w:trPr>
        <w:tc>
          <w:tcPr>
            <w:tcW w:w="1376" w:type="dxa"/>
            <w:vMerge w:val="continue"/>
            <w:shd w:val="clear" w:color="auto" w:fill="FFFFFF"/>
            <w:noWrap w:val="0"/>
            <w:vAlign w:val="center"/>
          </w:tcPr>
          <w:p w14:paraId="7CC4C131">
            <w:pPr>
              <w:adjustRightInd w:val="0"/>
              <w:snapToGrid w:val="0"/>
              <w:spacing w:line="240" w:lineRule="atLeast"/>
              <w:jc w:val="right"/>
              <w:rPr>
                <w:rFonts w:hint="eastAsia" w:ascii="仿宋" w:hAnsi="仿宋" w:eastAsia="仿宋" w:cs="仿宋"/>
                <w:color w:val="000000"/>
                <w:sz w:val="24"/>
                <w:szCs w:val="24"/>
              </w:rPr>
            </w:pPr>
          </w:p>
        </w:tc>
        <w:tc>
          <w:tcPr>
            <w:tcW w:w="5695" w:type="dxa"/>
            <w:gridSpan w:val="10"/>
            <w:shd w:val="clear" w:color="auto" w:fill="auto"/>
            <w:noWrap w:val="0"/>
            <w:vAlign w:val="top"/>
          </w:tcPr>
          <w:p w14:paraId="26C8A6AC">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第一册第一章：识谱、无升降号的自然大小调和其他调式音程、基本</w:t>
            </w:r>
            <w:r>
              <w:rPr>
                <w:rFonts w:hint="eastAsia" w:ascii="仿宋" w:hAnsi="仿宋" w:eastAsia="仿宋" w:cs="仿宋"/>
                <w:color w:val="000000"/>
                <w:sz w:val="24"/>
                <w:szCs w:val="24"/>
                <w:lang w:eastAsia="zh-TW"/>
              </w:rPr>
              <w:t>音符、休止符和节拍</w:t>
            </w:r>
          </w:p>
          <w:p w14:paraId="71629268">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rPr>
            </w:pPr>
            <w:r>
              <w:rPr>
                <w:rFonts w:hint="eastAsia" w:ascii="仿宋" w:hAnsi="仿宋" w:eastAsia="仿宋" w:cs="仿宋"/>
                <w:color w:val="000000"/>
                <w:sz w:val="24"/>
                <w:szCs w:val="24"/>
              </w:rPr>
              <w:t>知道层次：</w:t>
            </w:r>
            <w:r>
              <w:rPr>
                <w:rFonts w:hint="eastAsia" w:ascii="仿宋" w:hAnsi="仿宋" w:eastAsia="仿宋" w:cs="仿宋"/>
                <w:color w:val="000000"/>
                <w:sz w:val="24"/>
                <w:szCs w:val="24"/>
                <w:lang w:eastAsia="zh-TW"/>
              </w:rPr>
              <w:t>了解</w:t>
            </w:r>
            <w:r>
              <w:rPr>
                <w:rFonts w:hint="eastAsia" w:ascii="仿宋" w:hAnsi="仿宋" w:eastAsia="仿宋" w:cs="仿宋"/>
                <w:color w:val="000000"/>
                <w:sz w:val="24"/>
                <w:szCs w:val="24"/>
              </w:rPr>
              <w:t>音乐基本组成要素、无升降号调式及音程结构。</w:t>
            </w:r>
          </w:p>
          <w:p w14:paraId="6B0FF18C">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rPr>
            </w:pPr>
            <w:r>
              <w:rPr>
                <w:rFonts w:hint="eastAsia" w:ascii="仿宋" w:hAnsi="仿宋" w:eastAsia="仿宋" w:cs="仿宋"/>
                <w:color w:val="000000"/>
                <w:sz w:val="24"/>
                <w:szCs w:val="24"/>
              </w:rPr>
              <w:t>领会层次：掌握</w:t>
            </w:r>
            <w:r>
              <w:rPr>
                <w:rFonts w:hint="eastAsia" w:ascii="仿宋" w:hAnsi="仿宋" w:eastAsia="仿宋" w:cs="仿宋"/>
                <w:color w:val="000000"/>
                <w:sz w:val="24"/>
                <w:szCs w:val="24"/>
                <w:lang w:eastAsia="zh-TW"/>
              </w:rPr>
              <w:t>音乐的基础理论</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领会这些音乐基本要素的意义及作用。</w:t>
            </w:r>
          </w:p>
          <w:p w14:paraId="00D001DF">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应用层次：把掌握的音乐基本理论知识运用到音乐教学实践中。</w:t>
            </w:r>
          </w:p>
          <w:p w14:paraId="699F1133">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rPr>
            </w:pPr>
          </w:p>
          <w:p w14:paraId="31712766">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rPr>
            </w:pPr>
            <w:r>
              <w:rPr>
                <w:rFonts w:hint="eastAsia" w:ascii="仿宋" w:hAnsi="仿宋" w:eastAsia="仿宋" w:cs="仿宋"/>
                <w:color w:val="000000"/>
                <w:sz w:val="24"/>
                <w:szCs w:val="24"/>
              </w:rPr>
              <w:t>第一册第二章：一个升号的大小调及五声调式</w:t>
            </w:r>
            <w:r>
              <w:rPr>
                <w:rFonts w:hint="default" w:ascii="仿宋" w:hAnsi="仿宋" w:eastAsia="仿宋" w:cs="仿宋"/>
                <w:color w:val="000000"/>
                <w:sz w:val="24"/>
                <w:szCs w:val="24"/>
              </w:rPr>
              <w:t>。</w:t>
            </w:r>
          </w:p>
          <w:p w14:paraId="7681ABD3">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rPr>
              <w:t>知道层次：</w:t>
            </w:r>
            <w:r>
              <w:rPr>
                <w:rFonts w:hint="eastAsia" w:ascii="仿宋" w:hAnsi="仿宋" w:eastAsia="仿宋" w:cs="仿宋"/>
                <w:color w:val="000000"/>
                <w:sz w:val="24"/>
                <w:szCs w:val="24"/>
                <w:lang w:eastAsia="zh-TW"/>
              </w:rPr>
              <w:t>了解大、小三和弦的构成、</w:t>
            </w:r>
            <w:r>
              <w:rPr>
                <w:rFonts w:hint="eastAsia" w:ascii="仿宋" w:hAnsi="仿宋" w:eastAsia="仿宋" w:cs="仿宋"/>
                <w:color w:val="000000"/>
                <w:sz w:val="24"/>
                <w:szCs w:val="24"/>
              </w:rPr>
              <w:t>五声调式</w:t>
            </w:r>
            <w:r>
              <w:rPr>
                <w:rFonts w:hint="eastAsia" w:ascii="仿宋" w:hAnsi="仿宋" w:eastAsia="仿宋" w:cs="仿宋"/>
                <w:color w:val="000000"/>
                <w:sz w:val="24"/>
                <w:szCs w:val="24"/>
                <w:lang w:eastAsia="zh-TW"/>
              </w:rPr>
              <w:t>和</w:t>
            </w:r>
            <w:r>
              <w:rPr>
                <w:rFonts w:hint="eastAsia" w:ascii="仿宋" w:hAnsi="仿宋" w:eastAsia="仿宋" w:cs="仿宋"/>
                <w:color w:val="000000"/>
                <w:sz w:val="24"/>
                <w:szCs w:val="24"/>
              </w:rPr>
              <w:t>G</w:t>
            </w:r>
            <w:r>
              <w:rPr>
                <w:rFonts w:hint="eastAsia" w:ascii="仿宋" w:hAnsi="仿宋" w:eastAsia="仿宋" w:cs="仿宋"/>
                <w:color w:val="000000"/>
                <w:sz w:val="24"/>
                <w:szCs w:val="24"/>
                <w:lang w:eastAsia="zh-TW"/>
              </w:rPr>
              <w:t>大调、e小调曲调结构及单拍子的基本节奏等</w:t>
            </w:r>
            <w:r>
              <w:rPr>
                <w:rFonts w:hint="default" w:ascii="仿宋" w:hAnsi="仿宋" w:eastAsia="仿宋" w:cs="仿宋"/>
                <w:color w:val="000000"/>
                <w:sz w:val="24"/>
                <w:szCs w:val="24"/>
                <w:lang w:eastAsia="zh-TW"/>
              </w:rPr>
              <w:t>。</w:t>
            </w:r>
          </w:p>
          <w:p w14:paraId="34597164">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rPr>
            </w:pPr>
            <w:r>
              <w:rPr>
                <w:rFonts w:hint="eastAsia" w:ascii="仿宋" w:hAnsi="仿宋" w:eastAsia="仿宋" w:cs="仿宋"/>
                <w:color w:val="000000"/>
                <w:sz w:val="24"/>
                <w:szCs w:val="24"/>
              </w:rPr>
              <w:t>领会层次：掌握大、小</w:t>
            </w:r>
            <w:r>
              <w:rPr>
                <w:rFonts w:hint="eastAsia" w:ascii="仿宋" w:hAnsi="仿宋" w:eastAsia="仿宋" w:cs="仿宋"/>
                <w:color w:val="000000"/>
                <w:sz w:val="24"/>
                <w:szCs w:val="24"/>
                <w:lang w:eastAsia="zh-TW"/>
              </w:rPr>
              <w:t>三和弦、</w:t>
            </w:r>
            <w:r>
              <w:rPr>
                <w:rFonts w:hint="eastAsia" w:ascii="仿宋" w:hAnsi="仿宋" w:eastAsia="仿宋" w:cs="仿宋"/>
                <w:color w:val="000000"/>
                <w:sz w:val="24"/>
                <w:szCs w:val="24"/>
              </w:rPr>
              <w:t>五声调式及G</w:t>
            </w:r>
            <w:r>
              <w:rPr>
                <w:rFonts w:hint="eastAsia" w:ascii="仿宋" w:hAnsi="仿宋" w:eastAsia="仿宋" w:cs="仿宋"/>
                <w:color w:val="000000"/>
                <w:sz w:val="24"/>
                <w:szCs w:val="24"/>
                <w:lang w:eastAsia="zh-TW"/>
              </w:rPr>
              <w:t>大调、e小调的听辩</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培养音乐感知力、增强视奏及视唱的能力</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掌握单拍子中的简单节奏</w:t>
            </w:r>
            <w:r>
              <w:rPr>
                <w:rFonts w:hint="default" w:ascii="仿宋" w:hAnsi="仿宋" w:eastAsia="仿宋" w:cs="仿宋"/>
                <w:color w:val="000000"/>
                <w:sz w:val="24"/>
                <w:szCs w:val="24"/>
                <w:lang w:eastAsia="zh-TW"/>
              </w:rPr>
              <w:t>。</w:t>
            </w:r>
          </w:p>
          <w:p w14:paraId="70C8DE0E">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rPr>
            </w:pPr>
            <w:r>
              <w:rPr>
                <w:rFonts w:hint="eastAsia" w:ascii="仿宋" w:hAnsi="仿宋" w:eastAsia="仿宋" w:cs="仿宋"/>
                <w:color w:val="000000"/>
                <w:sz w:val="24"/>
                <w:szCs w:val="24"/>
              </w:rPr>
              <w:t>应用层次：把掌握的音乐基本理论知识运用到音乐教学实践中</w:t>
            </w:r>
            <w:r>
              <w:rPr>
                <w:rFonts w:hint="default" w:ascii="仿宋" w:hAnsi="仿宋" w:eastAsia="仿宋" w:cs="仿宋"/>
                <w:color w:val="000000"/>
                <w:sz w:val="24"/>
                <w:szCs w:val="24"/>
              </w:rPr>
              <w:t>。</w:t>
            </w:r>
          </w:p>
          <w:p w14:paraId="11E10602">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Hans"/>
              </w:rPr>
            </w:pPr>
          </w:p>
          <w:p w14:paraId="750A7688">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思政融入：</w:t>
            </w:r>
            <w:r>
              <w:rPr>
                <w:rFonts w:hint="default" w:ascii="仿宋" w:hAnsi="仿宋" w:eastAsia="仿宋" w:cs="仿宋"/>
                <w:color w:val="000000"/>
                <w:sz w:val="24"/>
                <w:szCs w:val="24"/>
                <w:lang w:eastAsia="zh-CN"/>
              </w:rPr>
              <w:t>通过中国民族五声调式的教学，可以让学生们了解中国传统音乐文化的内涵与魅力，从而增强与坚定文化自信</w:t>
            </w:r>
            <w:r>
              <w:rPr>
                <w:rFonts w:hint="eastAsia" w:ascii="仿宋" w:hAnsi="仿宋" w:eastAsia="仿宋" w:cs="仿宋"/>
                <w:color w:val="000000"/>
                <w:sz w:val="24"/>
                <w:szCs w:val="24"/>
                <w:lang w:val="en-US" w:eastAsia="zh-Hans"/>
              </w:rPr>
              <w:t>。</w:t>
            </w:r>
          </w:p>
          <w:p w14:paraId="6A928FA4">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bCs/>
                <w:color w:val="4472C4"/>
                <w:sz w:val="24"/>
                <w:szCs w:val="24"/>
              </w:rPr>
            </w:pPr>
          </w:p>
        </w:tc>
        <w:tc>
          <w:tcPr>
            <w:tcW w:w="1153" w:type="dxa"/>
            <w:gridSpan w:val="2"/>
            <w:shd w:val="clear" w:color="auto" w:fill="auto"/>
            <w:noWrap w:val="0"/>
            <w:vAlign w:val="center"/>
          </w:tcPr>
          <w:p w14:paraId="1AEE9A68">
            <w:pPr>
              <w:adjustRightInd w:val="0"/>
              <w:snapToGrid w:val="0"/>
              <w:jc w:val="center"/>
              <w:rPr>
                <w:rFonts w:hint="eastAsia" w:ascii="仿宋" w:hAnsi="仿宋" w:eastAsia="仿宋" w:cs="仿宋"/>
                <w:bCs/>
                <w:color w:val="4472C4"/>
                <w:sz w:val="24"/>
                <w:szCs w:val="24"/>
              </w:rPr>
            </w:pPr>
            <w:r>
              <w:rPr>
                <w:rFonts w:hint="eastAsia" w:ascii="仿宋" w:hAnsi="仿宋" w:eastAsia="仿宋" w:cs="仿宋"/>
                <w:bCs/>
                <w:sz w:val="24"/>
                <w:szCs w:val="24"/>
              </w:rPr>
              <w:t>支撑课程目标1、2</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3</w:t>
            </w:r>
          </w:p>
        </w:tc>
        <w:tc>
          <w:tcPr>
            <w:tcW w:w="924" w:type="dxa"/>
            <w:gridSpan w:val="2"/>
            <w:shd w:val="clear" w:color="auto" w:fill="FFFFFF"/>
            <w:noWrap w:val="0"/>
            <w:vAlign w:val="center"/>
          </w:tcPr>
          <w:p w14:paraId="782C43BC">
            <w:pPr>
              <w:adjustRightInd w:val="0"/>
              <w:snapToGrid w:val="0"/>
              <w:jc w:val="center"/>
              <w:rPr>
                <w:rFonts w:hint="eastAsia" w:ascii="仿宋" w:hAnsi="仿宋" w:eastAsia="仿宋" w:cs="仿宋"/>
                <w:color w:val="4472C4"/>
                <w:sz w:val="24"/>
                <w:szCs w:val="24"/>
              </w:rPr>
            </w:pPr>
            <w:r>
              <w:rPr>
                <w:rFonts w:hint="eastAsia" w:ascii="仿宋" w:hAnsi="仿宋" w:eastAsia="仿宋" w:cs="仿宋"/>
                <w:sz w:val="24"/>
                <w:szCs w:val="24"/>
              </w:rPr>
              <w:t>16</w:t>
            </w:r>
          </w:p>
        </w:tc>
      </w:tr>
      <w:tr w14:paraId="58F01063">
        <w:trPr>
          <w:trHeight w:val="454" w:hRule="atLeast"/>
        </w:trPr>
        <w:tc>
          <w:tcPr>
            <w:tcW w:w="1376" w:type="dxa"/>
            <w:vMerge w:val="continue"/>
            <w:shd w:val="clear" w:color="auto" w:fill="FFFFFF"/>
            <w:noWrap w:val="0"/>
            <w:vAlign w:val="center"/>
          </w:tcPr>
          <w:p w14:paraId="2214E098">
            <w:pPr>
              <w:adjustRightInd w:val="0"/>
              <w:snapToGrid w:val="0"/>
              <w:spacing w:line="240" w:lineRule="atLeast"/>
              <w:jc w:val="right"/>
              <w:rPr>
                <w:rFonts w:hint="eastAsia" w:ascii="仿宋" w:hAnsi="仿宋" w:eastAsia="仿宋" w:cs="仿宋"/>
                <w:color w:val="000000"/>
                <w:sz w:val="24"/>
                <w:szCs w:val="24"/>
              </w:rPr>
            </w:pPr>
          </w:p>
        </w:tc>
        <w:tc>
          <w:tcPr>
            <w:tcW w:w="5695" w:type="dxa"/>
            <w:gridSpan w:val="10"/>
            <w:shd w:val="clear" w:color="auto" w:fill="auto"/>
            <w:noWrap w:val="0"/>
            <w:vAlign w:val="top"/>
          </w:tcPr>
          <w:p w14:paraId="04927686">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第一册第三章：一个降号的大小调及五声调式</w:t>
            </w:r>
          </w:p>
          <w:p w14:paraId="00C97523">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知道层次：了解大、小六和弦的构成、五声调式和F大调、d</w:t>
            </w:r>
          </w:p>
          <w:p w14:paraId="518CEE4F">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小调曲调结构及附点音符与切分音符节奏等等.</w:t>
            </w:r>
          </w:p>
          <w:p w14:paraId="3738DD19">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领会层次：掌握大、小六和弦、五声调式及F大调、d</w:t>
            </w:r>
          </w:p>
          <w:p w14:paraId="67763B8B">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 xml:space="preserve">小调的听辩. 培养音乐感知力、增强视奏及视唱的能力.另外、掌握附点及切分拍子的节奏. </w:t>
            </w:r>
          </w:p>
          <w:p w14:paraId="30431191">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应用层次：把掌握的音乐基本理论知识运用到音乐教学实践中</w:t>
            </w:r>
            <w:r>
              <w:rPr>
                <w:rFonts w:hint="default" w:ascii="仿宋" w:hAnsi="仿宋" w:eastAsia="仿宋" w:cs="仿宋"/>
                <w:color w:val="000000"/>
                <w:sz w:val="24"/>
                <w:szCs w:val="24"/>
                <w:lang w:eastAsia="zh-TW"/>
              </w:rPr>
              <w:t>。</w:t>
            </w:r>
          </w:p>
          <w:p w14:paraId="5091CAA2">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p>
          <w:p w14:paraId="1ED2B0D1">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第二册第一章：两个升号的大小调及五声调式</w:t>
            </w:r>
          </w:p>
          <w:p w14:paraId="1937284B">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知道层次：了解五声调式、三全音、大小四六和弦、减三和弦、减四六和弦等等的构成以及连续切分音的节奏</w:t>
            </w:r>
            <w:r>
              <w:rPr>
                <w:rFonts w:hint="default" w:ascii="仿宋" w:hAnsi="仿宋" w:eastAsia="仿宋" w:cs="仿宋"/>
                <w:color w:val="000000"/>
                <w:sz w:val="24"/>
                <w:szCs w:val="24"/>
                <w:lang w:eastAsia="zh-TW"/>
              </w:rPr>
              <w:t>。</w:t>
            </w:r>
          </w:p>
          <w:p w14:paraId="0F792D3F">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领会层次：掌握三全音、大小四六和弦、减三和弦、减四六和弦的听辩. 培养音乐感知力、增强视奏及视唱的能力.另外、掌握连续切分音的节奏</w:t>
            </w:r>
            <w:r>
              <w:rPr>
                <w:rFonts w:hint="default" w:ascii="仿宋" w:hAnsi="仿宋" w:eastAsia="仿宋" w:cs="仿宋"/>
                <w:color w:val="000000"/>
                <w:sz w:val="24"/>
                <w:szCs w:val="24"/>
                <w:lang w:eastAsia="zh-TW"/>
              </w:rPr>
              <w:t>。</w:t>
            </w:r>
          </w:p>
          <w:p w14:paraId="3EEF93A9">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bCs/>
                <w:color w:val="4472C4"/>
                <w:sz w:val="24"/>
                <w:szCs w:val="24"/>
              </w:rPr>
            </w:pPr>
            <w:r>
              <w:rPr>
                <w:rFonts w:hint="eastAsia" w:ascii="仿宋" w:hAnsi="仿宋" w:eastAsia="仿宋" w:cs="仿宋"/>
                <w:color w:val="000000"/>
                <w:sz w:val="24"/>
                <w:szCs w:val="24"/>
                <w:lang w:eastAsia="zh-TW"/>
              </w:rPr>
              <w:t>应用层次：把掌握的音乐基本理论知识运用到音乐教学实践中</w:t>
            </w:r>
            <w:r>
              <w:rPr>
                <w:rFonts w:hint="default" w:ascii="仿宋" w:hAnsi="仿宋" w:eastAsia="仿宋" w:cs="仿宋"/>
                <w:color w:val="000000"/>
                <w:sz w:val="24"/>
                <w:szCs w:val="24"/>
                <w:lang w:eastAsia="zh-TW"/>
              </w:rPr>
              <w:t>。</w:t>
            </w:r>
          </w:p>
        </w:tc>
        <w:tc>
          <w:tcPr>
            <w:tcW w:w="1153" w:type="dxa"/>
            <w:gridSpan w:val="2"/>
            <w:shd w:val="clear" w:color="auto" w:fill="auto"/>
            <w:noWrap w:val="0"/>
            <w:vAlign w:val="center"/>
          </w:tcPr>
          <w:p w14:paraId="2E956926">
            <w:pPr>
              <w:adjustRightInd w:val="0"/>
              <w:snapToGrid w:val="0"/>
              <w:jc w:val="center"/>
              <w:rPr>
                <w:rFonts w:hint="eastAsia" w:ascii="仿宋" w:hAnsi="仿宋" w:eastAsia="仿宋" w:cs="仿宋"/>
                <w:bCs/>
                <w:color w:val="4472C4"/>
                <w:sz w:val="24"/>
                <w:szCs w:val="24"/>
              </w:rPr>
            </w:pPr>
            <w:r>
              <w:rPr>
                <w:rFonts w:hint="eastAsia" w:ascii="仿宋" w:hAnsi="仿宋" w:eastAsia="仿宋" w:cs="仿宋"/>
                <w:bCs/>
                <w:sz w:val="24"/>
                <w:szCs w:val="24"/>
              </w:rPr>
              <w:t>支撑课程目标1、2</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3</w:t>
            </w:r>
          </w:p>
        </w:tc>
        <w:tc>
          <w:tcPr>
            <w:tcW w:w="924" w:type="dxa"/>
            <w:gridSpan w:val="2"/>
            <w:shd w:val="clear" w:color="auto" w:fill="FFFFFF"/>
            <w:noWrap w:val="0"/>
            <w:vAlign w:val="center"/>
          </w:tcPr>
          <w:p w14:paraId="499FFFA5">
            <w:pPr>
              <w:adjustRightInd w:val="0"/>
              <w:snapToGrid w:val="0"/>
              <w:jc w:val="center"/>
              <w:rPr>
                <w:rFonts w:hint="eastAsia" w:ascii="仿宋" w:hAnsi="仿宋" w:eastAsia="仿宋" w:cs="仿宋"/>
                <w:color w:val="4472C4"/>
                <w:sz w:val="24"/>
                <w:szCs w:val="24"/>
              </w:rPr>
            </w:pPr>
            <w:r>
              <w:rPr>
                <w:rFonts w:hint="eastAsia" w:ascii="仿宋" w:hAnsi="仿宋" w:eastAsia="仿宋" w:cs="仿宋"/>
                <w:sz w:val="24"/>
                <w:szCs w:val="24"/>
              </w:rPr>
              <w:t>16</w:t>
            </w:r>
          </w:p>
        </w:tc>
      </w:tr>
      <w:tr w14:paraId="3095EF27">
        <w:trPr>
          <w:trHeight w:val="454" w:hRule="atLeast"/>
        </w:trPr>
        <w:tc>
          <w:tcPr>
            <w:tcW w:w="1376" w:type="dxa"/>
            <w:vMerge w:val="continue"/>
            <w:shd w:val="clear" w:color="auto" w:fill="FFFFFF"/>
            <w:noWrap w:val="0"/>
            <w:vAlign w:val="center"/>
          </w:tcPr>
          <w:p w14:paraId="2334D4E5">
            <w:pPr>
              <w:adjustRightInd w:val="0"/>
              <w:snapToGrid w:val="0"/>
              <w:spacing w:line="240" w:lineRule="atLeast"/>
              <w:jc w:val="right"/>
              <w:rPr>
                <w:rFonts w:hint="eastAsia" w:ascii="仿宋" w:hAnsi="仿宋" w:eastAsia="仿宋" w:cs="仿宋"/>
                <w:color w:val="000000"/>
                <w:sz w:val="24"/>
                <w:szCs w:val="24"/>
              </w:rPr>
            </w:pPr>
          </w:p>
        </w:tc>
        <w:tc>
          <w:tcPr>
            <w:tcW w:w="5695" w:type="dxa"/>
            <w:gridSpan w:val="10"/>
            <w:shd w:val="clear" w:color="auto" w:fill="auto"/>
            <w:noWrap w:val="0"/>
            <w:vAlign w:val="top"/>
          </w:tcPr>
          <w:p w14:paraId="466FBDD0">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第二册第二章：两个降号的大小调及五声调式</w:t>
            </w:r>
          </w:p>
          <w:p w14:paraId="6C47D831">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知道层次：了解大、小、增、减三和弦原、转位的构成</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五声调式及切分音的节奏组合</w:t>
            </w:r>
            <w:r>
              <w:rPr>
                <w:rFonts w:hint="default" w:ascii="仿宋" w:hAnsi="仿宋" w:eastAsia="仿宋" w:cs="仿宋"/>
                <w:color w:val="000000"/>
                <w:sz w:val="24"/>
                <w:szCs w:val="24"/>
                <w:lang w:eastAsia="zh-TW"/>
              </w:rPr>
              <w:t>。</w:t>
            </w:r>
          </w:p>
          <w:p w14:paraId="6746BBD4">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领会层次：掌握大、小、增、减三和弦原、转位的听辩. 培养音乐感知力、增强视奏及视唱的能力</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掌握二声部的节奏训练</w:t>
            </w:r>
            <w:r>
              <w:rPr>
                <w:rFonts w:hint="default" w:ascii="仿宋" w:hAnsi="仿宋" w:eastAsia="仿宋" w:cs="仿宋"/>
                <w:color w:val="000000"/>
                <w:sz w:val="24"/>
                <w:szCs w:val="24"/>
                <w:lang w:eastAsia="zh-TW"/>
              </w:rPr>
              <w:t>。</w:t>
            </w:r>
          </w:p>
          <w:p w14:paraId="0175E438">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应用层次：把掌握的音乐基本理论知识运用到音乐教学实践中</w:t>
            </w:r>
            <w:r>
              <w:rPr>
                <w:rFonts w:hint="default" w:ascii="仿宋" w:hAnsi="仿宋" w:eastAsia="仿宋" w:cs="仿宋"/>
                <w:color w:val="000000"/>
                <w:sz w:val="24"/>
                <w:szCs w:val="24"/>
                <w:lang w:eastAsia="zh-TW"/>
              </w:rPr>
              <w:t>。</w:t>
            </w:r>
          </w:p>
          <w:p w14:paraId="524A219C">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p>
          <w:p w14:paraId="3211B9DA">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CN"/>
              </w:rPr>
            </w:pPr>
            <w:r>
              <w:rPr>
                <w:rFonts w:hint="eastAsia" w:ascii="仿宋" w:hAnsi="仿宋" w:eastAsia="仿宋" w:cs="仿宋"/>
                <w:color w:val="000000"/>
                <w:sz w:val="24"/>
                <w:szCs w:val="24"/>
                <w:lang w:val="en-US" w:eastAsia="zh-Hans"/>
              </w:rPr>
              <w:t>思政融入：</w:t>
            </w:r>
            <w:r>
              <w:rPr>
                <w:rFonts w:hint="default" w:ascii="仿宋" w:hAnsi="仿宋" w:eastAsia="仿宋" w:cs="仿宋"/>
                <w:color w:val="000000"/>
                <w:sz w:val="24"/>
                <w:szCs w:val="24"/>
                <w:lang w:eastAsia="zh-CN"/>
              </w:rPr>
              <w:t>在教学过程中建立学生多元的音乐文化价值观，培养其综合音感。将</w:t>
            </w:r>
            <w:r>
              <w:rPr>
                <w:rFonts w:hint="eastAsia" w:ascii="仿宋" w:hAnsi="仿宋" w:eastAsia="仿宋" w:cs="仿宋"/>
                <w:color w:val="000000"/>
                <w:sz w:val="24"/>
                <w:szCs w:val="24"/>
                <w:lang w:val="en-US" w:eastAsia="zh-Hans"/>
              </w:rPr>
              <w:t>中国传统五声调式</w:t>
            </w:r>
            <w:r>
              <w:rPr>
                <w:rFonts w:hint="default" w:ascii="仿宋" w:hAnsi="仿宋" w:eastAsia="仿宋" w:cs="仿宋"/>
                <w:color w:val="000000"/>
                <w:sz w:val="24"/>
                <w:szCs w:val="24"/>
                <w:lang w:eastAsia="zh-CN"/>
              </w:rPr>
              <w:t>搬入视唱练耳课堂，更近距离地通过实践感受民间音乐，更好地唱出他的韵味，培养中国音乐的耳朵。</w:t>
            </w:r>
          </w:p>
          <w:p w14:paraId="3BBB6605">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p>
          <w:p w14:paraId="778A513E">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第二册第三章：两个升、降号内的各调式</w:t>
            </w:r>
          </w:p>
          <w:p w14:paraId="603536B9">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知道层次：了解三连音及复拍子组成、和弦连接</w:t>
            </w:r>
            <w:r>
              <w:rPr>
                <w:rFonts w:hint="default" w:ascii="仿宋" w:hAnsi="仿宋" w:eastAsia="仿宋" w:cs="仿宋"/>
                <w:color w:val="000000"/>
                <w:sz w:val="24"/>
                <w:szCs w:val="24"/>
                <w:lang w:eastAsia="zh-TW"/>
              </w:rPr>
              <w:t>。</w:t>
            </w:r>
          </w:p>
          <w:p w14:paraId="02D6A54D">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领会层次：掌握和弦连接和二声部的听唱及听写、三连音的节奏练习</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另外、培养音乐感知力、增强视奏及视唱的能力</w:t>
            </w:r>
            <w:r>
              <w:rPr>
                <w:rFonts w:hint="default" w:ascii="仿宋" w:hAnsi="仿宋" w:eastAsia="仿宋" w:cs="仿宋"/>
                <w:color w:val="000000"/>
                <w:sz w:val="24"/>
                <w:szCs w:val="24"/>
                <w:lang w:eastAsia="zh-TW"/>
              </w:rPr>
              <w:t>。</w:t>
            </w:r>
          </w:p>
          <w:p w14:paraId="242E6078">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应用层次：把掌握的音乐基本理论知识运用到音乐教学实践中</w:t>
            </w:r>
            <w:r>
              <w:rPr>
                <w:rFonts w:hint="default" w:ascii="仿宋" w:hAnsi="仿宋" w:eastAsia="仿宋" w:cs="仿宋"/>
                <w:color w:val="000000"/>
                <w:sz w:val="24"/>
                <w:szCs w:val="24"/>
                <w:lang w:eastAsia="zh-TW"/>
              </w:rPr>
              <w:t>。</w:t>
            </w:r>
          </w:p>
          <w:p w14:paraId="4D19E8C9">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p>
          <w:p w14:paraId="1226C8AF">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第二册第四章：三个升号的大、小调及五声调式</w:t>
            </w:r>
          </w:p>
          <w:p w14:paraId="4E0E215C">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知道层次：了解和弦连接</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各级三和弦的原位及转位的构成</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了解混合拍子的构成</w:t>
            </w:r>
            <w:r>
              <w:rPr>
                <w:rFonts w:hint="default" w:ascii="仿宋" w:hAnsi="仿宋" w:eastAsia="仿宋" w:cs="仿宋"/>
                <w:color w:val="000000"/>
                <w:sz w:val="24"/>
                <w:szCs w:val="24"/>
                <w:lang w:eastAsia="zh-TW"/>
              </w:rPr>
              <w:t>。</w:t>
            </w:r>
          </w:p>
          <w:p w14:paraId="7D06EB3F">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领会层次：掌握调内和弦连接的听辩、听写,及混合拍子节奏训练</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另外、掌握二声部曲调的视唱及听写.</w:t>
            </w:r>
          </w:p>
          <w:p w14:paraId="49D0671A">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bCs/>
                <w:color w:val="000000"/>
                <w:sz w:val="24"/>
                <w:szCs w:val="24"/>
              </w:rPr>
            </w:pPr>
            <w:r>
              <w:rPr>
                <w:rFonts w:hint="eastAsia" w:ascii="仿宋" w:hAnsi="仿宋" w:eastAsia="仿宋" w:cs="仿宋"/>
                <w:color w:val="000000"/>
                <w:sz w:val="24"/>
                <w:szCs w:val="24"/>
                <w:lang w:eastAsia="zh-TW"/>
              </w:rPr>
              <w:t>应用层次：把掌握的音乐基本理论知识运用到音乐教学实践中</w:t>
            </w:r>
          </w:p>
        </w:tc>
        <w:tc>
          <w:tcPr>
            <w:tcW w:w="1153" w:type="dxa"/>
            <w:gridSpan w:val="2"/>
            <w:shd w:val="clear" w:color="auto" w:fill="auto"/>
            <w:noWrap w:val="0"/>
            <w:vAlign w:val="center"/>
          </w:tcPr>
          <w:p w14:paraId="71B487D0">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sz w:val="24"/>
                <w:szCs w:val="24"/>
              </w:rPr>
              <w:t>支撑课程目标1、2</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3</w:t>
            </w:r>
          </w:p>
        </w:tc>
        <w:tc>
          <w:tcPr>
            <w:tcW w:w="924" w:type="dxa"/>
            <w:gridSpan w:val="2"/>
            <w:shd w:val="clear" w:color="auto" w:fill="FFFFFF"/>
            <w:noWrap w:val="0"/>
            <w:vAlign w:val="center"/>
          </w:tcPr>
          <w:p w14:paraId="2000CBB2">
            <w:pPr>
              <w:adjustRightInd w:val="0"/>
              <w:snapToGrid w:val="0"/>
              <w:jc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16</w:t>
            </w:r>
          </w:p>
        </w:tc>
      </w:tr>
      <w:tr w14:paraId="1EF0FF21">
        <w:trPr>
          <w:trHeight w:val="454" w:hRule="atLeast"/>
        </w:trPr>
        <w:tc>
          <w:tcPr>
            <w:tcW w:w="1376" w:type="dxa"/>
            <w:vMerge w:val="continue"/>
            <w:shd w:val="clear" w:color="auto" w:fill="FFFFFF"/>
            <w:noWrap w:val="0"/>
            <w:vAlign w:val="center"/>
          </w:tcPr>
          <w:p w14:paraId="32A97F68">
            <w:pPr>
              <w:adjustRightInd w:val="0"/>
              <w:snapToGrid w:val="0"/>
              <w:spacing w:line="240" w:lineRule="atLeast"/>
              <w:jc w:val="center"/>
              <w:rPr>
                <w:rFonts w:hint="eastAsia" w:ascii="仿宋" w:hAnsi="仿宋" w:eastAsia="仿宋" w:cs="仿宋"/>
                <w:color w:val="000000"/>
                <w:sz w:val="24"/>
                <w:szCs w:val="24"/>
              </w:rPr>
            </w:pPr>
          </w:p>
        </w:tc>
        <w:tc>
          <w:tcPr>
            <w:tcW w:w="5695" w:type="dxa"/>
            <w:gridSpan w:val="10"/>
            <w:shd w:val="clear" w:color="auto" w:fill="auto"/>
            <w:noWrap w:val="0"/>
            <w:vAlign w:val="center"/>
          </w:tcPr>
          <w:p w14:paraId="0CC4E6FA">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第三册第一章：三个降号的大、小调及五声、六声及七声调式</w:t>
            </w:r>
          </w:p>
          <w:p w14:paraId="769910BE">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知道层次：了解大、小七和弦及其转位的结构</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单拍子、复拍子的特点及五声、六声及七声调式</w:t>
            </w:r>
            <w:r>
              <w:rPr>
                <w:rFonts w:hint="default" w:ascii="仿宋" w:hAnsi="仿宋" w:eastAsia="仿宋" w:cs="仿宋"/>
                <w:color w:val="000000"/>
                <w:sz w:val="24"/>
                <w:szCs w:val="24"/>
                <w:lang w:eastAsia="zh-TW"/>
              </w:rPr>
              <w:t>。</w:t>
            </w:r>
          </w:p>
          <w:p w14:paraId="3793718D">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领会层次：掌握大、小七和弦及其转位的构唱和听记</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以及五声、六声和七声调式视唱,听辩乐曲的解构与节拍节奏等等</w:t>
            </w:r>
            <w:r>
              <w:rPr>
                <w:rFonts w:hint="default" w:ascii="仿宋" w:hAnsi="仿宋" w:eastAsia="仿宋" w:cs="仿宋"/>
                <w:color w:val="000000"/>
                <w:sz w:val="24"/>
                <w:szCs w:val="24"/>
                <w:lang w:eastAsia="zh-TW"/>
              </w:rPr>
              <w:t>。</w:t>
            </w:r>
          </w:p>
          <w:p w14:paraId="42FADC25">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应用层次：把掌握的音乐基本理论知识运用到音乐教学实践中</w:t>
            </w:r>
          </w:p>
          <w:p w14:paraId="68F6BD25">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p>
          <w:p w14:paraId="0A5A7566">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第三册第二章：四个升号的大、小调及五声、六声及七声调式</w:t>
            </w:r>
          </w:p>
          <w:p w14:paraId="1ED0BBFA">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知道层次：了解小小七及其各转位的构成</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了解巴洛克、古典、浪漫时期的音乐风格及特征</w:t>
            </w:r>
            <w:r>
              <w:rPr>
                <w:rFonts w:hint="default" w:ascii="仿宋" w:hAnsi="仿宋" w:eastAsia="仿宋" w:cs="仿宋"/>
                <w:color w:val="000000"/>
                <w:sz w:val="24"/>
                <w:szCs w:val="24"/>
                <w:lang w:eastAsia="zh-TW"/>
              </w:rPr>
              <w:t>。</w:t>
            </w:r>
          </w:p>
          <w:p w14:paraId="5FF56338">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TW"/>
              </w:rPr>
            </w:pPr>
            <w:r>
              <w:rPr>
                <w:rFonts w:hint="eastAsia" w:ascii="仿宋" w:hAnsi="仿宋" w:eastAsia="仿宋" w:cs="仿宋"/>
                <w:color w:val="000000"/>
                <w:sz w:val="24"/>
                <w:szCs w:val="24"/>
                <w:lang w:eastAsia="zh-TW"/>
              </w:rPr>
              <w:t>领会层次：掌握小小七及其各转位的听写与调内和弦的连接</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加强民族调式的视唱能力</w:t>
            </w:r>
            <w:r>
              <w:rPr>
                <w:rFonts w:hint="default" w:ascii="仿宋" w:hAnsi="仿宋" w:eastAsia="仿宋" w:cs="仿宋"/>
                <w:color w:val="000000"/>
                <w:sz w:val="24"/>
                <w:szCs w:val="24"/>
                <w:lang w:eastAsia="zh-TW"/>
              </w:rPr>
              <w:t>，</w:t>
            </w:r>
            <w:r>
              <w:rPr>
                <w:rFonts w:hint="eastAsia" w:ascii="仿宋" w:hAnsi="仿宋" w:eastAsia="仿宋" w:cs="仿宋"/>
                <w:color w:val="000000"/>
                <w:sz w:val="24"/>
                <w:szCs w:val="24"/>
                <w:lang w:eastAsia="zh-TW"/>
              </w:rPr>
              <w:t>掌握单声部、二声部弦律听写</w:t>
            </w:r>
            <w:r>
              <w:rPr>
                <w:rFonts w:hint="default" w:ascii="仿宋" w:hAnsi="仿宋" w:eastAsia="仿宋" w:cs="仿宋"/>
                <w:color w:val="000000"/>
                <w:sz w:val="24"/>
                <w:szCs w:val="24"/>
                <w:lang w:eastAsia="zh-TW"/>
              </w:rPr>
              <w:t>。</w:t>
            </w:r>
          </w:p>
          <w:p w14:paraId="1A19543A">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bCs/>
                <w:color w:val="000000"/>
                <w:sz w:val="24"/>
                <w:szCs w:val="24"/>
              </w:rPr>
            </w:pPr>
            <w:r>
              <w:rPr>
                <w:rFonts w:hint="eastAsia" w:ascii="仿宋" w:hAnsi="仿宋" w:eastAsia="仿宋" w:cs="仿宋"/>
                <w:color w:val="000000"/>
                <w:sz w:val="24"/>
                <w:szCs w:val="24"/>
                <w:lang w:eastAsia="zh-TW"/>
              </w:rPr>
              <w:t>应用层次：把掌握的音乐基本理论知识运用到音乐教学实践中</w:t>
            </w:r>
            <w:r>
              <w:rPr>
                <w:rFonts w:hint="default" w:ascii="仿宋" w:hAnsi="仿宋" w:eastAsia="仿宋" w:cs="仿宋"/>
                <w:color w:val="000000"/>
                <w:sz w:val="24"/>
                <w:szCs w:val="24"/>
                <w:lang w:eastAsia="zh-TW"/>
              </w:rPr>
              <w:t>。</w:t>
            </w:r>
          </w:p>
        </w:tc>
        <w:tc>
          <w:tcPr>
            <w:tcW w:w="1153" w:type="dxa"/>
            <w:gridSpan w:val="2"/>
            <w:shd w:val="clear" w:color="auto" w:fill="auto"/>
            <w:noWrap w:val="0"/>
            <w:vAlign w:val="center"/>
          </w:tcPr>
          <w:p w14:paraId="2E71F597">
            <w:pPr>
              <w:adjustRightInd w:val="0"/>
              <w:snapToGrid w:val="0"/>
              <w:jc w:val="center"/>
            </w:pPr>
            <w:r>
              <w:rPr>
                <w:rFonts w:hint="eastAsia" w:ascii="仿宋" w:hAnsi="仿宋" w:eastAsia="仿宋" w:cs="仿宋"/>
                <w:bCs/>
                <w:sz w:val="24"/>
                <w:szCs w:val="24"/>
              </w:rPr>
              <w:t>支撑课程目标1、2</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3</w:t>
            </w:r>
          </w:p>
        </w:tc>
        <w:tc>
          <w:tcPr>
            <w:tcW w:w="924" w:type="dxa"/>
            <w:gridSpan w:val="2"/>
            <w:shd w:val="clear" w:color="auto" w:fill="FFFFFF"/>
            <w:noWrap w:val="0"/>
            <w:vAlign w:val="center"/>
          </w:tcPr>
          <w:p w14:paraId="0BE19BCF">
            <w:pPr>
              <w:adjustRightInd w:val="0"/>
              <w:snapToGrid w:val="0"/>
              <w:jc w:val="center"/>
              <w:rPr>
                <w:rFonts w:hint="eastAsia" w:ascii="仿宋" w:hAnsi="仿宋" w:eastAsia="仿宋" w:cs="仿宋"/>
                <w:color w:val="4472C4"/>
                <w:sz w:val="24"/>
                <w:szCs w:val="24"/>
              </w:rPr>
            </w:pPr>
            <w:r>
              <w:rPr>
                <w:rFonts w:hint="eastAsia" w:ascii="仿宋" w:hAnsi="仿宋" w:eastAsia="仿宋" w:cs="仿宋"/>
                <w:sz w:val="24"/>
                <w:szCs w:val="24"/>
              </w:rPr>
              <w:t>16</w:t>
            </w:r>
          </w:p>
        </w:tc>
      </w:tr>
      <w:tr w14:paraId="6328B384">
        <w:trPr>
          <w:trHeight w:val="454" w:hRule="atLeast"/>
        </w:trPr>
        <w:tc>
          <w:tcPr>
            <w:tcW w:w="1376" w:type="dxa"/>
            <w:vMerge w:val="restart"/>
            <w:shd w:val="clear" w:color="auto" w:fill="FFFFFF"/>
            <w:noWrap w:val="0"/>
            <w:vAlign w:val="center"/>
          </w:tcPr>
          <w:p w14:paraId="6D6BE75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G</w:t>
            </w:r>
          </w:p>
          <w:p w14:paraId="7E2B9AE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实验（实训）内容</w:t>
            </w:r>
          </w:p>
        </w:tc>
        <w:tc>
          <w:tcPr>
            <w:tcW w:w="6848" w:type="dxa"/>
            <w:gridSpan w:val="12"/>
            <w:shd w:val="clear" w:color="auto" w:fill="auto"/>
            <w:noWrap w:val="0"/>
            <w:vAlign w:val="center"/>
          </w:tcPr>
          <w:p w14:paraId="6A918F05">
            <w:pPr>
              <w:adjustRightInd w:val="0"/>
              <w:snapToGrid w:val="0"/>
              <w:rPr>
                <w:rFonts w:hint="eastAsia" w:ascii="仿宋" w:hAnsi="仿宋" w:eastAsia="仿宋" w:cs="仿宋"/>
                <w:color w:val="000000"/>
                <w:kern w:val="0"/>
                <w:sz w:val="24"/>
                <w:szCs w:val="24"/>
              </w:rPr>
            </w:pPr>
            <w:r>
              <w:rPr>
                <w:rFonts w:hint="eastAsia" w:ascii="仿宋" w:hAnsi="仿宋" w:eastAsia="仿宋" w:cs="仿宋"/>
                <w:bCs/>
                <w:sz w:val="24"/>
                <w:szCs w:val="24"/>
              </w:rPr>
              <w:t>合计</w:t>
            </w:r>
          </w:p>
        </w:tc>
        <w:tc>
          <w:tcPr>
            <w:tcW w:w="924" w:type="dxa"/>
            <w:gridSpan w:val="2"/>
            <w:shd w:val="clear" w:color="auto" w:fill="FFFFFF"/>
            <w:noWrap w:val="0"/>
            <w:vAlign w:val="center"/>
          </w:tcPr>
          <w:p w14:paraId="4F05A692">
            <w:pPr>
              <w:adjustRightInd w:val="0"/>
              <w:snapToGrid w:val="0"/>
              <w:ind w:firstLine="240" w:firstLineChars="100"/>
              <w:rPr>
                <w:rFonts w:hint="eastAsia" w:ascii="仿宋" w:hAnsi="仿宋" w:eastAsia="仿宋" w:cs="仿宋"/>
                <w:color w:val="4472C4"/>
                <w:sz w:val="24"/>
                <w:szCs w:val="24"/>
              </w:rPr>
            </w:pPr>
            <w:r>
              <w:rPr>
                <w:rFonts w:hint="eastAsia" w:ascii="仿宋" w:hAnsi="仿宋" w:eastAsia="仿宋" w:cs="仿宋"/>
                <w:sz w:val="24"/>
                <w:szCs w:val="24"/>
                <w:lang w:val="en-US" w:eastAsia="zh-CN"/>
              </w:rPr>
              <w:t>64</w:t>
            </w:r>
          </w:p>
        </w:tc>
      </w:tr>
      <w:tr w14:paraId="2C54486F">
        <w:trPr>
          <w:trHeight w:val="454" w:hRule="atLeast"/>
        </w:trPr>
        <w:tc>
          <w:tcPr>
            <w:tcW w:w="1376" w:type="dxa"/>
            <w:vMerge w:val="continue"/>
            <w:shd w:val="clear" w:color="auto" w:fill="FFFFFF"/>
            <w:noWrap w:val="0"/>
            <w:vAlign w:val="center"/>
          </w:tcPr>
          <w:p w14:paraId="0B6D3A9E">
            <w:pPr>
              <w:adjustRightInd w:val="0"/>
              <w:snapToGrid w:val="0"/>
              <w:spacing w:line="240" w:lineRule="atLeast"/>
              <w:jc w:val="center"/>
              <w:rPr>
                <w:rFonts w:hint="eastAsia" w:ascii="仿宋" w:hAnsi="仿宋" w:eastAsia="仿宋" w:cs="仿宋"/>
                <w:color w:val="000000"/>
                <w:sz w:val="24"/>
                <w:szCs w:val="24"/>
              </w:rPr>
            </w:pPr>
          </w:p>
        </w:tc>
        <w:tc>
          <w:tcPr>
            <w:tcW w:w="5695" w:type="dxa"/>
            <w:gridSpan w:val="10"/>
            <w:shd w:val="clear" w:color="auto" w:fill="auto"/>
            <w:noWrap w:val="0"/>
            <w:vAlign w:val="center"/>
          </w:tcPr>
          <w:p w14:paraId="4CD48307">
            <w:pPr>
              <w:adjustRightInd w:val="0"/>
              <w:snapToGrid w:val="0"/>
              <w:spacing w:line="240" w:lineRule="atLeast"/>
              <w:jc w:val="center"/>
              <w:textAlignment w:val="baseline"/>
              <w:rPr>
                <w:rFonts w:hint="eastAsia" w:ascii="仿宋" w:hAnsi="仿宋" w:eastAsia="仿宋" w:cs="仿宋"/>
                <w:bCs/>
                <w:color w:val="000000"/>
                <w:sz w:val="24"/>
                <w:szCs w:val="24"/>
              </w:rPr>
            </w:pPr>
            <w:r>
              <w:rPr>
                <w:rFonts w:hint="eastAsia" w:ascii="仿宋" w:hAnsi="仿宋" w:eastAsia="仿宋" w:cs="仿宋"/>
                <w:kern w:val="0"/>
                <w:sz w:val="24"/>
                <w:szCs w:val="24"/>
                <w:lang w:val="en-US" w:eastAsia="zh-CN"/>
              </w:rPr>
              <w:t>实训目的及任务</w:t>
            </w:r>
          </w:p>
        </w:tc>
        <w:tc>
          <w:tcPr>
            <w:tcW w:w="1153" w:type="dxa"/>
            <w:gridSpan w:val="2"/>
            <w:shd w:val="clear" w:color="auto" w:fill="auto"/>
            <w:noWrap w:val="0"/>
            <w:vAlign w:val="center"/>
          </w:tcPr>
          <w:p w14:paraId="047CE351">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5F32A271">
            <w:pPr>
              <w:adjustRightInd w:val="0"/>
              <w:snapToGrid w:val="0"/>
              <w:spacing w:line="240" w:lineRule="atLeast"/>
              <w:jc w:val="center"/>
              <w:textAlignment w:val="baseline"/>
              <w:rPr>
                <w:rFonts w:hint="eastAsia" w:ascii="仿宋" w:hAnsi="仿宋" w:eastAsia="仿宋" w:cs="仿宋"/>
                <w:bCs/>
                <w:color w:val="000000"/>
                <w:sz w:val="24"/>
                <w:szCs w:val="24"/>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03E24A67">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学时 </w:t>
            </w:r>
          </w:p>
          <w:p w14:paraId="39DFED61">
            <w:pPr>
              <w:adjustRightInd w:val="0"/>
              <w:snapToGrid w:val="0"/>
              <w:jc w:val="center"/>
              <w:rPr>
                <w:rFonts w:hint="eastAsia" w:ascii="仿宋" w:hAnsi="仿宋" w:eastAsia="仿宋" w:cs="仿宋"/>
                <w:color w:val="4472C4"/>
                <w:sz w:val="24"/>
                <w:szCs w:val="24"/>
              </w:rPr>
            </w:pPr>
            <w:r>
              <w:rPr>
                <w:rFonts w:hint="eastAsia" w:ascii="仿宋" w:hAnsi="仿宋" w:eastAsia="仿宋" w:cs="仿宋"/>
                <w:kern w:val="0"/>
                <w:sz w:val="24"/>
                <w:szCs w:val="24"/>
              </w:rPr>
              <w:t>分配</w:t>
            </w:r>
          </w:p>
        </w:tc>
      </w:tr>
      <w:tr w14:paraId="5D4503C5">
        <w:trPr>
          <w:trHeight w:val="454" w:hRule="atLeast"/>
        </w:trPr>
        <w:tc>
          <w:tcPr>
            <w:tcW w:w="1376" w:type="dxa"/>
            <w:vMerge w:val="continue"/>
            <w:shd w:val="clear" w:color="auto" w:fill="FFFFFF"/>
            <w:noWrap w:val="0"/>
            <w:vAlign w:val="center"/>
          </w:tcPr>
          <w:p w14:paraId="2B417E0B">
            <w:pPr>
              <w:adjustRightInd w:val="0"/>
              <w:snapToGrid w:val="0"/>
              <w:spacing w:line="240" w:lineRule="atLeast"/>
              <w:jc w:val="center"/>
              <w:rPr>
                <w:rFonts w:hint="eastAsia" w:ascii="仿宋" w:hAnsi="仿宋" w:eastAsia="仿宋" w:cs="仿宋"/>
                <w:color w:val="000000"/>
                <w:sz w:val="24"/>
                <w:szCs w:val="24"/>
              </w:rPr>
            </w:pPr>
          </w:p>
        </w:tc>
        <w:tc>
          <w:tcPr>
            <w:tcW w:w="5695" w:type="dxa"/>
            <w:gridSpan w:val="10"/>
            <w:shd w:val="clear" w:color="auto" w:fill="auto"/>
            <w:noWrap w:val="0"/>
            <w:vAlign w:val="top"/>
          </w:tcPr>
          <w:p w14:paraId="6E4085CC">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实训一：四个升降号以内的音组听辨、听写训练。</w:t>
            </w:r>
          </w:p>
          <w:p w14:paraId="7A7BAB6C">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目标：知晓音乐基本组成要素、四升降号调式及音程结构。</w:t>
            </w:r>
          </w:p>
          <w:p w14:paraId="6B01F089">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1、知晓</w:t>
            </w:r>
            <w:r>
              <w:rPr>
                <w:rFonts w:hint="eastAsia" w:ascii="仿宋" w:hAnsi="仿宋" w:eastAsia="仿宋" w:cs="仿宋"/>
                <w:color w:val="000000"/>
                <w:sz w:val="24"/>
                <w:szCs w:val="24"/>
                <w:lang w:eastAsia="zh-CN"/>
              </w:rPr>
              <w:t>应用音乐基本理论知识</w:t>
            </w:r>
            <w:r>
              <w:rPr>
                <w:rFonts w:hint="eastAsia" w:ascii="仿宋" w:hAnsi="仿宋" w:eastAsia="仿宋" w:cs="仿宋"/>
                <w:color w:val="000000"/>
                <w:sz w:val="24"/>
                <w:szCs w:val="24"/>
                <w:lang w:val="en-US" w:eastAsia="zh-CN"/>
              </w:rPr>
              <w:t>的重要性。</w:t>
            </w:r>
          </w:p>
          <w:p w14:paraId="0DFD83B1">
            <w:pPr>
              <w:pStyle w:val="19"/>
              <w:keepNext w:val="0"/>
              <w:keepLines w:val="0"/>
              <w:pageBreakBefore w:val="0"/>
              <w:widowControl w:val="0"/>
              <w:numPr>
                <w:ilvl w:val="0"/>
                <w:numId w:val="8"/>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初步掌握音组听辨、听写的能力。</w:t>
            </w:r>
          </w:p>
          <w:p w14:paraId="643019CF">
            <w:pPr>
              <w:pStyle w:val="19"/>
              <w:keepNext w:val="0"/>
              <w:keepLines w:val="0"/>
              <w:pageBreakBefore w:val="0"/>
              <w:widowControl w:val="0"/>
              <w:numPr>
                <w:ilvl w:val="0"/>
                <w:numId w:val="0"/>
              </w:numPr>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val="en-US" w:eastAsia="zh-CN"/>
              </w:rPr>
            </w:pPr>
          </w:p>
          <w:p w14:paraId="4B0F55CB">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实训二：</w:t>
            </w:r>
            <w:r>
              <w:rPr>
                <w:rFonts w:hint="eastAsia" w:ascii="仿宋" w:hAnsi="仿宋" w:eastAsia="仿宋" w:cs="仿宋"/>
                <w:color w:val="000000"/>
                <w:sz w:val="24"/>
                <w:szCs w:val="24"/>
                <w:lang w:val="en-US" w:eastAsia="zh-CN"/>
              </w:rPr>
              <w:t>各级大小音程、纯音程、增减音程的听辨、听写训练。</w:t>
            </w:r>
          </w:p>
          <w:p w14:paraId="38957E48">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目的：知晓</w:t>
            </w:r>
            <w:r>
              <w:rPr>
                <w:rFonts w:hint="eastAsia" w:ascii="仿宋" w:hAnsi="仿宋" w:eastAsia="仿宋" w:cs="仿宋"/>
                <w:color w:val="000000"/>
                <w:sz w:val="24"/>
                <w:szCs w:val="24"/>
                <w:lang w:val="en-US" w:eastAsia="zh-CN"/>
              </w:rPr>
              <w:t>大小音程、纯音程、增减音程的结构特征，并且能够掌握其听辨、听写的能力。</w:t>
            </w:r>
          </w:p>
          <w:p w14:paraId="048A45ED">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1、知晓音程学习的重要性。</w:t>
            </w:r>
          </w:p>
          <w:p w14:paraId="70739FC4">
            <w:pPr>
              <w:pStyle w:val="19"/>
              <w:keepNext w:val="0"/>
              <w:keepLines w:val="0"/>
              <w:pageBreakBefore w:val="0"/>
              <w:widowControl w:val="0"/>
              <w:numPr>
                <w:ilvl w:val="0"/>
                <w:numId w:val="9"/>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基本掌握各级各类音程听辨、听写的能力。</w:t>
            </w:r>
          </w:p>
          <w:p w14:paraId="281A6892">
            <w:pPr>
              <w:pStyle w:val="19"/>
              <w:keepNext w:val="0"/>
              <w:keepLines w:val="0"/>
              <w:pageBreakBefore w:val="0"/>
              <w:widowControl w:val="0"/>
              <w:numPr>
                <w:ilvl w:val="0"/>
                <w:numId w:val="0"/>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p>
          <w:p w14:paraId="664AF1A1">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实训三：调内三和弦（大、小、增、减）原位及转位和弦的听辨、听写训练。</w:t>
            </w:r>
          </w:p>
          <w:p w14:paraId="12570C67">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目的：</w:t>
            </w:r>
            <w:r>
              <w:rPr>
                <w:rFonts w:hint="eastAsia" w:ascii="仿宋" w:hAnsi="仿宋" w:eastAsia="仿宋" w:cs="仿宋"/>
                <w:color w:val="000000"/>
                <w:sz w:val="24"/>
                <w:szCs w:val="24"/>
                <w:lang w:val="en-US" w:eastAsia="zh-CN"/>
              </w:rPr>
              <w:t>学会调内三和弦（大、小、增、减）原位及转位和弦的基本形态。</w:t>
            </w:r>
          </w:p>
          <w:p w14:paraId="0D12D088">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1、能够听辨及听写调内三和弦（大、小、增、减）原位及转位和弦。</w:t>
            </w:r>
          </w:p>
          <w:p w14:paraId="7180B061">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通过辨认各级各类三和弦的基本结构形态，领会其对后续课程学习的重要性。</w:t>
            </w:r>
          </w:p>
          <w:p w14:paraId="37034679">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p>
          <w:p w14:paraId="43263181">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实训四：调内七和弦原位及转位的听辨、听写训练。</w:t>
            </w:r>
          </w:p>
          <w:p w14:paraId="6F4B8DE4">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目的：</w:t>
            </w:r>
            <w:r>
              <w:rPr>
                <w:rFonts w:hint="eastAsia" w:ascii="仿宋" w:hAnsi="仿宋" w:eastAsia="仿宋" w:cs="仿宋"/>
                <w:color w:val="000000"/>
                <w:sz w:val="24"/>
                <w:szCs w:val="24"/>
                <w:lang w:val="en-US" w:eastAsia="zh-CN"/>
              </w:rPr>
              <w:t>分析调内七和弦原位及转位的基本形态。</w:t>
            </w:r>
          </w:p>
          <w:p w14:paraId="00A05BAC">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1、能够听辨及听写调内七和弦原位及转位。</w:t>
            </w:r>
          </w:p>
          <w:p w14:paraId="222F33CA">
            <w:pPr>
              <w:pStyle w:val="19"/>
              <w:keepNext w:val="0"/>
              <w:keepLines w:val="0"/>
              <w:pageBreakBefore w:val="0"/>
              <w:widowControl w:val="0"/>
              <w:numPr>
                <w:ilvl w:val="0"/>
                <w:numId w:val="10"/>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通过辨认各级各类七和弦的基本结构形态，领会其对后续课程学习的重要性。</w:t>
            </w:r>
          </w:p>
          <w:p w14:paraId="51DC2D5E">
            <w:pPr>
              <w:pStyle w:val="19"/>
              <w:keepNext w:val="0"/>
              <w:keepLines w:val="0"/>
              <w:pageBreakBefore w:val="0"/>
              <w:widowControl w:val="0"/>
              <w:numPr>
                <w:ilvl w:val="0"/>
                <w:numId w:val="0"/>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p>
          <w:p w14:paraId="2677C119">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实训</w:t>
            </w:r>
            <w:r>
              <w:rPr>
                <w:rFonts w:hint="eastAsia" w:ascii="仿宋" w:hAnsi="仿宋" w:eastAsia="仿宋" w:cs="仿宋"/>
                <w:color w:val="000000"/>
                <w:sz w:val="24"/>
                <w:szCs w:val="24"/>
                <w:lang w:val="en-US" w:eastAsia="zh-CN"/>
              </w:rPr>
              <w:t>五</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调内和弦连接的听辨、听写训练。</w:t>
            </w:r>
          </w:p>
          <w:p w14:paraId="017AC1AA">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目的：</w:t>
            </w:r>
            <w:r>
              <w:rPr>
                <w:rFonts w:hint="eastAsia" w:ascii="仿宋" w:hAnsi="仿宋" w:eastAsia="仿宋" w:cs="仿宋"/>
                <w:color w:val="000000"/>
                <w:sz w:val="24"/>
                <w:szCs w:val="24"/>
                <w:lang w:val="en-US" w:eastAsia="zh-CN"/>
              </w:rPr>
              <w:t>辨认调内和弦连接的结构特征，并且能够掌握其听辨、听写的能力。</w:t>
            </w:r>
          </w:p>
          <w:p w14:paraId="2678FCDB">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1、知晓调内和弦连接听辨、听写的训练对后续课程学习的重要性。</w:t>
            </w:r>
          </w:p>
          <w:p w14:paraId="71BF32FA">
            <w:pPr>
              <w:pStyle w:val="19"/>
              <w:keepNext w:val="0"/>
              <w:keepLines w:val="0"/>
              <w:pageBreakBefore w:val="0"/>
              <w:widowControl w:val="0"/>
              <w:numPr>
                <w:ilvl w:val="0"/>
                <w:numId w:val="11"/>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逐步掌握调内和弦连接听辨、听写的能力。</w:t>
            </w:r>
          </w:p>
          <w:p w14:paraId="1124B8B6">
            <w:pPr>
              <w:pStyle w:val="19"/>
              <w:keepNext w:val="0"/>
              <w:keepLines w:val="0"/>
              <w:pageBreakBefore w:val="0"/>
              <w:widowControl w:val="0"/>
              <w:numPr>
                <w:ilvl w:val="0"/>
                <w:numId w:val="0"/>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p>
          <w:p w14:paraId="2089FB0F">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实训六：各种类型的节拍、节奏及单声部、二声部的节奏听辨、听写训练。</w:t>
            </w:r>
          </w:p>
          <w:p w14:paraId="7AE07887">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目的：</w:t>
            </w:r>
            <w:r>
              <w:rPr>
                <w:rFonts w:hint="eastAsia" w:ascii="仿宋" w:hAnsi="仿宋" w:eastAsia="仿宋" w:cs="仿宋"/>
                <w:color w:val="000000"/>
                <w:sz w:val="24"/>
                <w:szCs w:val="24"/>
                <w:lang w:val="en-US" w:eastAsia="zh-CN"/>
              </w:rPr>
              <w:t>学会各种类型的节拍、节奏及单声部、二声部的节奏的结构特征、应用其节奏形态。</w:t>
            </w:r>
          </w:p>
          <w:p w14:paraId="34B9FBD6">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1、能够听辨及听写在单声部、二声部中各种类型的节拍、节奏及对后续课程学习的重要性。</w:t>
            </w:r>
          </w:p>
          <w:p w14:paraId="5954AEA9">
            <w:pPr>
              <w:pStyle w:val="19"/>
              <w:keepNext w:val="0"/>
              <w:keepLines w:val="0"/>
              <w:pageBreakBefore w:val="0"/>
              <w:widowControl w:val="0"/>
              <w:numPr>
                <w:ilvl w:val="0"/>
                <w:numId w:val="12"/>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基本掌握单声部、二声部中各种类型的节拍、节奏听辨、听写的能力。</w:t>
            </w:r>
          </w:p>
          <w:p w14:paraId="0BBC762E">
            <w:pPr>
              <w:pStyle w:val="19"/>
              <w:keepNext w:val="0"/>
              <w:keepLines w:val="0"/>
              <w:pageBreakBefore w:val="0"/>
              <w:widowControl w:val="0"/>
              <w:numPr>
                <w:ilvl w:val="0"/>
                <w:numId w:val="0"/>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p>
          <w:p w14:paraId="145FA9A9">
            <w:pPr>
              <w:pStyle w:val="19"/>
              <w:keepNext w:val="0"/>
              <w:keepLines w:val="0"/>
              <w:pageBreakBefore w:val="0"/>
              <w:widowControl w:val="0"/>
              <w:numPr>
                <w:ilvl w:val="0"/>
                <w:numId w:val="0"/>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TW"/>
              </w:rPr>
            </w:pPr>
            <w:r>
              <w:rPr>
                <w:rFonts w:hint="eastAsia" w:ascii="仿宋" w:hAnsi="仿宋" w:eastAsia="仿宋" w:cs="仿宋"/>
                <w:color w:val="000000"/>
                <w:sz w:val="24"/>
                <w:szCs w:val="24"/>
                <w:lang w:eastAsia="zh-TW"/>
              </w:rPr>
              <w:t>实训</w:t>
            </w:r>
            <w:r>
              <w:rPr>
                <w:rFonts w:hint="eastAsia" w:ascii="仿宋" w:hAnsi="仿宋" w:eastAsia="仿宋" w:cs="仿宋"/>
                <w:color w:val="000000"/>
                <w:sz w:val="24"/>
                <w:szCs w:val="24"/>
                <w:lang w:val="en-US" w:eastAsia="zh-CN"/>
              </w:rPr>
              <w:t>七</w:t>
            </w: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lang w:val="en-US" w:eastAsia="zh-CN"/>
              </w:rPr>
              <w:t>四个升降号以内的单声部、二声部的旋律听辨、听写训练。</w:t>
            </w:r>
          </w:p>
          <w:p w14:paraId="07CB1C94">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目的：知晓</w:t>
            </w:r>
            <w:r>
              <w:rPr>
                <w:rFonts w:hint="eastAsia" w:ascii="仿宋" w:hAnsi="仿宋" w:eastAsia="仿宋" w:cs="仿宋"/>
                <w:color w:val="000000"/>
                <w:sz w:val="24"/>
                <w:szCs w:val="24"/>
                <w:lang w:val="en-US" w:eastAsia="zh-CN"/>
              </w:rPr>
              <w:t>四个升降号以内的单声部、二声部的旋律的结构特征，并且能够掌握其听辨、听写的能力。</w:t>
            </w:r>
          </w:p>
          <w:p w14:paraId="154A3B55">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1、知晓四个升降号以内的单声部、二声部的旋律听辨、听写对后续课程学习的重要性。</w:t>
            </w:r>
          </w:p>
          <w:p w14:paraId="3ED0CC72">
            <w:pPr>
              <w:pStyle w:val="19"/>
              <w:keepNext w:val="0"/>
              <w:keepLines w:val="0"/>
              <w:pageBreakBefore w:val="0"/>
              <w:widowControl w:val="0"/>
              <w:numPr>
                <w:ilvl w:val="0"/>
                <w:numId w:val="13"/>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基本掌握四个升降号以内的单声部、二声部的旋律听辨、听写的能力。</w:t>
            </w:r>
          </w:p>
          <w:p w14:paraId="272FB976">
            <w:pPr>
              <w:pStyle w:val="19"/>
              <w:keepNext w:val="0"/>
              <w:keepLines w:val="0"/>
              <w:pageBreakBefore w:val="0"/>
              <w:widowControl w:val="0"/>
              <w:numPr>
                <w:ilvl w:val="0"/>
                <w:numId w:val="0"/>
              </w:numPr>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TW"/>
              </w:rPr>
            </w:pPr>
          </w:p>
          <w:p w14:paraId="338C320D">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实训八：四个升降号以内的视唱、弹唱、背唱训练。</w:t>
            </w:r>
          </w:p>
          <w:p w14:paraId="4A748720">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目的：</w:t>
            </w:r>
            <w:r>
              <w:rPr>
                <w:rFonts w:hint="eastAsia" w:ascii="仿宋" w:hAnsi="仿宋" w:eastAsia="仿宋" w:cs="仿宋"/>
                <w:color w:val="000000"/>
                <w:sz w:val="24"/>
                <w:szCs w:val="24"/>
                <w:lang w:val="en-US" w:eastAsia="zh-CN"/>
              </w:rPr>
              <w:t>练习四个升降号以内的视唱、弹唱、背唱。</w:t>
            </w:r>
          </w:p>
          <w:p w14:paraId="23E4BB07">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任务：</w:t>
            </w:r>
            <w:r>
              <w:rPr>
                <w:rFonts w:hint="eastAsia" w:ascii="仿宋" w:hAnsi="仿宋" w:eastAsia="仿宋" w:cs="仿宋"/>
                <w:color w:val="000000"/>
                <w:sz w:val="24"/>
                <w:szCs w:val="24"/>
                <w:lang w:val="en-US" w:eastAsia="zh-CN"/>
              </w:rPr>
              <w:t>1、视唱、弹唱、背唱四个升降号以内的节奏节拍、音准、旋律及曲调。</w:t>
            </w:r>
          </w:p>
          <w:p w14:paraId="625A06CD">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视唱、弹唱、背唱各种民族调式的节奏节拍、音准、旋律及曲调</w:t>
            </w:r>
            <w:r>
              <w:rPr>
                <w:rFonts w:hint="default" w:ascii="仿宋" w:hAnsi="仿宋" w:eastAsia="仿宋" w:cs="仿宋"/>
                <w:color w:val="000000"/>
                <w:sz w:val="24"/>
                <w:szCs w:val="24"/>
                <w:lang w:eastAsia="zh-CN"/>
              </w:rPr>
              <w:t>。</w:t>
            </w:r>
          </w:p>
          <w:p w14:paraId="17A2C3C7">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Hans"/>
              </w:rPr>
            </w:pPr>
          </w:p>
          <w:p w14:paraId="6D6D71FB">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default" w:ascii="仿宋" w:hAnsi="仿宋" w:eastAsia="仿宋" w:cs="仿宋"/>
                <w:color w:val="000000"/>
                <w:sz w:val="24"/>
                <w:szCs w:val="24"/>
                <w:lang w:eastAsia="zh-Hans"/>
              </w:rPr>
            </w:pPr>
            <w:r>
              <w:rPr>
                <w:rFonts w:hint="eastAsia" w:ascii="仿宋" w:hAnsi="仿宋" w:eastAsia="仿宋" w:cs="仿宋"/>
                <w:color w:val="000000"/>
                <w:sz w:val="24"/>
                <w:szCs w:val="24"/>
                <w:lang w:val="en-US" w:eastAsia="zh-Hans"/>
              </w:rPr>
              <w:t>思政融入</w:t>
            </w:r>
            <w:r>
              <w:rPr>
                <w:rFonts w:hint="default" w:ascii="仿宋" w:hAnsi="仿宋" w:eastAsia="仿宋" w:cs="仿宋"/>
                <w:color w:val="000000"/>
                <w:sz w:val="24"/>
                <w:szCs w:val="24"/>
                <w:lang w:eastAsia="zh-Hans"/>
              </w:rPr>
              <w:t>：</w:t>
            </w:r>
            <w:r>
              <w:rPr>
                <w:rFonts w:hint="eastAsia" w:ascii="仿宋" w:hAnsi="仿宋" w:eastAsia="仿宋" w:cs="仿宋"/>
                <w:color w:val="000000"/>
                <w:sz w:val="24"/>
                <w:szCs w:val="24"/>
                <w:lang w:val="en-US" w:eastAsia="zh-Hans"/>
              </w:rPr>
              <w:t>通过背唱红色歌曲</w:t>
            </w:r>
            <w:r>
              <w:rPr>
                <w:rFonts w:hint="default" w:ascii="仿宋" w:hAnsi="仿宋" w:eastAsia="仿宋" w:cs="仿宋"/>
                <w:color w:val="000000"/>
                <w:sz w:val="24"/>
                <w:szCs w:val="24"/>
                <w:lang w:eastAsia="zh-Hans"/>
              </w:rPr>
              <w:t>，</w:t>
            </w:r>
            <w:r>
              <w:rPr>
                <w:rFonts w:hint="eastAsia" w:ascii="仿宋" w:hAnsi="仿宋" w:eastAsia="仿宋" w:cs="仿宋"/>
                <w:color w:val="000000"/>
                <w:sz w:val="24"/>
                <w:szCs w:val="24"/>
                <w:lang w:val="en-US" w:eastAsia="zh-Hans"/>
              </w:rPr>
              <w:t>引导</w:t>
            </w:r>
            <w:r>
              <w:rPr>
                <w:rFonts w:hint="default" w:ascii="仿宋" w:hAnsi="仿宋" w:eastAsia="仿宋" w:cs="仿宋"/>
                <w:color w:val="000000"/>
                <w:sz w:val="24"/>
                <w:szCs w:val="24"/>
                <w:lang w:eastAsia="zh-Hans"/>
              </w:rPr>
              <w:t>学生更好地理解中国革命历史，激发爱国情感和社会责任感。</w:t>
            </w:r>
          </w:p>
          <w:p w14:paraId="04F71A70">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bCs/>
                <w:color w:val="000000"/>
                <w:sz w:val="24"/>
                <w:szCs w:val="24"/>
              </w:rPr>
            </w:pPr>
          </w:p>
        </w:tc>
        <w:tc>
          <w:tcPr>
            <w:tcW w:w="1153" w:type="dxa"/>
            <w:gridSpan w:val="2"/>
            <w:shd w:val="clear" w:color="auto" w:fill="auto"/>
            <w:noWrap w:val="0"/>
            <w:vAlign w:val="center"/>
          </w:tcPr>
          <w:p w14:paraId="2334DFF2">
            <w:pPr>
              <w:pStyle w:val="19"/>
              <w:tabs>
                <w:tab w:val="left" w:pos="401"/>
              </w:tabs>
              <w:spacing w:before="70"/>
              <w:jc w:val="center"/>
              <w:rPr>
                <w:rFonts w:hint="eastAsia" w:ascii="仿宋" w:hAnsi="仿宋" w:eastAsia="仿宋" w:cs="仿宋"/>
                <w:color w:val="000000"/>
                <w:sz w:val="24"/>
                <w:szCs w:val="24"/>
                <w:lang w:eastAsia="zh-TW"/>
              </w:rPr>
            </w:pPr>
          </w:p>
          <w:p w14:paraId="2B363766">
            <w:pPr>
              <w:pStyle w:val="19"/>
              <w:tabs>
                <w:tab w:val="left" w:pos="401"/>
              </w:tabs>
              <w:spacing w:before="70"/>
              <w:jc w:val="center"/>
              <w:rPr>
                <w:rFonts w:hint="eastAsia" w:ascii="仿宋" w:hAnsi="仿宋" w:eastAsia="仿宋" w:cs="仿宋"/>
                <w:color w:val="000000"/>
                <w:sz w:val="24"/>
                <w:szCs w:val="24"/>
                <w:lang w:eastAsia="zh-TW"/>
              </w:rPr>
            </w:pPr>
          </w:p>
          <w:p w14:paraId="195C9FD4">
            <w:pPr>
              <w:pStyle w:val="19"/>
              <w:tabs>
                <w:tab w:val="left" w:pos="401"/>
              </w:tabs>
              <w:spacing w:before="70"/>
              <w:jc w:val="center"/>
              <w:rPr>
                <w:rFonts w:hint="eastAsia" w:ascii="仿宋" w:hAnsi="仿宋" w:eastAsia="仿宋" w:cs="仿宋"/>
                <w:color w:val="000000"/>
                <w:sz w:val="24"/>
                <w:szCs w:val="24"/>
                <w:lang w:eastAsia="zh-TW"/>
              </w:rPr>
            </w:pPr>
          </w:p>
          <w:p w14:paraId="5A229D5E">
            <w:pPr>
              <w:pStyle w:val="19"/>
              <w:tabs>
                <w:tab w:val="left" w:pos="401"/>
              </w:tabs>
              <w:spacing w:before="70"/>
              <w:jc w:val="center"/>
              <w:rPr>
                <w:rFonts w:hint="eastAsia" w:ascii="仿宋" w:hAnsi="仿宋" w:eastAsia="仿宋" w:cs="仿宋"/>
                <w:color w:val="000000"/>
                <w:sz w:val="24"/>
                <w:szCs w:val="24"/>
                <w:lang w:eastAsia="zh-TW"/>
              </w:rPr>
            </w:pPr>
          </w:p>
          <w:p w14:paraId="7E690751">
            <w:pPr>
              <w:pStyle w:val="19"/>
              <w:tabs>
                <w:tab w:val="left" w:pos="401"/>
              </w:tabs>
              <w:spacing w:before="70"/>
              <w:jc w:val="center"/>
              <w:rPr>
                <w:rFonts w:hint="eastAsia" w:ascii="仿宋" w:hAnsi="仿宋" w:eastAsia="仿宋" w:cs="仿宋"/>
                <w:color w:val="000000"/>
                <w:sz w:val="24"/>
                <w:szCs w:val="24"/>
                <w:lang w:eastAsia="zh-TW"/>
              </w:rPr>
            </w:pPr>
          </w:p>
          <w:p w14:paraId="371B9157">
            <w:pPr>
              <w:pStyle w:val="19"/>
              <w:tabs>
                <w:tab w:val="left" w:pos="401"/>
              </w:tabs>
              <w:spacing w:before="70"/>
              <w:jc w:val="center"/>
              <w:rPr>
                <w:rFonts w:hint="eastAsia" w:ascii="仿宋" w:hAnsi="仿宋" w:eastAsia="仿宋" w:cs="仿宋"/>
                <w:color w:val="000000"/>
                <w:sz w:val="24"/>
                <w:szCs w:val="24"/>
                <w:lang w:eastAsia="zh-TW"/>
              </w:rPr>
            </w:pPr>
          </w:p>
          <w:p w14:paraId="7400ABFC">
            <w:pPr>
              <w:pStyle w:val="19"/>
              <w:tabs>
                <w:tab w:val="left" w:pos="401"/>
              </w:tabs>
              <w:spacing w:before="70"/>
              <w:jc w:val="center"/>
              <w:rPr>
                <w:rFonts w:hint="eastAsia" w:ascii="仿宋" w:hAnsi="仿宋" w:eastAsia="仿宋" w:cs="仿宋"/>
                <w:color w:val="000000"/>
                <w:sz w:val="24"/>
                <w:szCs w:val="24"/>
                <w:lang w:eastAsia="zh-TW"/>
              </w:rPr>
            </w:pPr>
          </w:p>
          <w:p w14:paraId="11AB8A43">
            <w:pPr>
              <w:pStyle w:val="19"/>
              <w:tabs>
                <w:tab w:val="left" w:pos="401"/>
              </w:tabs>
              <w:spacing w:before="70"/>
              <w:jc w:val="center"/>
              <w:rPr>
                <w:rFonts w:hint="eastAsia" w:ascii="仿宋" w:hAnsi="仿宋" w:eastAsia="仿宋" w:cs="仿宋"/>
                <w:color w:val="000000"/>
                <w:sz w:val="24"/>
                <w:szCs w:val="24"/>
                <w:lang w:eastAsia="zh-TW"/>
              </w:rPr>
            </w:pPr>
          </w:p>
          <w:p w14:paraId="15A58DE5">
            <w:pPr>
              <w:pStyle w:val="19"/>
              <w:tabs>
                <w:tab w:val="left" w:pos="401"/>
              </w:tabs>
              <w:spacing w:before="70"/>
              <w:jc w:val="center"/>
              <w:rPr>
                <w:rFonts w:hint="eastAsia" w:ascii="仿宋" w:hAnsi="仿宋" w:eastAsia="仿宋" w:cs="仿宋"/>
                <w:color w:val="000000"/>
                <w:sz w:val="24"/>
                <w:szCs w:val="24"/>
                <w:lang w:eastAsia="zh-TW"/>
              </w:rPr>
            </w:pPr>
          </w:p>
          <w:p w14:paraId="431A5D80">
            <w:pPr>
              <w:pStyle w:val="19"/>
              <w:tabs>
                <w:tab w:val="left" w:pos="401"/>
              </w:tabs>
              <w:spacing w:before="70"/>
              <w:jc w:val="center"/>
              <w:rPr>
                <w:rFonts w:hint="eastAsia" w:ascii="仿宋" w:hAnsi="仿宋" w:eastAsia="仿宋" w:cs="仿宋"/>
                <w:color w:val="000000"/>
                <w:sz w:val="24"/>
                <w:szCs w:val="24"/>
                <w:lang w:eastAsia="zh-TW"/>
              </w:rPr>
            </w:pPr>
          </w:p>
          <w:p w14:paraId="47CFDB2E">
            <w:pPr>
              <w:widowControl/>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kern w:val="2"/>
                <w:sz w:val="24"/>
                <w:szCs w:val="24"/>
                <w:lang w:val="en-US" w:eastAsia="zh-TW" w:bidi="ar-SA"/>
              </w:rPr>
              <w:t>支撑</w:t>
            </w:r>
            <w:r>
              <w:rPr>
                <w:rFonts w:hint="eastAsia" w:ascii="仿宋" w:hAnsi="仿宋" w:eastAsia="仿宋" w:cs="仿宋"/>
                <w:bCs/>
                <w:color w:val="4472C4"/>
                <w:sz w:val="24"/>
                <w:szCs w:val="24"/>
                <w:lang w:val="en-US" w:eastAsia="zh-TW"/>
              </w:rPr>
              <w:t>课程</w:t>
            </w:r>
            <w:r>
              <w:rPr>
                <w:rFonts w:hint="eastAsia" w:ascii="仿宋" w:hAnsi="仿宋" w:eastAsia="仿宋" w:cs="仿宋"/>
                <w:bCs/>
                <w:color w:val="000000"/>
                <w:kern w:val="2"/>
                <w:sz w:val="24"/>
                <w:szCs w:val="24"/>
                <w:lang w:val="en-US" w:eastAsia="zh-TW" w:bidi="ar-SA"/>
              </w:rPr>
              <w:t>目标</w:t>
            </w:r>
            <w:r>
              <w:rPr>
                <w:rFonts w:hint="eastAsia" w:ascii="仿宋" w:hAnsi="仿宋" w:eastAsia="仿宋" w:cs="仿宋"/>
                <w:bCs/>
                <w:color w:val="000000"/>
                <w:kern w:val="2"/>
                <w:sz w:val="24"/>
                <w:szCs w:val="24"/>
                <w:lang w:val="en-US" w:eastAsia="zh-CN" w:bidi="ar-SA"/>
              </w:rPr>
              <w:t>1、2、</w:t>
            </w:r>
            <w:r>
              <w:rPr>
                <w:rFonts w:hint="eastAsia" w:ascii="仿宋" w:hAnsi="仿宋" w:eastAsia="仿宋" w:cs="仿宋"/>
                <w:bCs/>
                <w:color w:val="000000"/>
                <w:kern w:val="2"/>
                <w:sz w:val="24"/>
                <w:szCs w:val="24"/>
                <w:lang w:val="en-US" w:eastAsia="zh-TW" w:bidi="ar-SA"/>
              </w:rPr>
              <w:t>3</w:t>
            </w:r>
          </w:p>
        </w:tc>
        <w:tc>
          <w:tcPr>
            <w:tcW w:w="924" w:type="dxa"/>
            <w:gridSpan w:val="2"/>
            <w:shd w:val="clear" w:color="auto" w:fill="FFFFFF"/>
            <w:noWrap w:val="0"/>
            <w:vAlign w:val="center"/>
          </w:tcPr>
          <w:p w14:paraId="66EAC016">
            <w:pPr>
              <w:pStyle w:val="19"/>
              <w:tabs>
                <w:tab w:val="left" w:pos="401"/>
              </w:tabs>
              <w:spacing w:before="70"/>
              <w:jc w:val="center"/>
              <w:rPr>
                <w:rFonts w:hint="eastAsia" w:ascii="仿宋" w:hAnsi="仿宋" w:eastAsia="仿宋" w:cs="仿宋"/>
                <w:color w:val="000000"/>
                <w:sz w:val="24"/>
                <w:szCs w:val="24"/>
                <w:lang w:eastAsia="zh-TW"/>
              </w:rPr>
            </w:pPr>
          </w:p>
          <w:p w14:paraId="2B9C3C93">
            <w:pPr>
              <w:pStyle w:val="19"/>
              <w:tabs>
                <w:tab w:val="left" w:pos="401"/>
              </w:tabs>
              <w:spacing w:before="70"/>
              <w:jc w:val="center"/>
              <w:rPr>
                <w:rFonts w:hint="eastAsia" w:ascii="仿宋" w:hAnsi="仿宋" w:eastAsia="仿宋" w:cs="仿宋"/>
                <w:color w:val="000000"/>
                <w:sz w:val="24"/>
                <w:szCs w:val="24"/>
                <w:lang w:eastAsia="zh-TW"/>
              </w:rPr>
            </w:pPr>
          </w:p>
          <w:p w14:paraId="3FF3D793">
            <w:pPr>
              <w:pStyle w:val="19"/>
              <w:tabs>
                <w:tab w:val="left" w:pos="401"/>
              </w:tabs>
              <w:spacing w:before="70"/>
              <w:jc w:val="center"/>
              <w:rPr>
                <w:rFonts w:hint="eastAsia" w:ascii="仿宋" w:hAnsi="仿宋" w:eastAsia="仿宋" w:cs="仿宋"/>
                <w:color w:val="000000"/>
                <w:sz w:val="24"/>
                <w:szCs w:val="24"/>
                <w:lang w:eastAsia="zh-TW"/>
              </w:rPr>
            </w:pPr>
          </w:p>
          <w:p w14:paraId="6FF1B5B1">
            <w:pPr>
              <w:pStyle w:val="19"/>
              <w:tabs>
                <w:tab w:val="left" w:pos="401"/>
              </w:tabs>
              <w:spacing w:before="70"/>
              <w:jc w:val="center"/>
              <w:rPr>
                <w:rFonts w:hint="eastAsia" w:ascii="仿宋" w:hAnsi="仿宋" w:eastAsia="仿宋" w:cs="仿宋"/>
                <w:color w:val="000000"/>
                <w:sz w:val="24"/>
                <w:szCs w:val="24"/>
                <w:lang w:eastAsia="zh-TW"/>
              </w:rPr>
            </w:pPr>
          </w:p>
          <w:p w14:paraId="3701DEC4">
            <w:pPr>
              <w:pStyle w:val="19"/>
              <w:tabs>
                <w:tab w:val="left" w:pos="401"/>
              </w:tabs>
              <w:spacing w:before="70"/>
              <w:jc w:val="center"/>
              <w:rPr>
                <w:rFonts w:hint="eastAsia" w:ascii="仿宋" w:hAnsi="仿宋" w:eastAsia="仿宋" w:cs="仿宋"/>
                <w:color w:val="000000"/>
                <w:sz w:val="24"/>
                <w:szCs w:val="24"/>
                <w:lang w:eastAsia="zh-TW"/>
              </w:rPr>
            </w:pPr>
          </w:p>
          <w:p w14:paraId="3262814F">
            <w:pPr>
              <w:pStyle w:val="19"/>
              <w:tabs>
                <w:tab w:val="left" w:pos="401"/>
              </w:tabs>
              <w:spacing w:before="70"/>
              <w:jc w:val="center"/>
              <w:rPr>
                <w:rFonts w:hint="eastAsia" w:ascii="仿宋" w:hAnsi="仿宋" w:eastAsia="仿宋" w:cs="仿宋"/>
                <w:color w:val="000000"/>
                <w:sz w:val="24"/>
                <w:szCs w:val="24"/>
                <w:lang w:eastAsia="zh-TW"/>
              </w:rPr>
            </w:pPr>
          </w:p>
          <w:p w14:paraId="07ADBE3F">
            <w:pPr>
              <w:pStyle w:val="19"/>
              <w:tabs>
                <w:tab w:val="left" w:pos="401"/>
              </w:tabs>
              <w:spacing w:before="70"/>
              <w:jc w:val="center"/>
              <w:rPr>
                <w:rFonts w:hint="eastAsia" w:ascii="仿宋" w:hAnsi="仿宋" w:eastAsia="仿宋" w:cs="仿宋"/>
                <w:color w:val="000000"/>
                <w:sz w:val="24"/>
                <w:szCs w:val="24"/>
                <w:lang w:eastAsia="zh-TW"/>
              </w:rPr>
            </w:pPr>
          </w:p>
          <w:p w14:paraId="0FB78191">
            <w:pPr>
              <w:pStyle w:val="19"/>
              <w:tabs>
                <w:tab w:val="left" w:pos="401"/>
              </w:tabs>
              <w:spacing w:before="70"/>
              <w:jc w:val="center"/>
              <w:rPr>
                <w:rFonts w:hint="eastAsia" w:ascii="仿宋" w:hAnsi="仿宋" w:eastAsia="仿宋" w:cs="仿宋"/>
                <w:color w:val="000000"/>
                <w:sz w:val="24"/>
                <w:szCs w:val="24"/>
                <w:lang w:eastAsia="zh-TW"/>
              </w:rPr>
            </w:pPr>
          </w:p>
          <w:p w14:paraId="4291B92A">
            <w:pPr>
              <w:pStyle w:val="19"/>
              <w:tabs>
                <w:tab w:val="left" w:pos="401"/>
              </w:tabs>
              <w:spacing w:before="70"/>
              <w:jc w:val="center"/>
              <w:rPr>
                <w:rFonts w:hint="eastAsia" w:ascii="仿宋" w:hAnsi="仿宋" w:eastAsia="仿宋" w:cs="仿宋"/>
                <w:color w:val="000000"/>
                <w:sz w:val="24"/>
                <w:szCs w:val="24"/>
                <w:lang w:eastAsia="zh-TW"/>
              </w:rPr>
            </w:pPr>
          </w:p>
          <w:p w14:paraId="4368E81C">
            <w:pPr>
              <w:pStyle w:val="19"/>
              <w:tabs>
                <w:tab w:val="left" w:pos="401"/>
              </w:tabs>
              <w:spacing w:before="70"/>
              <w:jc w:val="center"/>
              <w:rPr>
                <w:rFonts w:hint="eastAsia" w:ascii="仿宋" w:hAnsi="仿宋" w:eastAsia="仿宋" w:cs="仿宋"/>
                <w:color w:val="000000"/>
                <w:sz w:val="24"/>
                <w:szCs w:val="24"/>
                <w:lang w:eastAsia="zh-TW"/>
              </w:rPr>
            </w:pPr>
          </w:p>
          <w:p w14:paraId="2D519FBB">
            <w:pPr>
              <w:pStyle w:val="19"/>
              <w:tabs>
                <w:tab w:val="left" w:pos="401"/>
              </w:tabs>
              <w:spacing w:before="70"/>
              <w:jc w:val="center"/>
              <w:rPr>
                <w:rFonts w:hint="eastAsia" w:ascii="仿宋" w:hAnsi="仿宋" w:eastAsia="仿宋" w:cs="仿宋"/>
                <w:color w:val="000000"/>
                <w:sz w:val="24"/>
                <w:szCs w:val="24"/>
                <w:lang w:eastAsia="zh-TW"/>
              </w:rPr>
            </w:pPr>
          </w:p>
          <w:p w14:paraId="5BCBCCC0">
            <w:pPr>
              <w:pStyle w:val="19"/>
              <w:tabs>
                <w:tab w:val="left" w:pos="401"/>
              </w:tabs>
              <w:spacing w:before="70"/>
              <w:jc w:val="center"/>
              <w:rPr>
                <w:rFonts w:hint="eastAsia" w:ascii="仿宋" w:hAnsi="仿宋" w:eastAsia="仿宋" w:cs="仿宋"/>
                <w:color w:val="4472C4"/>
                <w:sz w:val="24"/>
                <w:szCs w:val="24"/>
              </w:rPr>
            </w:pPr>
            <w:r>
              <w:rPr>
                <w:rFonts w:hint="eastAsia" w:ascii="仿宋" w:hAnsi="仿宋" w:eastAsia="仿宋" w:cs="仿宋"/>
                <w:color w:val="000000"/>
                <w:sz w:val="24"/>
                <w:szCs w:val="24"/>
                <w:lang w:eastAsia="zh-TW"/>
              </w:rPr>
              <w:t>64</w:t>
            </w:r>
          </w:p>
        </w:tc>
      </w:tr>
      <w:tr w14:paraId="26974164">
        <w:trPr>
          <w:trHeight w:val="454" w:hRule="atLeast"/>
        </w:trPr>
        <w:tc>
          <w:tcPr>
            <w:tcW w:w="1376" w:type="dxa"/>
            <w:vMerge w:val="continue"/>
            <w:shd w:val="clear" w:color="auto" w:fill="FFFFFF"/>
            <w:noWrap w:val="0"/>
            <w:vAlign w:val="center"/>
          </w:tcPr>
          <w:p w14:paraId="15E1E31C">
            <w:pPr>
              <w:adjustRightInd w:val="0"/>
              <w:snapToGrid w:val="0"/>
              <w:spacing w:line="240" w:lineRule="atLeast"/>
              <w:jc w:val="center"/>
              <w:rPr>
                <w:rFonts w:hint="eastAsia" w:ascii="仿宋" w:hAnsi="仿宋" w:eastAsia="仿宋" w:cs="仿宋"/>
                <w:color w:val="000000"/>
                <w:sz w:val="24"/>
                <w:szCs w:val="24"/>
              </w:rPr>
            </w:pPr>
          </w:p>
        </w:tc>
        <w:tc>
          <w:tcPr>
            <w:tcW w:w="5695" w:type="dxa"/>
            <w:gridSpan w:val="10"/>
            <w:shd w:val="clear" w:color="auto" w:fill="auto"/>
            <w:noWrap w:val="0"/>
            <w:vAlign w:val="top"/>
          </w:tcPr>
          <w:p w14:paraId="6B09E8B0">
            <w:pPr>
              <w:pStyle w:val="19"/>
              <w:tabs>
                <w:tab w:val="left" w:pos="401"/>
              </w:tabs>
              <w:spacing w:before="70"/>
              <w:rPr>
                <w:rFonts w:hint="eastAsia" w:ascii="仿宋" w:hAnsi="仿宋" w:eastAsia="仿宋" w:cs="仿宋"/>
                <w:bCs/>
                <w:color w:val="000000"/>
                <w:sz w:val="24"/>
                <w:szCs w:val="24"/>
              </w:rPr>
            </w:pPr>
            <w:r>
              <w:rPr>
                <w:rFonts w:hint="eastAsia" w:ascii="仿宋" w:hAnsi="仿宋" w:eastAsia="仿宋" w:cs="仿宋"/>
                <w:color w:val="000000"/>
                <w:sz w:val="24"/>
                <w:szCs w:val="24"/>
                <w:lang w:val="en-US" w:eastAsia="zh-CN"/>
              </w:rPr>
              <w:t xml:space="preserve">合计 </w:t>
            </w:r>
          </w:p>
        </w:tc>
        <w:tc>
          <w:tcPr>
            <w:tcW w:w="1153" w:type="dxa"/>
            <w:gridSpan w:val="2"/>
            <w:shd w:val="clear" w:color="auto" w:fill="auto"/>
            <w:noWrap w:val="0"/>
            <w:vAlign w:val="center"/>
          </w:tcPr>
          <w:p w14:paraId="5B3C7AD4">
            <w:pPr>
              <w:pStyle w:val="19"/>
              <w:tabs>
                <w:tab w:val="left" w:pos="401"/>
              </w:tabs>
              <w:spacing w:before="70"/>
              <w:rPr>
                <w:rFonts w:hint="eastAsia" w:ascii="仿宋" w:hAnsi="仿宋" w:eastAsia="仿宋" w:cs="仿宋"/>
                <w:bCs/>
                <w:color w:val="000000"/>
                <w:sz w:val="24"/>
                <w:szCs w:val="24"/>
              </w:rPr>
            </w:pPr>
          </w:p>
        </w:tc>
        <w:tc>
          <w:tcPr>
            <w:tcW w:w="924" w:type="dxa"/>
            <w:gridSpan w:val="2"/>
            <w:shd w:val="clear" w:color="auto" w:fill="FFFFFF"/>
            <w:noWrap w:val="0"/>
            <w:vAlign w:val="center"/>
          </w:tcPr>
          <w:p w14:paraId="7DCB0F79">
            <w:pPr>
              <w:pStyle w:val="19"/>
              <w:tabs>
                <w:tab w:val="left" w:pos="401"/>
              </w:tabs>
              <w:spacing w:before="70"/>
              <w:jc w:val="center"/>
              <w:rPr>
                <w:rFonts w:hint="eastAsia" w:ascii="仿宋" w:hAnsi="仿宋" w:eastAsia="仿宋" w:cs="仿宋"/>
                <w:color w:val="4472C4"/>
                <w:sz w:val="24"/>
                <w:szCs w:val="24"/>
              </w:rPr>
            </w:pPr>
            <w:r>
              <w:rPr>
                <w:rFonts w:hint="eastAsia" w:ascii="仿宋" w:hAnsi="仿宋" w:eastAsia="仿宋" w:cs="仿宋"/>
                <w:color w:val="000000"/>
                <w:sz w:val="24"/>
                <w:szCs w:val="24"/>
                <w:lang w:val="en-US" w:eastAsia="zh-CN"/>
              </w:rPr>
              <w:t>64</w:t>
            </w:r>
          </w:p>
        </w:tc>
      </w:tr>
      <w:tr w14:paraId="20C9EAFB">
        <w:trPr>
          <w:trHeight w:val="454" w:hRule="atLeast"/>
        </w:trPr>
        <w:tc>
          <w:tcPr>
            <w:tcW w:w="1376" w:type="dxa"/>
            <w:vMerge w:val="continue"/>
            <w:shd w:val="clear" w:color="auto" w:fill="FFFFFF"/>
            <w:noWrap w:val="0"/>
            <w:vAlign w:val="center"/>
          </w:tcPr>
          <w:p w14:paraId="600FFE1E">
            <w:pPr>
              <w:adjustRightInd w:val="0"/>
              <w:snapToGrid w:val="0"/>
              <w:spacing w:line="240" w:lineRule="atLeast"/>
              <w:jc w:val="center"/>
              <w:rPr>
                <w:rFonts w:hint="eastAsia" w:ascii="仿宋" w:hAnsi="仿宋" w:eastAsia="仿宋" w:cs="仿宋"/>
                <w:color w:val="000000"/>
                <w:sz w:val="24"/>
                <w:szCs w:val="24"/>
              </w:rPr>
            </w:pPr>
          </w:p>
        </w:tc>
        <w:tc>
          <w:tcPr>
            <w:tcW w:w="5695" w:type="dxa"/>
            <w:gridSpan w:val="10"/>
            <w:shd w:val="clear" w:color="auto" w:fill="auto"/>
            <w:noWrap w:val="0"/>
            <w:vAlign w:val="center"/>
          </w:tcPr>
          <w:p w14:paraId="60BC5BA7">
            <w:pPr>
              <w:adjustRightInd w:val="0"/>
              <w:snapToGrid w:val="0"/>
              <w:spacing w:line="240" w:lineRule="atLeast"/>
              <w:jc w:val="center"/>
              <w:textAlignment w:val="baseline"/>
              <w:rPr>
                <w:rFonts w:hint="eastAsia" w:ascii="仿宋" w:hAnsi="仿宋" w:eastAsia="仿宋" w:cs="仿宋"/>
                <w:bCs/>
                <w:color w:val="000000"/>
                <w:sz w:val="24"/>
                <w:szCs w:val="24"/>
              </w:rPr>
            </w:pPr>
            <w:r>
              <w:rPr>
                <w:rFonts w:hint="eastAsia" w:ascii="仿宋" w:hAnsi="仿宋" w:eastAsia="仿宋" w:cs="仿宋"/>
                <w:kern w:val="0"/>
                <w:sz w:val="24"/>
                <w:szCs w:val="24"/>
                <w:lang w:val="en-US" w:eastAsia="zh-CN"/>
              </w:rPr>
              <w:t>实训目的及任务</w:t>
            </w:r>
          </w:p>
        </w:tc>
        <w:tc>
          <w:tcPr>
            <w:tcW w:w="1153" w:type="dxa"/>
            <w:gridSpan w:val="2"/>
            <w:shd w:val="clear" w:color="auto" w:fill="auto"/>
            <w:noWrap w:val="0"/>
            <w:vAlign w:val="center"/>
          </w:tcPr>
          <w:p w14:paraId="6A7AE5BC">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10A3C817">
            <w:pPr>
              <w:adjustRightInd w:val="0"/>
              <w:snapToGrid w:val="0"/>
              <w:spacing w:line="240" w:lineRule="atLeast"/>
              <w:jc w:val="center"/>
              <w:textAlignment w:val="baseline"/>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6D004A3F">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学时 </w:t>
            </w:r>
          </w:p>
          <w:p w14:paraId="56BF46F8">
            <w:pPr>
              <w:adjustRightInd w:val="0"/>
              <w:snapToGrid w:val="0"/>
              <w:jc w:val="center"/>
              <w:rPr>
                <w:rFonts w:hint="eastAsia" w:ascii="仿宋" w:hAnsi="仿宋" w:eastAsia="仿宋" w:cs="仿宋"/>
                <w:color w:val="4472C4"/>
                <w:sz w:val="24"/>
                <w:szCs w:val="24"/>
              </w:rPr>
            </w:pPr>
            <w:r>
              <w:rPr>
                <w:rFonts w:hint="eastAsia" w:ascii="仿宋" w:hAnsi="仿宋" w:eastAsia="仿宋" w:cs="仿宋"/>
                <w:kern w:val="0"/>
                <w:sz w:val="24"/>
                <w:szCs w:val="24"/>
              </w:rPr>
              <w:t>分配</w:t>
            </w:r>
          </w:p>
        </w:tc>
      </w:tr>
      <w:tr w14:paraId="3FC42E36">
        <w:trPr>
          <w:trHeight w:val="495" w:hRule="atLeast"/>
        </w:trPr>
        <w:tc>
          <w:tcPr>
            <w:tcW w:w="1376" w:type="dxa"/>
            <w:vMerge w:val="restart"/>
            <w:shd w:val="clear" w:color="auto" w:fill="FFFFFF"/>
            <w:noWrap w:val="0"/>
            <w:vAlign w:val="center"/>
          </w:tcPr>
          <w:p w14:paraId="1C33548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H</w:t>
            </w:r>
          </w:p>
          <w:p w14:paraId="6E842DB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实践内容（含教育实习、见习、研习，专业实习、毕业论文或毕业设计等）</w:t>
            </w:r>
          </w:p>
        </w:tc>
        <w:tc>
          <w:tcPr>
            <w:tcW w:w="1174" w:type="dxa"/>
            <w:gridSpan w:val="2"/>
            <w:noWrap w:val="0"/>
            <w:vAlign w:val="center"/>
          </w:tcPr>
          <w:p w14:paraId="469BB4F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实践主要内容和要求</w:t>
            </w:r>
          </w:p>
        </w:tc>
        <w:tc>
          <w:tcPr>
            <w:tcW w:w="5674" w:type="dxa"/>
            <w:gridSpan w:val="10"/>
            <w:noWrap w:val="0"/>
            <w:vAlign w:val="center"/>
          </w:tcPr>
          <w:p w14:paraId="0DE72936">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w:t>
            </w:r>
          </w:p>
          <w:p w14:paraId="439D6295">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w:t>
            </w:r>
          </w:p>
        </w:tc>
        <w:tc>
          <w:tcPr>
            <w:tcW w:w="924" w:type="dxa"/>
            <w:gridSpan w:val="2"/>
            <w:noWrap w:val="0"/>
            <w:vAlign w:val="center"/>
          </w:tcPr>
          <w:p w14:paraId="0E776C83">
            <w:pPr>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时长</w:t>
            </w:r>
          </w:p>
          <w:p w14:paraId="0E292D5D">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kern w:val="0"/>
                <w:sz w:val="24"/>
                <w:szCs w:val="24"/>
              </w:rPr>
              <w:t>分配</w:t>
            </w:r>
          </w:p>
        </w:tc>
      </w:tr>
      <w:tr w14:paraId="3DBDB547">
        <w:trPr>
          <w:trHeight w:val="90" w:hRule="atLeast"/>
        </w:trPr>
        <w:tc>
          <w:tcPr>
            <w:tcW w:w="1376" w:type="dxa"/>
            <w:vMerge w:val="continue"/>
            <w:shd w:val="clear" w:color="auto" w:fill="FFFFFF"/>
            <w:noWrap w:val="0"/>
            <w:vAlign w:val="center"/>
          </w:tcPr>
          <w:p w14:paraId="4647E1EB">
            <w:pPr>
              <w:adjustRightInd w:val="0"/>
              <w:snapToGrid w:val="0"/>
              <w:spacing w:line="240" w:lineRule="atLeast"/>
              <w:jc w:val="center"/>
              <w:rPr>
                <w:rFonts w:hint="eastAsia" w:ascii="仿宋" w:hAnsi="仿宋" w:eastAsia="仿宋" w:cs="仿宋"/>
                <w:color w:val="000000"/>
                <w:sz w:val="24"/>
                <w:szCs w:val="24"/>
              </w:rPr>
            </w:pPr>
          </w:p>
        </w:tc>
        <w:tc>
          <w:tcPr>
            <w:tcW w:w="1174" w:type="dxa"/>
            <w:gridSpan w:val="2"/>
            <w:noWrap w:val="0"/>
            <w:vAlign w:val="top"/>
          </w:tcPr>
          <w:p w14:paraId="08B876EF">
            <w:pPr>
              <w:widowControl/>
              <w:autoSpaceDE w:val="0"/>
              <w:autoSpaceDN w:val="0"/>
              <w:adjustRightInd w:val="0"/>
              <w:snapToGrid w:val="0"/>
              <w:jc w:val="left"/>
              <w:textAlignment w:val="bottom"/>
              <w:rPr>
                <w:rFonts w:hint="eastAsia" w:ascii="仿宋" w:hAnsi="仿宋" w:eastAsia="仿宋" w:cs="仿宋"/>
                <w:color w:val="000000"/>
                <w:sz w:val="24"/>
                <w:szCs w:val="24"/>
              </w:rPr>
            </w:pPr>
          </w:p>
        </w:tc>
        <w:tc>
          <w:tcPr>
            <w:tcW w:w="5674" w:type="dxa"/>
            <w:gridSpan w:val="10"/>
            <w:noWrap w:val="0"/>
            <w:vAlign w:val="top"/>
          </w:tcPr>
          <w:p w14:paraId="4BFC98B5">
            <w:pPr>
              <w:adjustRightInd w:val="0"/>
              <w:snapToGrid w:val="0"/>
              <w:jc w:val="left"/>
              <w:rPr>
                <w:rFonts w:hint="eastAsia" w:ascii="仿宋" w:hAnsi="仿宋" w:eastAsia="仿宋" w:cs="仿宋"/>
                <w:color w:val="000000"/>
                <w:sz w:val="24"/>
                <w:szCs w:val="24"/>
              </w:rPr>
            </w:pPr>
          </w:p>
        </w:tc>
        <w:tc>
          <w:tcPr>
            <w:tcW w:w="924" w:type="dxa"/>
            <w:gridSpan w:val="2"/>
            <w:noWrap w:val="0"/>
            <w:vAlign w:val="top"/>
          </w:tcPr>
          <w:p w14:paraId="751898DC">
            <w:pPr>
              <w:adjustRightInd w:val="0"/>
              <w:snapToGrid w:val="0"/>
              <w:jc w:val="left"/>
              <w:rPr>
                <w:rFonts w:hint="eastAsia" w:ascii="仿宋" w:hAnsi="仿宋" w:eastAsia="仿宋" w:cs="仿宋"/>
                <w:color w:val="000000"/>
                <w:sz w:val="24"/>
                <w:szCs w:val="24"/>
              </w:rPr>
            </w:pPr>
          </w:p>
        </w:tc>
      </w:tr>
      <w:tr w14:paraId="53789E2B">
        <w:trPr>
          <w:trHeight w:val="921" w:hRule="atLeast"/>
        </w:trPr>
        <w:tc>
          <w:tcPr>
            <w:tcW w:w="1376" w:type="dxa"/>
            <w:noWrap w:val="0"/>
            <w:vAlign w:val="center"/>
          </w:tcPr>
          <w:p w14:paraId="17B2832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I</w:t>
            </w:r>
          </w:p>
          <w:p w14:paraId="1EED1A0A">
            <w:pPr>
              <w:adjustRightInd w:val="0"/>
              <w:snapToGrid w:val="0"/>
              <w:spacing w:line="240" w:lineRule="atLeast"/>
              <w:jc w:val="center"/>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教学方法与教学方式</w:t>
            </w:r>
          </w:p>
        </w:tc>
        <w:tc>
          <w:tcPr>
            <w:tcW w:w="7772" w:type="dxa"/>
            <w:gridSpan w:val="14"/>
            <w:tcBorders>
              <w:bottom w:val="single" w:color="auto" w:sz="4" w:space="0"/>
            </w:tcBorders>
            <w:noWrap w:val="0"/>
            <w:vAlign w:val="center"/>
          </w:tcPr>
          <w:p w14:paraId="0A9403F4">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lang w:val="en-US" w:eastAsia="zh-TW"/>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val="en-US" w:eastAsia="zh-TW"/>
              </w:rPr>
              <w:t>本课程部份采用多媒体教学，并应用CD多媒体课件，来改善本课程的枯燥和沉闷，并提高学生在课堂上听课效果。</w:t>
            </w:r>
          </w:p>
          <w:p w14:paraId="4940297D">
            <w:pPr>
              <w:pStyle w:val="19"/>
              <w:keepNext w:val="0"/>
              <w:keepLines w:val="0"/>
              <w:pageBreakBefore w:val="0"/>
              <w:widowControl w:val="0"/>
              <w:tabs>
                <w:tab w:val="left" w:pos="401"/>
              </w:tabs>
              <w:kinsoku/>
              <w:wordWrap/>
              <w:overflowPunct/>
              <w:topLinePunct w:val="0"/>
              <w:autoSpaceDE/>
              <w:autoSpaceDN/>
              <w:bidi w:val="0"/>
              <w:adjustRightInd/>
              <w:snapToGrid/>
              <w:spacing w:before="70"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val="en-US" w:eastAsia="zh-Hans"/>
              </w:rPr>
              <w:t>开通网络课堂，达到与学生及时沟通、交流的目的。同时重视师生互动与课堂小组讨论等活动，将课堂教学变为师生共同活动的过程。</w:t>
            </w:r>
          </w:p>
          <w:p w14:paraId="030F44EE">
            <w:pPr>
              <w:numPr>
                <w:ilvl w:val="0"/>
                <w:numId w:val="0"/>
              </w:numPr>
              <w:adjustRightInd w:val="0"/>
              <w:snapToGrid w:val="0"/>
              <w:ind w:leftChars="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主要方式：</w:t>
            </w:r>
          </w:p>
          <w:p w14:paraId="298D81AC">
            <w:pPr>
              <w:numPr>
                <w:ilvl w:val="0"/>
                <w:numId w:val="0"/>
              </w:numPr>
              <w:adjustRightInd w:val="0"/>
              <w:snapToGrid w:val="0"/>
              <w:ind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讲授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网络学习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讨论或座谈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问题导向学  </w:t>
            </w:r>
          </w:p>
          <w:p w14:paraId="3AC6615B">
            <w:pPr>
              <w:numPr>
                <w:ilvl w:val="0"/>
                <w:numId w:val="0"/>
              </w:num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分组合作学习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专题学习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实作学习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发表学习  </w:t>
            </w:r>
          </w:p>
          <w:p w14:paraId="46591C59">
            <w:pPr>
              <w:numPr>
                <w:ilvl w:val="0"/>
                <w:numId w:val="0"/>
              </w:numPr>
              <w:adjustRightInd w:val="0"/>
              <w:snapToGrid w:val="0"/>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实习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参观访问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其它</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如</w:t>
            </w:r>
            <w:r>
              <w:rPr>
                <w:rFonts w:hint="eastAsia" w:ascii="仿宋" w:hAnsi="仿宋" w:eastAsia="仿宋" w:cs="仿宋"/>
                <w:color w:val="000000"/>
                <w:sz w:val="24"/>
                <w:szCs w:val="24"/>
              </w:rPr>
              <w:t>口头训练</w:t>
            </w:r>
            <w:r>
              <w:rPr>
                <w:rFonts w:hint="eastAsia" w:ascii="仿宋" w:hAnsi="仿宋" w:eastAsia="仿宋" w:cs="仿宋"/>
                <w:color w:val="000000"/>
                <w:sz w:val="24"/>
                <w:szCs w:val="24"/>
                <w:lang w:val="en-US" w:eastAsia="zh-CN"/>
              </w:rPr>
              <w:t>等</w:t>
            </w:r>
            <w:r>
              <w:rPr>
                <w:rFonts w:hint="eastAsia" w:ascii="仿宋" w:hAnsi="仿宋" w:eastAsia="仿宋" w:cs="仿宋"/>
                <w:color w:val="000000"/>
                <w:sz w:val="24"/>
                <w:szCs w:val="24"/>
              </w:rPr>
              <w:t>)</w:t>
            </w:r>
          </w:p>
        </w:tc>
      </w:tr>
      <w:tr w14:paraId="3B53F07C">
        <w:trPr>
          <w:trHeight w:val="580" w:hRule="atLeast"/>
        </w:trPr>
        <w:tc>
          <w:tcPr>
            <w:tcW w:w="1376" w:type="dxa"/>
            <w:noWrap w:val="0"/>
            <w:vAlign w:val="center"/>
          </w:tcPr>
          <w:p w14:paraId="5535540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J</w:t>
            </w:r>
          </w:p>
          <w:p w14:paraId="76AD192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教学条件</w:t>
            </w:r>
          </w:p>
          <w:p w14:paraId="5B4CAA6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w:t>
            </w:r>
          </w:p>
        </w:tc>
        <w:tc>
          <w:tcPr>
            <w:tcW w:w="7772" w:type="dxa"/>
            <w:gridSpan w:val="14"/>
            <w:tcBorders>
              <w:bottom w:val="single" w:color="auto" w:sz="4" w:space="0"/>
            </w:tcBorders>
            <w:noWrap w:val="0"/>
            <w:vAlign w:val="center"/>
          </w:tcPr>
          <w:p w14:paraId="3314D29D">
            <w:pPr>
              <w:tabs>
                <w:tab w:val="left" w:pos="720"/>
              </w:tabs>
              <w:adjustRightInd w:val="0"/>
              <w:snapToGrid w:val="0"/>
              <w:spacing w:line="240" w:lineRule="atLeas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（如时间、地点安排与“一课双师”等教师配备需求等）</w:t>
            </w:r>
          </w:p>
          <w:p w14:paraId="593ECE9D">
            <w:pPr>
              <w:pStyle w:val="19"/>
              <w:tabs>
                <w:tab w:val="left" w:pos="401"/>
              </w:tabs>
              <w:spacing w:before="70"/>
              <w:rPr>
                <w:rFonts w:hint="eastAsia" w:ascii="仿宋" w:hAnsi="仿宋" w:eastAsia="仿宋" w:cs="仿宋"/>
                <w:color w:val="000000"/>
                <w:kern w:val="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TW"/>
              </w:rPr>
              <w:t>多媒体教室</w:t>
            </w:r>
          </w:p>
        </w:tc>
      </w:tr>
      <w:tr w14:paraId="11BC1C41">
        <w:trPr>
          <w:trHeight w:val="711" w:hRule="atLeast"/>
        </w:trPr>
        <w:tc>
          <w:tcPr>
            <w:tcW w:w="1376" w:type="dxa"/>
            <w:vMerge w:val="restart"/>
            <w:noWrap w:val="0"/>
            <w:vAlign w:val="center"/>
          </w:tcPr>
          <w:p w14:paraId="44729B1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K</w:t>
            </w:r>
          </w:p>
          <w:p w14:paraId="47FFE59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课程目标及其考核内容、考核方式及评分占比</w:t>
            </w:r>
          </w:p>
        </w:tc>
        <w:tc>
          <w:tcPr>
            <w:tcW w:w="1032" w:type="dxa"/>
            <w:vMerge w:val="restart"/>
            <w:noWrap w:val="0"/>
            <w:vAlign w:val="center"/>
          </w:tcPr>
          <w:p w14:paraId="05C34756">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课程目标及评分占比</w:t>
            </w:r>
          </w:p>
        </w:tc>
        <w:tc>
          <w:tcPr>
            <w:tcW w:w="3247" w:type="dxa"/>
            <w:gridSpan w:val="5"/>
            <w:vMerge w:val="restart"/>
            <w:tcBorders>
              <w:right w:val="single" w:color="000000" w:sz="4" w:space="0"/>
            </w:tcBorders>
            <w:noWrap w:val="0"/>
            <w:vAlign w:val="center"/>
          </w:tcPr>
          <w:p w14:paraId="2BAC80C9">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考核内容</w:t>
            </w:r>
          </w:p>
        </w:tc>
        <w:tc>
          <w:tcPr>
            <w:tcW w:w="2904" w:type="dxa"/>
            <w:gridSpan w:val="7"/>
            <w:tcBorders>
              <w:left w:val="single" w:color="000000" w:sz="4" w:space="0"/>
              <w:right w:val="single" w:color="000000" w:sz="4" w:space="0"/>
            </w:tcBorders>
            <w:noWrap w:val="0"/>
            <w:vAlign w:val="center"/>
          </w:tcPr>
          <w:p w14:paraId="6266B9BE">
            <w:pPr>
              <w:adjustRightInd w:val="0"/>
              <w:snapToGrid w:val="0"/>
              <w:jc w:val="center"/>
              <w:rPr>
                <w:rFonts w:hint="eastAsia" w:ascii="仿宋" w:hAnsi="仿宋" w:eastAsia="仿宋" w:cs="仿宋"/>
                <w:color w:val="4472C4"/>
                <w:sz w:val="24"/>
                <w:szCs w:val="24"/>
              </w:rPr>
            </w:pPr>
            <w:r>
              <w:rPr>
                <w:rFonts w:hint="eastAsia" w:ascii="仿宋" w:hAnsi="仿宋" w:eastAsia="仿宋" w:cs="仿宋"/>
                <w:sz w:val="24"/>
                <w:szCs w:val="24"/>
              </w:rPr>
              <w:t>考核方式</w:t>
            </w:r>
          </w:p>
        </w:tc>
        <w:tc>
          <w:tcPr>
            <w:tcW w:w="589" w:type="dxa"/>
            <w:vMerge w:val="restart"/>
            <w:tcBorders>
              <w:left w:val="single" w:color="000000" w:sz="4" w:space="0"/>
            </w:tcBorders>
            <w:noWrap w:val="0"/>
            <w:vAlign w:val="center"/>
          </w:tcPr>
          <w:p w14:paraId="7EC6C7AD">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sz w:val="24"/>
                <w:szCs w:val="24"/>
              </w:rPr>
              <w:t>课程分目标的达成度</w:t>
            </w:r>
          </w:p>
        </w:tc>
      </w:tr>
      <w:tr w14:paraId="12C482E4">
        <w:trPr>
          <w:trHeight w:val="184" w:hRule="atLeast"/>
        </w:trPr>
        <w:tc>
          <w:tcPr>
            <w:tcW w:w="1376" w:type="dxa"/>
            <w:vMerge w:val="continue"/>
            <w:noWrap w:val="0"/>
            <w:vAlign w:val="center"/>
          </w:tcPr>
          <w:p w14:paraId="13687C4F">
            <w:pPr>
              <w:adjustRightInd w:val="0"/>
              <w:snapToGrid w:val="0"/>
              <w:spacing w:line="240" w:lineRule="atLeast"/>
              <w:jc w:val="center"/>
              <w:rPr>
                <w:rFonts w:hint="eastAsia" w:ascii="仿宋" w:hAnsi="仿宋" w:eastAsia="仿宋" w:cs="仿宋"/>
                <w:color w:val="000000"/>
                <w:sz w:val="24"/>
                <w:szCs w:val="24"/>
              </w:rPr>
            </w:pPr>
          </w:p>
        </w:tc>
        <w:tc>
          <w:tcPr>
            <w:tcW w:w="1032" w:type="dxa"/>
            <w:vMerge w:val="continue"/>
            <w:tcBorders>
              <w:tl2br w:val="single" w:color="auto" w:sz="4" w:space="0"/>
            </w:tcBorders>
            <w:noWrap w:val="0"/>
            <w:vAlign w:val="center"/>
          </w:tcPr>
          <w:p w14:paraId="3270DAB5">
            <w:pPr>
              <w:adjustRightInd w:val="0"/>
              <w:snapToGrid w:val="0"/>
              <w:jc w:val="right"/>
              <w:rPr>
                <w:rFonts w:hint="eastAsia" w:ascii="仿宋" w:hAnsi="仿宋" w:eastAsia="仿宋" w:cs="仿宋"/>
                <w:color w:val="000000"/>
                <w:sz w:val="24"/>
                <w:szCs w:val="24"/>
              </w:rPr>
            </w:pPr>
          </w:p>
        </w:tc>
        <w:tc>
          <w:tcPr>
            <w:tcW w:w="3247" w:type="dxa"/>
            <w:gridSpan w:val="5"/>
            <w:vMerge w:val="continue"/>
            <w:tcBorders>
              <w:right w:val="single" w:color="000000" w:sz="4" w:space="0"/>
            </w:tcBorders>
            <w:noWrap w:val="0"/>
            <w:vAlign w:val="center"/>
          </w:tcPr>
          <w:p w14:paraId="04F300EB">
            <w:pPr>
              <w:tabs>
                <w:tab w:val="left" w:pos="720"/>
              </w:tabs>
              <w:adjustRightInd w:val="0"/>
              <w:snapToGrid w:val="0"/>
              <w:jc w:val="center"/>
              <w:rPr>
                <w:rFonts w:hint="eastAsia" w:ascii="仿宋" w:hAnsi="仿宋" w:eastAsia="仿宋" w:cs="仿宋"/>
                <w:color w:val="000000"/>
                <w:kern w:val="0"/>
                <w:sz w:val="24"/>
                <w:szCs w:val="24"/>
              </w:rPr>
            </w:pPr>
          </w:p>
        </w:tc>
        <w:tc>
          <w:tcPr>
            <w:tcW w:w="1026" w:type="dxa"/>
            <w:gridSpan w:val="2"/>
            <w:tcBorders>
              <w:left w:val="single" w:color="000000" w:sz="4" w:space="0"/>
            </w:tcBorders>
            <w:noWrap w:val="0"/>
            <w:vAlign w:val="center"/>
          </w:tcPr>
          <w:p w14:paraId="63B3F95E">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sz w:val="24"/>
                <w:szCs w:val="24"/>
              </w:rPr>
              <w:t>平时占比（30%）</w:t>
            </w:r>
          </w:p>
        </w:tc>
        <w:tc>
          <w:tcPr>
            <w:tcW w:w="928" w:type="dxa"/>
            <w:gridSpan w:val="3"/>
            <w:tcBorders>
              <w:left w:val="single" w:color="000000" w:sz="4" w:space="0"/>
              <w:bottom w:val="single" w:color="auto" w:sz="4" w:space="0"/>
            </w:tcBorders>
            <w:noWrap w:val="0"/>
            <w:vAlign w:val="center"/>
          </w:tcPr>
          <w:p w14:paraId="4F452C21">
            <w:pPr>
              <w:adjustRightInd w:val="0"/>
              <w:snapToGrid w:val="0"/>
              <w:jc w:val="center"/>
              <w:rPr>
                <w:rFonts w:hint="eastAsia" w:ascii="仿宋" w:hAnsi="仿宋" w:eastAsia="仿宋" w:cs="仿宋"/>
                <w:color w:val="4472C4"/>
                <w:sz w:val="24"/>
                <w:szCs w:val="24"/>
              </w:rPr>
            </w:pPr>
            <w:r>
              <w:rPr>
                <w:rFonts w:hint="eastAsia" w:ascii="仿宋" w:hAnsi="仿宋" w:eastAsia="仿宋" w:cs="仿宋"/>
                <w:kern w:val="0"/>
                <w:sz w:val="24"/>
                <w:szCs w:val="24"/>
              </w:rPr>
              <w:t>期中考试占比</w:t>
            </w:r>
            <w:r>
              <w:rPr>
                <w:rFonts w:hint="eastAsia" w:ascii="仿宋" w:hAnsi="仿宋" w:eastAsia="仿宋" w:cs="仿宋"/>
                <w:sz w:val="24"/>
                <w:szCs w:val="24"/>
              </w:rPr>
              <w:t>（30%）</w:t>
            </w:r>
          </w:p>
        </w:tc>
        <w:tc>
          <w:tcPr>
            <w:tcW w:w="950" w:type="dxa"/>
            <w:gridSpan w:val="2"/>
            <w:tcBorders>
              <w:bottom w:val="single" w:color="auto" w:sz="4" w:space="0"/>
              <w:right w:val="single" w:color="000000" w:sz="4" w:space="0"/>
            </w:tcBorders>
            <w:noWrap w:val="0"/>
            <w:vAlign w:val="center"/>
          </w:tcPr>
          <w:p w14:paraId="6BF50ED5">
            <w:pPr>
              <w:adjustRightInd w:val="0"/>
              <w:snapToGrid w:val="0"/>
              <w:jc w:val="center"/>
              <w:rPr>
                <w:rFonts w:hint="eastAsia" w:ascii="仿宋" w:hAnsi="仿宋" w:eastAsia="仿宋" w:cs="仿宋"/>
                <w:color w:val="4472C4"/>
                <w:sz w:val="24"/>
                <w:szCs w:val="24"/>
              </w:rPr>
            </w:pPr>
            <w:r>
              <w:rPr>
                <w:rFonts w:hint="eastAsia" w:ascii="仿宋" w:hAnsi="仿宋" w:eastAsia="仿宋" w:cs="仿宋"/>
                <w:sz w:val="24"/>
                <w:szCs w:val="24"/>
              </w:rPr>
              <w:t>期末考试评分占比（40%）</w:t>
            </w:r>
          </w:p>
        </w:tc>
        <w:tc>
          <w:tcPr>
            <w:tcW w:w="589" w:type="dxa"/>
            <w:vMerge w:val="continue"/>
            <w:tcBorders>
              <w:left w:val="single" w:color="000000" w:sz="4" w:space="0"/>
              <w:bottom w:val="single" w:color="auto" w:sz="4" w:space="0"/>
            </w:tcBorders>
            <w:noWrap w:val="0"/>
            <w:vAlign w:val="center"/>
          </w:tcPr>
          <w:p w14:paraId="7B1E951C">
            <w:pPr>
              <w:tabs>
                <w:tab w:val="left" w:pos="720"/>
              </w:tabs>
              <w:adjustRightInd w:val="0"/>
              <w:snapToGrid w:val="0"/>
              <w:jc w:val="center"/>
              <w:rPr>
                <w:rFonts w:hint="eastAsia" w:ascii="仿宋" w:hAnsi="仿宋" w:eastAsia="仿宋" w:cs="仿宋"/>
                <w:color w:val="000000"/>
                <w:sz w:val="24"/>
                <w:szCs w:val="24"/>
              </w:rPr>
            </w:pPr>
          </w:p>
        </w:tc>
      </w:tr>
      <w:tr w14:paraId="55855746">
        <w:tc>
          <w:tcPr>
            <w:tcW w:w="1376" w:type="dxa"/>
            <w:vMerge w:val="continue"/>
            <w:noWrap w:val="0"/>
            <w:vAlign w:val="center"/>
          </w:tcPr>
          <w:p w14:paraId="522FAB49">
            <w:pPr>
              <w:adjustRightInd w:val="0"/>
              <w:snapToGrid w:val="0"/>
              <w:spacing w:line="240" w:lineRule="atLeast"/>
              <w:jc w:val="center"/>
              <w:rPr>
                <w:rFonts w:hint="eastAsia" w:ascii="仿宋" w:hAnsi="仿宋" w:eastAsia="仿宋" w:cs="仿宋"/>
                <w:color w:val="000000"/>
                <w:sz w:val="24"/>
                <w:szCs w:val="24"/>
                <w:lang w:eastAsia="zh-TW"/>
              </w:rPr>
            </w:pPr>
          </w:p>
        </w:tc>
        <w:tc>
          <w:tcPr>
            <w:tcW w:w="1032" w:type="dxa"/>
            <w:tcBorders>
              <w:bottom w:val="single" w:color="auto" w:sz="4" w:space="0"/>
            </w:tcBorders>
            <w:noWrap w:val="0"/>
            <w:vAlign w:val="center"/>
          </w:tcPr>
          <w:p w14:paraId="7F9A9C34">
            <w:pPr>
              <w:keepNext w:val="0"/>
              <w:keepLines w:val="0"/>
              <w:pageBreakBefore w:val="0"/>
              <w:widowControl w:val="0"/>
              <w:kinsoku/>
              <w:wordWrap/>
              <w:overflowPunct/>
              <w:topLinePunct w:val="0"/>
              <w:bidi w:val="0"/>
              <w:adjustRightInd w:val="0"/>
              <w:snapToGrid w:val="0"/>
              <w:spacing w:line="240" w:lineRule="auto"/>
              <w:jc w:val="left"/>
              <w:rPr>
                <w:rFonts w:hint="eastAsia" w:ascii="仿宋" w:hAnsi="仿宋" w:eastAsia="仿宋" w:cs="仿宋"/>
                <w:color w:val="000000"/>
                <w:sz w:val="24"/>
                <w:szCs w:val="24"/>
              </w:rPr>
            </w:pPr>
            <w:r>
              <w:rPr>
                <w:rFonts w:hint="eastAsia" w:ascii="仿宋" w:hAnsi="Times New Roman" w:eastAsia="仿宋" w:cs="仿宋"/>
                <w:color w:val="000000"/>
                <w:kern w:val="0"/>
                <w:sz w:val="24"/>
                <w:szCs w:val="24"/>
                <w:lang w:bidi="ar-SA"/>
              </w:rPr>
              <w:t>课程目标1（40%）</w:t>
            </w:r>
          </w:p>
        </w:tc>
        <w:tc>
          <w:tcPr>
            <w:tcW w:w="3247" w:type="dxa"/>
            <w:gridSpan w:val="5"/>
            <w:tcBorders>
              <w:bottom w:val="single" w:color="auto" w:sz="4" w:space="0"/>
              <w:right w:val="single" w:color="000000" w:sz="4" w:space="0"/>
            </w:tcBorders>
            <w:noWrap w:val="0"/>
            <w:vAlign w:val="center"/>
          </w:tcPr>
          <w:p w14:paraId="24985293">
            <w:pPr>
              <w:keepNext w:val="0"/>
              <w:keepLines w:val="0"/>
              <w:pageBreakBefore w:val="0"/>
              <w:widowControl w:val="0"/>
              <w:kinsoku/>
              <w:wordWrap/>
              <w:overflowPunct/>
              <w:topLinePunct w:val="0"/>
              <w:bidi w:val="0"/>
              <w:adjustRightInd w:val="0"/>
              <w:snapToGrid w:val="0"/>
              <w:spacing w:line="240" w:lineRule="auto"/>
              <w:jc w:val="left"/>
              <w:rPr>
                <w:rFonts w:hint="eastAsia" w:ascii="仿宋" w:hAnsi="仿宋" w:eastAsia="仿宋" w:cs="仿宋"/>
                <w:color w:val="4472C4"/>
                <w:kern w:val="0"/>
                <w:sz w:val="24"/>
                <w:szCs w:val="24"/>
              </w:rPr>
            </w:pPr>
            <w:r>
              <w:rPr>
                <w:rFonts w:hint="eastAsia" w:ascii="仿宋" w:hAnsi="Times New Roman" w:eastAsia="仿宋" w:cs="仿宋"/>
                <w:color w:val="000000"/>
                <w:kern w:val="0"/>
                <w:sz w:val="24"/>
                <w:szCs w:val="24"/>
                <w:lang w:bidi="ar-SA"/>
              </w:rPr>
              <w:t>具备一定音乐分析能力，在音乐作品中准确辨认音高、节奏、音程、和弦相关概念及音响色彩。熟练记忆构写节奏、曲调、音程</w:t>
            </w:r>
            <w:r>
              <w:rPr>
                <w:rFonts w:hint="eastAsia" w:ascii="仿宋" w:hAnsi="Times New Roman" w:eastAsia="仿宋" w:cs="仿宋"/>
                <w:color w:val="000000"/>
                <w:kern w:val="0"/>
                <w:sz w:val="24"/>
                <w:szCs w:val="24"/>
                <w:lang w:eastAsia="zh-TW" w:bidi="ar-SA"/>
              </w:rPr>
              <w:t>、</w:t>
            </w:r>
            <w:r>
              <w:rPr>
                <w:rFonts w:hint="eastAsia" w:ascii="仿宋" w:hAnsi="Times New Roman" w:eastAsia="仿宋" w:cs="仿宋"/>
                <w:color w:val="000000"/>
                <w:kern w:val="0"/>
                <w:sz w:val="24"/>
                <w:szCs w:val="24"/>
                <w:lang w:bidi="ar-SA"/>
              </w:rPr>
              <w:t>和弦及调式。</w:t>
            </w:r>
          </w:p>
        </w:tc>
        <w:tc>
          <w:tcPr>
            <w:tcW w:w="1026" w:type="dxa"/>
            <w:gridSpan w:val="2"/>
            <w:tcBorders>
              <w:left w:val="single" w:color="000000" w:sz="4" w:space="0"/>
              <w:bottom w:val="single" w:color="auto" w:sz="4" w:space="0"/>
              <w:right w:val="single" w:color="auto" w:sz="4" w:space="0"/>
            </w:tcBorders>
            <w:noWrap w:val="0"/>
            <w:vAlign w:val="center"/>
          </w:tcPr>
          <w:p w14:paraId="28DC8FCA">
            <w:pPr>
              <w:adjustRightInd w:val="0"/>
              <w:snapToGrid w:val="0"/>
              <w:ind w:firstLine="120" w:firstLineChars="5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12</w:t>
            </w:r>
          </w:p>
        </w:tc>
        <w:tc>
          <w:tcPr>
            <w:tcW w:w="928" w:type="dxa"/>
            <w:gridSpan w:val="3"/>
            <w:tcBorders>
              <w:left w:val="single" w:color="000000" w:sz="4" w:space="0"/>
              <w:bottom w:val="single" w:color="auto" w:sz="4" w:space="0"/>
              <w:right w:val="single" w:color="auto" w:sz="4" w:space="0"/>
            </w:tcBorders>
            <w:noWrap w:val="0"/>
            <w:vAlign w:val="center"/>
          </w:tcPr>
          <w:p w14:paraId="72A41DCA">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12</w:t>
            </w:r>
          </w:p>
        </w:tc>
        <w:tc>
          <w:tcPr>
            <w:tcW w:w="950" w:type="dxa"/>
            <w:gridSpan w:val="2"/>
            <w:tcBorders>
              <w:left w:val="single" w:color="auto" w:sz="4" w:space="0"/>
              <w:bottom w:val="single" w:color="auto" w:sz="4" w:space="0"/>
              <w:right w:val="single" w:color="auto" w:sz="4" w:space="0"/>
            </w:tcBorders>
            <w:noWrap w:val="0"/>
            <w:vAlign w:val="center"/>
          </w:tcPr>
          <w:p w14:paraId="46702AA7">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16</w:t>
            </w:r>
          </w:p>
        </w:tc>
        <w:tc>
          <w:tcPr>
            <w:tcW w:w="589" w:type="dxa"/>
            <w:tcBorders>
              <w:left w:val="single" w:color="auto" w:sz="4" w:space="0"/>
              <w:bottom w:val="single" w:color="auto" w:sz="4" w:space="0"/>
            </w:tcBorders>
            <w:noWrap w:val="0"/>
            <w:vAlign w:val="center"/>
          </w:tcPr>
          <w:p w14:paraId="5BD1C236">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kern w:val="0"/>
                <w:sz w:val="24"/>
                <w:szCs w:val="24"/>
              </w:rPr>
              <w:t>0.6</w:t>
            </w:r>
            <w:r>
              <w:rPr>
                <w:rFonts w:hint="eastAsia" w:ascii="仿宋" w:hAnsi="仿宋" w:eastAsia="仿宋" w:cs="仿宋"/>
                <w:kern w:val="0"/>
                <w:sz w:val="24"/>
                <w:szCs w:val="24"/>
                <w:lang w:val="en-US" w:eastAsia="zh-CN"/>
              </w:rPr>
              <w:t>5</w:t>
            </w:r>
          </w:p>
        </w:tc>
      </w:tr>
      <w:tr w14:paraId="423CD2AF">
        <w:trPr>
          <w:trHeight w:val="745" w:hRule="atLeast"/>
        </w:trPr>
        <w:tc>
          <w:tcPr>
            <w:tcW w:w="1376" w:type="dxa"/>
            <w:vMerge w:val="continue"/>
            <w:noWrap w:val="0"/>
            <w:vAlign w:val="center"/>
          </w:tcPr>
          <w:p w14:paraId="38862F15">
            <w:pPr>
              <w:adjustRightInd w:val="0"/>
              <w:snapToGrid w:val="0"/>
              <w:spacing w:line="240" w:lineRule="atLeast"/>
              <w:jc w:val="center"/>
              <w:rPr>
                <w:rFonts w:hint="eastAsia" w:ascii="仿宋" w:hAnsi="仿宋" w:eastAsia="仿宋" w:cs="仿宋"/>
                <w:color w:val="000000"/>
                <w:sz w:val="24"/>
                <w:szCs w:val="24"/>
                <w:lang w:eastAsia="zh-TW"/>
              </w:rPr>
            </w:pPr>
          </w:p>
        </w:tc>
        <w:tc>
          <w:tcPr>
            <w:tcW w:w="1032" w:type="dxa"/>
            <w:noWrap w:val="0"/>
            <w:vAlign w:val="center"/>
          </w:tcPr>
          <w:p w14:paraId="5A49C8F0">
            <w:pPr>
              <w:keepNext w:val="0"/>
              <w:keepLines w:val="0"/>
              <w:pageBreakBefore w:val="0"/>
              <w:widowControl w:val="0"/>
              <w:kinsoku/>
              <w:wordWrap/>
              <w:overflowPunct/>
              <w:topLinePunct w:val="0"/>
              <w:bidi w:val="0"/>
              <w:adjustRightInd w:val="0"/>
              <w:snapToGrid w:val="0"/>
              <w:spacing w:line="240" w:lineRule="auto"/>
              <w:jc w:val="left"/>
              <w:rPr>
                <w:rFonts w:hint="eastAsia" w:ascii="仿宋" w:hAnsi="Times New Roman" w:eastAsia="仿宋" w:cs="仿宋"/>
                <w:color w:val="000000"/>
                <w:kern w:val="0"/>
                <w:sz w:val="24"/>
                <w:szCs w:val="24"/>
                <w:lang w:bidi="ar-SA"/>
              </w:rPr>
            </w:pPr>
            <w:r>
              <w:rPr>
                <w:rFonts w:hint="eastAsia" w:ascii="仿宋" w:hAnsi="Times New Roman" w:eastAsia="仿宋" w:cs="仿宋"/>
                <w:color w:val="000000"/>
                <w:kern w:val="0"/>
                <w:sz w:val="24"/>
                <w:szCs w:val="24"/>
                <w:lang w:bidi="ar-SA"/>
              </w:rPr>
              <w:t>课程目标2（40%）</w:t>
            </w:r>
          </w:p>
          <w:p w14:paraId="2ED21E88">
            <w:pPr>
              <w:keepNext w:val="0"/>
              <w:keepLines w:val="0"/>
              <w:pageBreakBefore w:val="0"/>
              <w:widowControl w:val="0"/>
              <w:kinsoku/>
              <w:wordWrap/>
              <w:overflowPunct/>
              <w:topLinePunct w:val="0"/>
              <w:bidi w:val="0"/>
              <w:adjustRightInd w:val="0"/>
              <w:snapToGrid w:val="0"/>
              <w:spacing w:line="240" w:lineRule="auto"/>
              <w:jc w:val="left"/>
              <w:rPr>
                <w:rFonts w:hint="eastAsia" w:ascii="仿宋" w:hAnsi="仿宋" w:eastAsia="仿宋" w:cs="仿宋"/>
                <w:color w:val="000000"/>
                <w:kern w:val="0"/>
                <w:sz w:val="24"/>
                <w:szCs w:val="24"/>
              </w:rPr>
            </w:pPr>
          </w:p>
        </w:tc>
        <w:tc>
          <w:tcPr>
            <w:tcW w:w="3247" w:type="dxa"/>
            <w:gridSpan w:val="5"/>
            <w:tcBorders>
              <w:right w:val="single" w:color="000000" w:sz="4" w:space="0"/>
            </w:tcBorders>
            <w:noWrap w:val="0"/>
            <w:vAlign w:val="center"/>
          </w:tcPr>
          <w:p w14:paraId="0D1E049C">
            <w:pPr>
              <w:keepNext w:val="0"/>
              <w:keepLines w:val="0"/>
              <w:pageBreakBefore w:val="0"/>
              <w:widowControl w:val="0"/>
              <w:kinsoku/>
              <w:wordWrap/>
              <w:overflowPunct/>
              <w:topLinePunct w:val="0"/>
              <w:bidi w:val="0"/>
              <w:adjustRightInd w:val="0"/>
              <w:snapToGrid w:val="0"/>
              <w:spacing w:line="240" w:lineRule="auto"/>
              <w:jc w:val="left"/>
              <w:rPr>
                <w:rFonts w:hint="eastAsia" w:ascii="仿宋" w:hAnsi="仿宋" w:eastAsia="仿宋" w:cs="仿宋"/>
                <w:color w:val="4472C4"/>
                <w:kern w:val="0"/>
                <w:sz w:val="24"/>
                <w:szCs w:val="24"/>
              </w:rPr>
            </w:pPr>
            <w:r>
              <w:rPr>
                <w:rFonts w:hint="eastAsia" w:ascii="仿宋" w:hAnsi="Times New Roman" w:eastAsia="仿宋" w:cs="仿宋"/>
                <w:color w:val="000000"/>
                <w:kern w:val="0"/>
                <w:sz w:val="24"/>
                <w:szCs w:val="24"/>
                <w:lang w:bidi="ar-SA"/>
              </w:rPr>
              <w:t>理解基本视唱练耳知识，形成综合的音乐技能实践体系，并具备初步的综合分析、运用与教学能力。</w:t>
            </w:r>
          </w:p>
        </w:tc>
        <w:tc>
          <w:tcPr>
            <w:tcW w:w="1026" w:type="dxa"/>
            <w:gridSpan w:val="2"/>
            <w:tcBorders>
              <w:left w:val="single" w:color="000000" w:sz="4" w:space="0"/>
            </w:tcBorders>
            <w:noWrap w:val="0"/>
            <w:vAlign w:val="center"/>
          </w:tcPr>
          <w:p w14:paraId="7082601F">
            <w:pPr>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12</w:t>
            </w:r>
          </w:p>
        </w:tc>
        <w:tc>
          <w:tcPr>
            <w:tcW w:w="928" w:type="dxa"/>
            <w:gridSpan w:val="3"/>
            <w:tcBorders>
              <w:left w:val="single" w:color="000000" w:sz="4" w:space="0"/>
              <w:bottom w:val="single" w:color="000000" w:sz="4" w:space="0"/>
            </w:tcBorders>
            <w:noWrap w:val="0"/>
            <w:vAlign w:val="center"/>
          </w:tcPr>
          <w:p w14:paraId="769F5D48">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12</w:t>
            </w:r>
          </w:p>
        </w:tc>
        <w:tc>
          <w:tcPr>
            <w:tcW w:w="950" w:type="dxa"/>
            <w:gridSpan w:val="2"/>
            <w:tcBorders>
              <w:bottom w:val="single" w:color="000000" w:sz="4" w:space="0"/>
              <w:right w:val="single" w:color="000000" w:sz="4" w:space="0"/>
            </w:tcBorders>
            <w:noWrap w:val="0"/>
            <w:vAlign w:val="center"/>
          </w:tcPr>
          <w:p w14:paraId="7EE710E8">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16</w:t>
            </w:r>
          </w:p>
        </w:tc>
        <w:tc>
          <w:tcPr>
            <w:tcW w:w="589" w:type="dxa"/>
            <w:tcBorders>
              <w:left w:val="single" w:color="000000" w:sz="4" w:space="0"/>
              <w:bottom w:val="single" w:color="000000" w:sz="4" w:space="0"/>
            </w:tcBorders>
            <w:noWrap w:val="0"/>
            <w:vAlign w:val="center"/>
          </w:tcPr>
          <w:p w14:paraId="0EB72B44">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kern w:val="0"/>
                <w:sz w:val="24"/>
                <w:szCs w:val="24"/>
              </w:rPr>
              <w:t>0.6</w:t>
            </w:r>
            <w:r>
              <w:rPr>
                <w:rFonts w:hint="eastAsia" w:ascii="仿宋" w:hAnsi="仿宋" w:eastAsia="仿宋" w:cs="仿宋"/>
                <w:kern w:val="0"/>
                <w:sz w:val="24"/>
                <w:szCs w:val="24"/>
                <w:lang w:val="en-US" w:eastAsia="zh-CN"/>
              </w:rPr>
              <w:t>5</w:t>
            </w:r>
          </w:p>
        </w:tc>
      </w:tr>
      <w:tr w14:paraId="52BE3C55">
        <w:trPr>
          <w:trHeight w:val="515" w:hRule="atLeast"/>
        </w:trPr>
        <w:tc>
          <w:tcPr>
            <w:tcW w:w="1376" w:type="dxa"/>
            <w:vMerge w:val="continue"/>
            <w:noWrap w:val="0"/>
            <w:vAlign w:val="center"/>
          </w:tcPr>
          <w:p w14:paraId="64231AE7">
            <w:pPr>
              <w:adjustRightInd w:val="0"/>
              <w:snapToGrid w:val="0"/>
              <w:spacing w:line="240" w:lineRule="atLeast"/>
              <w:jc w:val="center"/>
              <w:rPr>
                <w:rFonts w:hint="eastAsia" w:ascii="仿宋" w:hAnsi="仿宋" w:eastAsia="仿宋" w:cs="仿宋"/>
                <w:color w:val="000000"/>
                <w:sz w:val="24"/>
                <w:szCs w:val="24"/>
                <w:lang w:eastAsia="zh-TW"/>
              </w:rPr>
            </w:pPr>
          </w:p>
        </w:tc>
        <w:tc>
          <w:tcPr>
            <w:tcW w:w="1032" w:type="dxa"/>
            <w:tcBorders>
              <w:bottom w:val="single" w:color="auto" w:sz="4" w:space="0"/>
            </w:tcBorders>
            <w:noWrap w:val="0"/>
            <w:vAlign w:val="center"/>
          </w:tcPr>
          <w:p w14:paraId="3AD65631">
            <w:pPr>
              <w:keepNext w:val="0"/>
              <w:keepLines w:val="0"/>
              <w:pageBreakBefore w:val="0"/>
              <w:widowControl w:val="0"/>
              <w:kinsoku/>
              <w:wordWrap/>
              <w:overflowPunct/>
              <w:topLinePunct w:val="0"/>
              <w:bidi w:val="0"/>
              <w:adjustRightInd w:val="0"/>
              <w:snapToGrid w:val="0"/>
              <w:spacing w:line="240" w:lineRule="auto"/>
              <w:jc w:val="left"/>
              <w:rPr>
                <w:rFonts w:hint="eastAsia" w:ascii="仿宋" w:hAnsi="仿宋" w:eastAsia="仿宋" w:cs="仿宋"/>
                <w:color w:val="000000"/>
                <w:sz w:val="24"/>
                <w:szCs w:val="24"/>
              </w:rPr>
            </w:pPr>
            <w:r>
              <w:rPr>
                <w:rFonts w:hint="eastAsia" w:ascii="仿宋" w:hAnsi="Times New Roman" w:eastAsia="仿宋" w:cs="仿宋"/>
                <w:color w:val="000000"/>
                <w:kern w:val="0"/>
                <w:sz w:val="24"/>
                <w:szCs w:val="24"/>
                <w:lang w:bidi="ar-SA"/>
              </w:rPr>
              <w:t>课程目标3（20%）</w:t>
            </w:r>
          </w:p>
        </w:tc>
        <w:tc>
          <w:tcPr>
            <w:tcW w:w="3247" w:type="dxa"/>
            <w:gridSpan w:val="5"/>
            <w:tcBorders>
              <w:bottom w:val="single" w:color="auto" w:sz="4" w:space="0"/>
              <w:right w:val="single" w:color="000000" w:sz="4" w:space="0"/>
            </w:tcBorders>
            <w:noWrap w:val="0"/>
            <w:vAlign w:val="center"/>
          </w:tcPr>
          <w:p w14:paraId="78713430">
            <w:pPr>
              <w:keepNext w:val="0"/>
              <w:keepLines w:val="0"/>
              <w:pageBreakBefore w:val="0"/>
              <w:widowControl w:val="0"/>
              <w:kinsoku/>
              <w:wordWrap/>
              <w:overflowPunct/>
              <w:topLinePunct w:val="0"/>
              <w:bidi w:val="0"/>
              <w:adjustRightInd w:val="0"/>
              <w:snapToGrid w:val="0"/>
              <w:spacing w:line="240" w:lineRule="auto"/>
              <w:jc w:val="left"/>
              <w:rPr>
                <w:rFonts w:hint="eastAsia" w:ascii="仿宋" w:hAnsi="仿宋" w:eastAsia="仿宋" w:cs="仿宋"/>
                <w:color w:val="4472C4"/>
                <w:kern w:val="0"/>
                <w:sz w:val="24"/>
                <w:szCs w:val="24"/>
              </w:rPr>
            </w:pPr>
            <w:r>
              <w:rPr>
                <w:rFonts w:hint="eastAsia" w:ascii="仿宋" w:hAnsi="Times New Roman" w:eastAsia="仿宋" w:cs="仿宋"/>
                <w:color w:val="000000"/>
                <w:kern w:val="0"/>
                <w:sz w:val="24"/>
                <w:szCs w:val="24"/>
                <w:lang w:bidi="ar-SA"/>
              </w:rPr>
              <w:t>能够对音乐教育的实践活动进行有效的自我诊断，提出改进思路。</w:t>
            </w:r>
          </w:p>
        </w:tc>
        <w:tc>
          <w:tcPr>
            <w:tcW w:w="1026" w:type="dxa"/>
            <w:gridSpan w:val="2"/>
            <w:tcBorders>
              <w:left w:val="single" w:color="000000" w:sz="4" w:space="0"/>
              <w:bottom w:val="single" w:color="auto" w:sz="4" w:space="0"/>
            </w:tcBorders>
            <w:noWrap w:val="0"/>
            <w:vAlign w:val="center"/>
          </w:tcPr>
          <w:p w14:paraId="40FEE06D">
            <w:pPr>
              <w:adjustRightInd w:val="0"/>
              <w:snapToGrid w:val="0"/>
              <w:ind w:firstLine="360" w:firstLineChars="150"/>
              <w:jc w:val="left"/>
              <w:rPr>
                <w:rFonts w:hint="eastAsia" w:ascii="仿宋" w:hAnsi="仿宋" w:eastAsia="仿宋" w:cs="仿宋"/>
                <w:color w:val="4472C4"/>
                <w:kern w:val="0"/>
                <w:sz w:val="24"/>
                <w:szCs w:val="24"/>
              </w:rPr>
            </w:pPr>
            <w:r>
              <w:rPr>
                <w:rFonts w:hint="eastAsia" w:ascii="仿宋" w:hAnsi="仿宋" w:eastAsia="仿宋" w:cs="仿宋"/>
                <w:kern w:val="0"/>
                <w:sz w:val="24"/>
                <w:szCs w:val="24"/>
              </w:rPr>
              <w:t>6</w:t>
            </w:r>
          </w:p>
        </w:tc>
        <w:tc>
          <w:tcPr>
            <w:tcW w:w="928" w:type="dxa"/>
            <w:gridSpan w:val="3"/>
            <w:tcBorders>
              <w:top w:val="single" w:color="000000" w:sz="4" w:space="0"/>
              <w:left w:val="single" w:color="000000" w:sz="4" w:space="0"/>
              <w:bottom w:val="single" w:color="auto" w:sz="4" w:space="0"/>
            </w:tcBorders>
            <w:noWrap w:val="0"/>
            <w:vAlign w:val="center"/>
          </w:tcPr>
          <w:p w14:paraId="4329334D">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6</w:t>
            </w:r>
          </w:p>
        </w:tc>
        <w:tc>
          <w:tcPr>
            <w:tcW w:w="950" w:type="dxa"/>
            <w:gridSpan w:val="2"/>
            <w:tcBorders>
              <w:top w:val="single" w:color="000000" w:sz="4" w:space="0"/>
              <w:bottom w:val="single" w:color="auto" w:sz="4" w:space="0"/>
              <w:right w:val="single" w:color="000000" w:sz="4" w:space="0"/>
            </w:tcBorders>
            <w:noWrap w:val="0"/>
            <w:vAlign w:val="center"/>
          </w:tcPr>
          <w:p w14:paraId="11CB92D7">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8</w:t>
            </w:r>
          </w:p>
        </w:tc>
        <w:tc>
          <w:tcPr>
            <w:tcW w:w="589" w:type="dxa"/>
            <w:tcBorders>
              <w:top w:val="single" w:color="000000" w:sz="4" w:space="0"/>
              <w:left w:val="single" w:color="000000" w:sz="4" w:space="0"/>
              <w:bottom w:val="single" w:color="auto" w:sz="4" w:space="0"/>
            </w:tcBorders>
            <w:noWrap w:val="0"/>
            <w:vAlign w:val="center"/>
          </w:tcPr>
          <w:p w14:paraId="5F7D70A3">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kern w:val="0"/>
                <w:sz w:val="24"/>
                <w:szCs w:val="24"/>
              </w:rPr>
              <w:t>0.6</w:t>
            </w:r>
            <w:r>
              <w:rPr>
                <w:rFonts w:hint="eastAsia" w:ascii="仿宋" w:hAnsi="仿宋" w:eastAsia="仿宋" w:cs="仿宋"/>
                <w:kern w:val="0"/>
                <w:sz w:val="24"/>
                <w:szCs w:val="24"/>
                <w:lang w:val="en-US" w:eastAsia="zh-CN"/>
              </w:rPr>
              <w:t>5</w:t>
            </w:r>
          </w:p>
        </w:tc>
      </w:tr>
      <w:tr w14:paraId="67BF5311">
        <w:trPr>
          <w:trHeight w:val="515" w:hRule="atLeast"/>
        </w:trPr>
        <w:tc>
          <w:tcPr>
            <w:tcW w:w="1376" w:type="dxa"/>
            <w:vMerge w:val="continue"/>
            <w:noWrap w:val="0"/>
            <w:vAlign w:val="center"/>
          </w:tcPr>
          <w:p w14:paraId="666AD90F">
            <w:pPr>
              <w:adjustRightInd w:val="0"/>
              <w:snapToGrid w:val="0"/>
              <w:spacing w:line="240" w:lineRule="atLeast"/>
              <w:jc w:val="center"/>
              <w:rPr>
                <w:rFonts w:hint="eastAsia" w:ascii="仿宋" w:hAnsi="仿宋" w:eastAsia="仿宋" w:cs="仿宋"/>
                <w:color w:val="000000"/>
                <w:sz w:val="24"/>
                <w:szCs w:val="24"/>
                <w:lang w:eastAsia="zh-TW"/>
              </w:rPr>
            </w:pPr>
          </w:p>
        </w:tc>
        <w:tc>
          <w:tcPr>
            <w:tcW w:w="4279" w:type="dxa"/>
            <w:gridSpan w:val="6"/>
            <w:tcBorders>
              <w:bottom w:val="single" w:color="auto" w:sz="4" w:space="0"/>
              <w:right w:val="single" w:color="000000" w:sz="4" w:space="0"/>
            </w:tcBorders>
            <w:noWrap w:val="0"/>
            <w:vAlign w:val="center"/>
          </w:tcPr>
          <w:p w14:paraId="3B6A5197">
            <w:pPr>
              <w:widowControl/>
              <w:autoSpaceDE w:val="0"/>
              <w:autoSpaceDN w:val="0"/>
              <w:adjustRightInd w:val="0"/>
              <w:snapToGrid w:val="0"/>
              <w:jc w:val="center"/>
              <w:textAlignment w:val="bottom"/>
              <w:rPr>
                <w:rFonts w:hint="eastAsia" w:ascii="仿宋" w:hAnsi="仿宋" w:eastAsia="仿宋" w:cs="仿宋"/>
                <w:color w:val="4472C4"/>
                <w:sz w:val="24"/>
                <w:szCs w:val="24"/>
              </w:rPr>
            </w:pPr>
            <w:r>
              <w:rPr>
                <w:rFonts w:hint="eastAsia" w:ascii="仿宋" w:hAnsi="仿宋" w:eastAsia="仿宋" w:cs="仿宋"/>
                <w:color w:val="000000"/>
                <w:sz w:val="24"/>
                <w:szCs w:val="24"/>
              </w:rPr>
              <w:t>总分</w:t>
            </w:r>
          </w:p>
        </w:tc>
        <w:tc>
          <w:tcPr>
            <w:tcW w:w="1026" w:type="dxa"/>
            <w:gridSpan w:val="2"/>
            <w:tcBorders>
              <w:left w:val="single" w:color="000000" w:sz="4" w:space="0"/>
              <w:bottom w:val="single" w:color="auto" w:sz="4" w:space="0"/>
            </w:tcBorders>
            <w:noWrap w:val="0"/>
            <w:vAlign w:val="center"/>
          </w:tcPr>
          <w:p w14:paraId="1614A119">
            <w:pPr>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30</w:t>
            </w:r>
          </w:p>
        </w:tc>
        <w:tc>
          <w:tcPr>
            <w:tcW w:w="928" w:type="dxa"/>
            <w:gridSpan w:val="3"/>
            <w:tcBorders>
              <w:top w:val="single" w:color="000000" w:sz="4" w:space="0"/>
              <w:left w:val="single" w:color="000000" w:sz="4" w:space="0"/>
              <w:bottom w:val="single" w:color="auto" w:sz="4" w:space="0"/>
            </w:tcBorders>
            <w:noWrap w:val="0"/>
            <w:vAlign w:val="center"/>
          </w:tcPr>
          <w:p w14:paraId="1F872115">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30</w:t>
            </w:r>
          </w:p>
        </w:tc>
        <w:tc>
          <w:tcPr>
            <w:tcW w:w="950" w:type="dxa"/>
            <w:gridSpan w:val="2"/>
            <w:tcBorders>
              <w:top w:val="single" w:color="000000" w:sz="4" w:space="0"/>
              <w:bottom w:val="single" w:color="auto" w:sz="4" w:space="0"/>
              <w:right w:val="single" w:color="000000" w:sz="4" w:space="0"/>
            </w:tcBorders>
            <w:noWrap w:val="0"/>
            <w:vAlign w:val="center"/>
          </w:tcPr>
          <w:p w14:paraId="4A71A649">
            <w:pPr>
              <w:tabs>
                <w:tab w:val="left" w:pos="720"/>
              </w:tabs>
              <w:adjustRightInd w:val="0"/>
              <w:snapToGrid w:val="0"/>
              <w:jc w:val="center"/>
              <w:rPr>
                <w:rFonts w:hint="eastAsia" w:ascii="仿宋" w:hAnsi="仿宋" w:eastAsia="仿宋" w:cs="仿宋"/>
                <w:color w:val="4472C4"/>
                <w:kern w:val="0"/>
                <w:sz w:val="24"/>
                <w:szCs w:val="24"/>
              </w:rPr>
            </w:pPr>
            <w:r>
              <w:rPr>
                <w:rFonts w:hint="eastAsia" w:ascii="仿宋" w:hAnsi="仿宋" w:eastAsia="仿宋" w:cs="仿宋"/>
                <w:kern w:val="0"/>
                <w:sz w:val="24"/>
                <w:szCs w:val="24"/>
              </w:rPr>
              <w:t>40</w:t>
            </w:r>
          </w:p>
        </w:tc>
        <w:tc>
          <w:tcPr>
            <w:tcW w:w="589" w:type="dxa"/>
            <w:tcBorders>
              <w:top w:val="single" w:color="000000" w:sz="4" w:space="0"/>
              <w:left w:val="single" w:color="000000" w:sz="4" w:space="0"/>
              <w:bottom w:val="single" w:color="auto" w:sz="4" w:space="0"/>
            </w:tcBorders>
            <w:noWrap w:val="0"/>
            <w:vAlign w:val="center"/>
          </w:tcPr>
          <w:p w14:paraId="35D46258">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kern w:val="0"/>
                <w:sz w:val="24"/>
                <w:szCs w:val="24"/>
              </w:rPr>
              <w:t>0.6</w:t>
            </w:r>
            <w:r>
              <w:rPr>
                <w:rFonts w:hint="eastAsia" w:ascii="仿宋" w:hAnsi="仿宋" w:eastAsia="仿宋" w:cs="仿宋"/>
                <w:kern w:val="0"/>
                <w:sz w:val="24"/>
                <w:szCs w:val="24"/>
                <w:lang w:val="en-US" w:eastAsia="zh-CN"/>
              </w:rPr>
              <w:t>5</w:t>
            </w:r>
          </w:p>
        </w:tc>
      </w:tr>
      <w:tr w14:paraId="638560AE">
        <w:tc>
          <w:tcPr>
            <w:tcW w:w="1376" w:type="dxa"/>
            <w:noWrap w:val="0"/>
            <w:vAlign w:val="center"/>
          </w:tcPr>
          <w:p w14:paraId="597A11B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L</w:t>
            </w:r>
          </w:p>
          <w:p w14:paraId="36FF0A2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sz w:val="24"/>
                <w:szCs w:val="24"/>
              </w:rPr>
              <w:t>学习建议</w:t>
            </w:r>
          </w:p>
        </w:tc>
        <w:tc>
          <w:tcPr>
            <w:tcW w:w="7772" w:type="dxa"/>
            <w:gridSpan w:val="14"/>
            <w:tcBorders>
              <w:bottom w:val="single" w:color="auto" w:sz="4" w:space="0"/>
            </w:tcBorders>
            <w:noWrap w:val="0"/>
            <w:vAlign w:val="center"/>
          </w:tcPr>
          <w:p w14:paraId="01DEEFB7">
            <w:pPr>
              <w:pStyle w:val="19"/>
              <w:keepNext w:val="0"/>
              <w:keepLines w:val="0"/>
              <w:pageBreakBefore w:val="0"/>
              <w:widowControl w:val="0"/>
              <w:tabs>
                <w:tab w:val="left" w:pos="401"/>
              </w:tabs>
              <w:kinsoku/>
              <w:wordWrap/>
              <w:overflowPunct/>
              <w:topLinePunct w:val="0"/>
              <w:autoSpaceDE/>
              <w:autoSpaceDN/>
              <w:bidi w:val="0"/>
              <w:spacing w:before="70" w:line="320" w:lineRule="exac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自主学习。建议学生通过预习教材、复习课程，并通过网络、图书馆自主查阅课程中涉及的学习资源，了解国内外最新音乐教育知识，开阔学生的视野，独立规划自己的课程学习计划，充分发挥自身的学习能动性。</w:t>
            </w:r>
          </w:p>
          <w:p w14:paraId="6932C4AE">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4472C4"/>
                <w:kern w:val="0"/>
                <w:sz w:val="24"/>
                <w:szCs w:val="24"/>
              </w:rPr>
            </w:pPr>
            <w:r>
              <w:rPr>
                <w:rFonts w:hint="eastAsia" w:ascii="仿宋" w:hAnsi="仿宋" w:eastAsia="仿宋" w:cs="仿宋"/>
                <w:color w:val="000000"/>
                <w:kern w:val="2"/>
                <w:sz w:val="24"/>
                <w:szCs w:val="24"/>
                <w:lang w:val="en-US" w:eastAsia="zh-CN" w:bidi="ar-SA"/>
              </w:rPr>
              <w:t>2.技能培养学习。鼓励学生针对课程教学内容，尝试创新性实践并提高学生对音乐学习的兴趣及创造力</w:t>
            </w:r>
            <w:r>
              <w:rPr>
                <w:rFonts w:hint="eastAsia" w:ascii="仿宋" w:hAnsi="仿宋" w:eastAsia="仿宋" w:cs="仿宋"/>
                <w:color w:val="000000"/>
                <w:sz w:val="24"/>
                <w:szCs w:val="24"/>
              </w:rPr>
              <w:t>。</w:t>
            </w:r>
          </w:p>
        </w:tc>
      </w:tr>
      <w:tr w14:paraId="3BCCA215">
        <w:trPr>
          <w:trHeight w:val="454" w:hRule="atLeast"/>
        </w:trPr>
        <w:tc>
          <w:tcPr>
            <w:tcW w:w="1376" w:type="dxa"/>
            <w:noWrap w:val="0"/>
            <w:vAlign w:val="center"/>
          </w:tcPr>
          <w:p w14:paraId="7BC2ABE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M</w:t>
            </w:r>
          </w:p>
          <w:p w14:paraId="2AB3454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sz w:val="24"/>
                <w:szCs w:val="24"/>
              </w:rPr>
              <w:t>评分量表</w:t>
            </w:r>
          </w:p>
        </w:tc>
        <w:tc>
          <w:tcPr>
            <w:tcW w:w="7772" w:type="dxa"/>
            <w:gridSpan w:val="14"/>
            <w:noWrap w:val="0"/>
            <w:vAlign w:val="center"/>
          </w:tcPr>
          <w:p w14:paraId="2F49E24B">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sz w:val="24"/>
                <w:szCs w:val="24"/>
              </w:rPr>
              <w:t>《视唱练耳》课程目标评分量表见附表。</w:t>
            </w:r>
          </w:p>
        </w:tc>
      </w:tr>
      <w:tr w14:paraId="72765B6A">
        <w:trPr>
          <w:trHeight w:val="454" w:hRule="atLeast"/>
        </w:trPr>
        <w:tc>
          <w:tcPr>
            <w:tcW w:w="1376" w:type="dxa"/>
            <w:noWrap w:val="0"/>
            <w:vAlign w:val="center"/>
          </w:tcPr>
          <w:p w14:paraId="06EAC42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772" w:type="dxa"/>
            <w:gridSpan w:val="14"/>
            <w:noWrap w:val="0"/>
            <w:vAlign w:val="center"/>
          </w:tcPr>
          <w:p w14:paraId="59F9B99F">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sz w:val="24"/>
                <w:szCs w:val="24"/>
              </w:rPr>
              <w:t>课程大纲A—M项由开课学院审批通过，任课教师不能自行更改。</w:t>
            </w:r>
          </w:p>
        </w:tc>
      </w:tr>
      <w:tr w14:paraId="7A6342DF">
        <w:trPr>
          <w:trHeight w:val="771" w:hRule="atLeast"/>
        </w:trPr>
        <w:tc>
          <w:tcPr>
            <w:tcW w:w="1376" w:type="dxa"/>
            <w:noWrap w:val="0"/>
            <w:vAlign w:val="center"/>
          </w:tcPr>
          <w:p w14:paraId="39A8D39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审批</w:t>
            </w:r>
          </w:p>
          <w:p w14:paraId="0871375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3869" w:type="dxa"/>
            <w:gridSpan w:val="4"/>
            <w:noWrap w:val="0"/>
            <w:vAlign w:val="center"/>
          </w:tcPr>
          <w:p w14:paraId="03486366">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w:t>
            </w:r>
            <w:r>
              <w:rPr>
                <w:rFonts w:hint="eastAsia" w:ascii="仿宋" w:hAnsi="仿宋" w:eastAsia="仿宋" w:cs="仿宋"/>
                <w:kern w:val="0"/>
                <w:sz w:val="24"/>
                <w:szCs w:val="24"/>
                <w:lang w:val="en-US" w:eastAsia="zh-CN"/>
              </w:rPr>
              <w:t>教学</w:t>
            </w:r>
            <w:r>
              <w:rPr>
                <w:rFonts w:hint="eastAsia" w:ascii="仿宋" w:hAnsi="仿宋" w:eastAsia="仿宋" w:cs="仿宋"/>
                <w:kern w:val="0"/>
                <w:sz w:val="24"/>
                <w:szCs w:val="24"/>
              </w:rPr>
              <w:t>大纲</w:t>
            </w:r>
            <w:r>
              <w:rPr>
                <w:rFonts w:hint="eastAsia" w:ascii="仿宋" w:hAnsi="仿宋" w:eastAsia="仿宋" w:cs="仿宋"/>
                <w:kern w:val="0"/>
                <w:sz w:val="24"/>
                <w:szCs w:val="24"/>
                <w:lang w:val="en-US" w:eastAsia="zh-CN"/>
              </w:rPr>
              <w:t>修订</w:t>
            </w:r>
            <w:r>
              <w:rPr>
                <w:rFonts w:hint="eastAsia" w:ascii="仿宋" w:hAnsi="仿宋" w:eastAsia="仿宋" w:cs="仿宋"/>
                <w:kern w:val="0"/>
                <w:sz w:val="24"/>
                <w:szCs w:val="24"/>
              </w:rPr>
              <w:t>负责人</w:t>
            </w:r>
            <w:r>
              <w:rPr>
                <w:rFonts w:hint="eastAsia" w:ascii="仿宋" w:hAnsi="仿宋" w:eastAsia="仿宋" w:cs="仿宋"/>
                <w:kern w:val="0"/>
                <w:sz w:val="24"/>
                <w:szCs w:val="24"/>
                <w:lang w:val="en-US" w:eastAsia="zh-CN"/>
              </w:rPr>
              <w:t>及教学团队成员</w:t>
            </w:r>
            <w:r>
              <w:rPr>
                <w:rFonts w:hint="eastAsia" w:ascii="仿宋" w:hAnsi="仿宋" w:eastAsia="仿宋" w:cs="仿宋"/>
                <w:color w:val="000000"/>
                <w:sz w:val="24"/>
                <w:szCs w:val="24"/>
              </w:rPr>
              <w:t>签名</w:t>
            </w:r>
            <w:r>
              <w:rPr>
                <w:rFonts w:hint="eastAsia" w:ascii="仿宋" w:hAnsi="仿宋" w:eastAsia="仿宋" w:cs="仿宋"/>
                <w:kern w:val="0"/>
                <w:sz w:val="24"/>
                <w:szCs w:val="24"/>
              </w:rPr>
              <w:t xml:space="preserve">：   </w:t>
            </w:r>
          </w:p>
          <w:p w14:paraId="060C17D8">
            <w:pPr>
              <w:widowControl/>
              <w:adjustRightInd w:val="0"/>
              <w:snapToGrid w:val="0"/>
              <w:jc w:val="left"/>
              <w:rPr>
                <w:rFonts w:hint="eastAsia" w:ascii="仿宋" w:hAnsi="仿宋" w:eastAsia="仿宋" w:cs="仿宋"/>
                <w:kern w:val="0"/>
                <w:sz w:val="24"/>
                <w:szCs w:val="24"/>
              </w:rPr>
            </w:pPr>
          </w:p>
          <w:p w14:paraId="7596602C">
            <w:pPr>
              <w:widowControl/>
              <w:adjustRightInd w:val="0"/>
              <w:snapToGrid w:val="0"/>
              <w:jc w:val="left"/>
              <w:rPr>
                <w:rFonts w:hint="eastAsia" w:ascii="仿宋" w:hAnsi="仿宋" w:eastAsia="仿宋" w:cs="仿宋"/>
                <w:kern w:val="0"/>
                <w:sz w:val="24"/>
                <w:szCs w:val="24"/>
              </w:rPr>
            </w:pPr>
          </w:p>
          <w:p w14:paraId="0F659E47">
            <w:pPr>
              <w:widowControl/>
              <w:adjustRightInd w:val="0"/>
              <w:snapToGrid w:val="0"/>
              <w:jc w:val="left"/>
              <w:rPr>
                <w:rFonts w:hint="eastAsia" w:ascii="仿宋" w:hAnsi="仿宋" w:eastAsia="仿宋" w:cs="仿宋"/>
                <w:kern w:val="0"/>
                <w:sz w:val="24"/>
                <w:szCs w:val="24"/>
              </w:rPr>
            </w:pPr>
          </w:p>
          <w:p w14:paraId="3CB4F6B2">
            <w:pPr>
              <w:widowControl/>
              <w:adjustRightInd w:val="0"/>
              <w:snapToGrid w:val="0"/>
              <w:jc w:val="left"/>
              <w:rPr>
                <w:rFonts w:hint="eastAsia" w:ascii="仿宋" w:hAnsi="仿宋" w:eastAsia="仿宋" w:cs="仿宋"/>
                <w:kern w:val="0"/>
                <w:sz w:val="24"/>
                <w:szCs w:val="24"/>
              </w:rPr>
            </w:pPr>
          </w:p>
          <w:p w14:paraId="67B6DF0E">
            <w:pPr>
              <w:widowControl/>
              <w:adjustRightInd w:val="0"/>
              <w:snapToGrid w:val="0"/>
              <w:jc w:val="righ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 xml:space="preserve">                                                   年   月   日</w:t>
            </w:r>
            <w:r>
              <w:rPr>
                <w:rFonts w:hint="eastAsia" w:ascii="仿宋" w:hAnsi="仿宋" w:eastAsia="仿宋" w:cs="仿宋"/>
                <w:kern w:val="0"/>
                <w:sz w:val="24"/>
                <w:szCs w:val="24"/>
                <w:lang w:val="en-US" w:eastAsia="zh-CN"/>
              </w:rPr>
              <w:t xml:space="preserve"> </w:t>
            </w:r>
          </w:p>
          <w:p w14:paraId="0F41A27F">
            <w:pPr>
              <w:widowControl/>
              <w:adjustRightInd w:val="0"/>
              <w:snapToGrid w:val="0"/>
              <w:jc w:val="right"/>
              <w:rPr>
                <w:rFonts w:hint="eastAsia" w:ascii="仿宋" w:hAnsi="仿宋" w:eastAsia="仿宋" w:cs="仿宋"/>
                <w:kern w:val="0"/>
                <w:sz w:val="24"/>
                <w:szCs w:val="24"/>
              </w:rPr>
            </w:pPr>
          </w:p>
        </w:tc>
        <w:tc>
          <w:tcPr>
            <w:tcW w:w="3903" w:type="dxa"/>
            <w:gridSpan w:val="10"/>
            <w:noWrap w:val="0"/>
            <w:vAlign w:val="center"/>
          </w:tcPr>
          <w:p w14:paraId="627A9255">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系主任审核</w:t>
            </w:r>
            <w:r>
              <w:rPr>
                <w:rFonts w:hint="eastAsia" w:ascii="仿宋" w:hAnsi="仿宋" w:eastAsia="仿宋" w:cs="仿宋"/>
                <w:kern w:val="0"/>
                <w:sz w:val="24"/>
                <w:szCs w:val="24"/>
              </w:rPr>
              <w:t>意见：</w:t>
            </w:r>
          </w:p>
          <w:p w14:paraId="3921321B">
            <w:pPr>
              <w:widowControl/>
              <w:adjustRightInd w:val="0"/>
              <w:snapToGrid w:val="0"/>
              <w:jc w:val="left"/>
              <w:rPr>
                <w:rFonts w:hint="eastAsia" w:ascii="仿宋" w:hAnsi="仿宋" w:eastAsia="仿宋" w:cs="仿宋"/>
                <w:kern w:val="0"/>
                <w:sz w:val="24"/>
                <w:szCs w:val="24"/>
              </w:rPr>
            </w:pPr>
          </w:p>
          <w:p w14:paraId="5DA9D167">
            <w:pPr>
              <w:widowControl/>
              <w:adjustRightInd w:val="0"/>
              <w:snapToGrid w:val="0"/>
              <w:jc w:val="left"/>
              <w:rPr>
                <w:rFonts w:hint="eastAsia" w:ascii="仿宋" w:hAnsi="仿宋" w:eastAsia="仿宋" w:cs="仿宋"/>
                <w:kern w:val="0"/>
                <w:sz w:val="24"/>
                <w:szCs w:val="24"/>
              </w:rPr>
            </w:pPr>
          </w:p>
          <w:p w14:paraId="663091E7">
            <w:pPr>
              <w:widowControl/>
              <w:adjustRightInd w:val="0"/>
              <w:snapToGrid w:val="0"/>
              <w:jc w:val="left"/>
              <w:rPr>
                <w:rFonts w:hint="eastAsia" w:ascii="仿宋" w:hAnsi="仿宋" w:eastAsia="仿宋" w:cs="仿宋"/>
                <w:kern w:val="0"/>
                <w:sz w:val="24"/>
                <w:szCs w:val="24"/>
              </w:rPr>
            </w:pPr>
          </w:p>
          <w:p w14:paraId="3B64183C">
            <w:pPr>
              <w:widowControl/>
              <w:adjustRightInd w:val="0"/>
              <w:snapToGrid w:val="0"/>
              <w:jc w:val="left"/>
              <w:rPr>
                <w:rFonts w:hint="eastAsia" w:ascii="仿宋" w:hAnsi="仿宋" w:eastAsia="仿宋" w:cs="仿宋"/>
                <w:kern w:val="0"/>
                <w:sz w:val="24"/>
                <w:szCs w:val="24"/>
              </w:rPr>
            </w:pPr>
          </w:p>
          <w:p w14:paraId="708A2BCF">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系主任</w:t>
            </w:r>
            <w:r>
              <w:rPr>
                <w:rFonts w:hint="eastAsia" w:ascii="仿宋" w:hAnsi="仿宋" w:eastAsia="仿宋" w:cs="仿宋"/>
                <w:kern w:val="0"/>
                <w:sz w:val="24"/>
                <w:szCs w:val="24"/>
              </w:rPr>
              <w:t>签名：</w:t>
            </w:r>
          </w:p>
          <w:p w14:paraId="498A596D">
            <w:pPr>
              <w:widowControl/>
              <w:adjustRightInd w:val="0"/>
              <w:snapToGrid w:val="0"/>
              <w:jc w:val="right"/>
              <w:rPr>
                <w:rFonts w:hint="eastAsia" w:ascii="仿宋" w:hAnsi="仿宋" w:eastAsia="仿宋" w:cs="仿宋"/>
                <w:kern w:val="0"/>
                <w:sz w:val="24"/>
                <w:szCs w:val="24"/>
              </w:rPr>
            </w:pPr>
          </w:p>
          <w:p w14:paraId="4837B81F">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68C06F62">
            <w:pPr>
              <w:widowControl/>
              <w:adjustRightInd w:val="0"/>
              <w:snapToGrid w:val="0"/>
              <w:jc w:val="right"/>
              <w:rPr>
                <w:rFonts w:hint="eastAsia" w:ascii="仿宋" w:hAnsi="仿宋" w:eastAsia="仿宋" w:cs="仿宋"/>
                <w:kern w:val="0"/>
                <w:sz w:val="24"/>
                <w:szCs w:val="24"/>
              </w:rPr>
            </w:pPr>
          </w:p>
        </w:tc>
      </w:tr>
    </w:tbl>
    <w:p w14:paraId="5A04F7E3">
      <w:pPr>
        <w:pStyle w:val="3"/>
        <w:jc w:val="center"/>
        <w:rPr>
          <w:rFonts w:hint="default" w:ascii="Times New Roman Regular" w:hAnsi="Times New Roman Regular" w:eastAsia="方正小标宋简体" w:cs="Times New Roman Regular"/>
          <w:sz w:val="24"/>
          <w:szCs w:val="24"/>
        </w:rPr>
      </w:pPr>
    </w:p>
    <w:p w14:paraId="17BBE971"/>
    <w:p w14:paraId="59F4170E">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附表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《视唱练耳》课程目标评分量表</w:t>
      </w:r>
    </w:p>
    <w:tbl>
      <w:tblPr>
        <w:tblStyle w:val="8"/>
        <w:tblW w:w="9192" w:type="dxa"/>
        <w:tblInd w:w="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09"/>
        <w:gridCol w:w="1492"/>
        <w:gridCol w:w="1554"/>
        <w:gridCol w:w="1553"/>
        <w:gridCol w:w="1496"/>
        <w:gridCol w:w="1488"/>
      </w:tblGrid>
      <w:tr w14:paraId="40956EC5">
        <w:trPr>
          <w:trHeight w:val="624"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14:paraId="07896697">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492" w:type="dxa"/>
            <w:tcBorders>
              <w:top w:val="single" w:color="000000" w:sz="4" w:space="0"/>
              <w:left w:val="single" w:color="000000" w:sz="4" w:space="0"/>
              <w:bottom w:val="single" w:color="000000" w:sz="4" w:space="0"/>
              <w:right w:val="single" w:color="000000" w:sz="4" w:space="0"/>
            </w:tcBorders>
            <w:noWrap/>
            <w:vAlign w:val="center"/>
          </w:tcPr>
          <w:p w14:paraId="4C79F4BC">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1362F0F0">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554" w:type="dxa"/>
            <w:tcBorders>
              <w:top w:val="single" w:color="000000" w:sz="4" w:space="0"/>
              <w:left w:val="single" w:color="000000" w:sz="4" w:space="0"/>
              <w:bottom w:val="single" w:color="000000" w:sz="4" w:space="0"/>
              <w:right w:val="single" w:color="000000" w:sz="4" w:space="0"/>
            </w:tcBorders>
            <w:noWrap/>
            <w:vAlign w:val="center"/>
          </w:tcPr>
          <w:p w14:paraId="6AD7896C">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7791310C">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553" w:type="dxa"/>
            <w:tcBorders>
              <w:top w:val="single" w:color="000000" w:sz="4" w:space="0"/>
              <w:left w:val="single" w:color="000000" w:sz="4" w:space="0"/>
              <w:bottom w:val="single" w:color="000000" w:sz="4" w:space="0"/>
              <w:right w:val="single" w:color="000000" w:sz="4" w:space="0"/>
            </w:tcBorders>
            <w:noWrap/>
            <w:vAlign w:val="center"/>
          </w:tcPr>
          <w:p w14:paraId="452EC231">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233A3FD5">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D35E220">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66485EE2">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488" w:type="dxa"/>
            <w:tcBorders>
              <w:top w:val="single" w:color="000000" w:sz="4" w:space="0"/>
              <w:left w:val="single" w:color="000000" w:sz="4" w:space="0"/>
              <w:bottom w:val="single" w:color="000000" w:sz="4" w:space="0"/>
              <w:right w:val="single" w:color="000000" w:sz="4" w:space="0"/>
            </w:tcBorders>
            <w:noWrap/>
            <w:vAlign w:val="center"/>
          </w:tcPr>
          <w:p w14:paraId="32C8D431">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71A70316">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7E22ECED">
        <w:trPr>
          <w:trHeight w:val="624" w:hRule="atLeast"/>
        </w:trPr>
        <w:tc>
          <w:tcPr>
            <w:tcW w:w="1609" w:type="dxa"/>
            <w:tcBorders>
              <w:top w:val="single" w:color="000000" w:sz="4" w:space="0"/>
              <w:left w:val="single" w:color="000000" w:sz="4" w:space="0"/>
              <w:bottom w:val="single" w:color="000000" w:sz="4" w:space="0"/>
              <w:right w:val="single" w:color="000000" w:sz="4" w:space="0"/>
            </w:tcBorders>
            <w:noWrap/>
            <w:vAlign w:val="top"/>
          </w:tcPr>
          <w:p w14:paraId="740DAB21">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val="en-US" w:eastAsia="zh-CN" w:bidi="ar-SA"/>
              </w:rPr>
              <w:t>课程目标1：理解识记基本视唱练耳知识，形成综合的音乐技能实践体系，并具备初步的综合分析、运用与创作能力。（支撑毕业要求3.1）</w:t>
            </w:r>
          </w:p>
        </w:tc>
        <w:tc>
          <w:tcPr>
            <w:tcW w:w="1492" w:type="dxa"/>
            <w:tcBorders>
              <w:top w:val="single" w:color="000000" w:sz="4" w:space="0"/>
              <w:left w:val="single" w:color="000000" w:sz="4" w:space="0"/>
              <w:bottom w:val="single" w:color="000000" w:sz="4" w:space="0"/>
              <w:right w:val="single" w:color="000000" w:sz="4" w:space="0"/>
            </w:tcBorders>
            <w:noWrap/>
            <w:vAlign w:val="top"/>
          </w:tcPr>
          <w:p w14:paraId="220C0087">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val="en-US" w:eastAsia="zh-CN" w:bidi="ar-SA"/>
              </w:rPr>
              <w:t>能够扎实地掌握视唱练耳的基本理论和基本技术。通过视唱训练，掌握正确的音准、节奏和一定的感情表达能力；具有熟练的视谱技能，能视谱即唱和听记一般歌曲和器乐曲的片断；通过听觉判断并准确地唱出各调式的音级和音程（包括大调式、小调式和宫、商、角、征、羽等民族调式）；通过听觉判断四种不同性质的三和弦（大、小、增、减）及转位、大小七和弦。</w:t>
            </w:r>
          </w:p>
        </w:tc>
        <w:tc>
          <w:tcPr>
            <w:tcW w:w="1554" w:type="dxa"/>
            <w:tcBorders>
              <w:top w:val="single" w:color="000000" w:sz="4" w:space="0"/>
              <w:left w:val="single" w:color="000000" w:sz="4" w:space="0"/>
              <w:bottom w:val="single" w:color="000000" w:sz="4" w:space="0"/>
              <w:right w:val="single" w:color="000000" w:sz="4" w:space="0"/>
            </w:tcBorders>
            <w:noWrap/>
            <w:vAlign w:val="top"/>
          </w:tcPr>
          <w:p w14:paraId="0DCA2B68">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val="en-US" w:eastAsia="zh-CN" w:bidi="ar-SA"/>
              </w:rPr>
              <w:t>能够掌握视唱练耳的基本理论和基本技术。通过视唱训练，掌握正确的音准、节奏和一定的感情表达能力；具有熟练的视谱技能，能视谱即唱和听记一般歌曲和器乐曲的片断；通过听觉判断并准确地唱出各调式的音级和音程（包括大调式、小调式和宫、商、角、征、羽等民族调式）；通过听觉判断四种不同性质的三和弦（大、小、增、减）及转位、大小七和弦。</w:t>
            </w:r>
          </w:p>
        </w:tc>
        <w:tc>
          <w:tcPr>
            <w:tcW w:w="1553" w:type="dxa"/>
            <w:tcBorders>
              <w:top w:val="single" w:color="000000" w:sz="4" w:space="0"/>
              <w:left w:val="single" w:color="000000" w:sz="4" w:space="0"/>
              <w:bottom w:val="single" w:color="000000" w:sz="4" w:space="0"/>
              <w:right w:val="single" w:color="000000" w:sz="4" w:space="0"/>
            </w:tcBorders>
            <w:noWrap/>
            <w:vAlign w:val="top"/>
          </w:tcPr>
          <w:p w14:paraId="77F54E94">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val="en-US" w:eastAsia="zh-CN" w:bidi="ar-SA"/>
              </w:rPr>
              <w:t>能够基本掌握视唱练耳的基本理论和基本技术。通过视唱训练，掌握正确的音准、节奏和一定的感情表达能力；具有熟练的视谱技能，能视谱即唱和听记一般歌曲和器乐曲的片断；通过听觉判断并准确地唱出各调式的音级和音程（包括大调式、小调式和宫、商、角、征、羽等民族调式）；通过听觉判断四种不同性质的三和弦（大、小、增、减）及转位、大小七和弦。</w:t>
            </w:r>
          </w:p>
        </w:tc>
        <w:tc>
          <w:tcPr>
            <w:tcW w:w="1496" w:type="dxa"/>
            <w:tcBorders>
              <w:top w:val="single" w:color="000000" w:sz="4" w:space="0"/>
              <w:left w:val="single" w:color="000000" w:sz="4" w:space="0"/>
              <w:bottom w:val="single" w:color="000000" w:sz="4" w:space="0"/>
              <w:right w:val="single" w:color="000000" w:sz="4" w:space="0"/>
            </w:tcBorders>
            <w:noWrap/>
            <w:vAlign w:val="top"/>
          </w:tcPr>
          <w:p w14:paraId="28D350CF">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val="en-US" w:eastAsia="zh-CN" w:bidi="ar-SA"/>
              </w:rPr>
              <w:t>掌握部分视唱练耳的基本理论和基本技术。通过视唱训练，基本掌握正确的音准、节奏；具有一般的视谱、听唱及听写技能；通过听觉的判断,</w:t>
            </w:r>
            <w:r>
              <w:rPr>
                <w:rFonts w:hint="eastAsia" w:ascii="楷体" w:hAnsi="Times New Roman" w:eastAsia="楷体" w:cs="楷体"/>
                <w:bCs/>
                <w:color w:val="000000"/>
                <w:kern w:val="2"/>
                <w:szCs w:val="21"/>
                <w:lang w:val="en-US" w:eastAsia="zh-TW" w:bidi="ar-SA"/>
              </w:rPr>
              <w:t>基本掌握</w:t>
            </w:r>
            <w:r>
              <w:rPr>
                <w:rFonts w:hint="eastAsia" w:ascii="楷体" w:hAnsi="Times New Roman" w:eastAsia="楷体" w:cs="楷体"/>
                <w:bCs/>
                <w:color w:val="000000"/>
                <w:kern w:val="2"/>
                <w:szCs w:val="21"/>
                <w:lang w:val="en-US" w:eastAsia="zh-CN" w:bidi="ar-SA"/>
              </w:rPr>
              <w:t>各调式的音级和音程（包括大调式、小调式和宫、商、角、征、羽等民族调式）及四种不同性质的三和弦（大、小、增、减）及转位、大小七和弦。</w:t>
            </w:r>
          </w:p>
        </w:tc>
        <w:tc>
          <w:tcPr>
            <w:tcW w:w="1488" w:type="dxa"/>
            <w:tcBorders>
              <w:top w:val="single" w:color="000000" w:sz="4" w:space="0"/>
              <w:left w:val="single" w:color="000000" w:sz="4" w:space="0"/>
              <w:bottom w:val="single" w:color="000000" w:sz="4" w:space="0"/>
              <w:right w:val="single" w:color="000000" w:sz="4" w:space="0"/>
            </w:tcBorders>
            <w:noWrap/>
            <w:vAlign w:val="top"/>
          </w:tcPr>
          <w:p w14:paraId="4CE52BC5">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val="en-US" w:eastAsia="zh-TW" w:bidi="ar-SA"/>
              </w:rPr>
              <w:t>无法</w:t>
            </w:r>
            <w:r>
              <w:rPr>
                <w:rFonts w:hint="eastAsia" w:ascii="楷体" w:hAnsi="Times New Roman" w:eastAsia="楷体" w:cs="楷体"/>
                <w:bCs/>
                <w:color w:val="000000"/>
                <w:kern w:val="2"/>
                <w:szCs w:val="21"/>
                <w:lang w:val="en-US" w:eastAsia="zh-CN" w:bidi="ar-SA"/>
              </w:rPr>
              <w:t>领会视唱练耳的基本理论和基本技术。无法掌握正确的音准、节奏和一定的感情表达能力；不具有熟练的视谱技能，无法视谱即唱和听记一般歌曲和器乐曲的片断；无法判断并准确地唱出各调式的音级和音程（包括大调式、小调式和宫、商、角、征、羽等民族调式）；无法准确的判断四种不同性质的三和弦（大、小、增、减）及转位、大小七和弦。</w:t>
            </w:r>
          </w:p>
        </w:tc>
      </w:tr>
      <w:tr w14:paraId="7EA52656">
        <w:trPr>
          <w:trHeight w:val="624" w:hRule="atLeast"/>
        </w:trPr>
        <w:tc>
          <w:tcPr>
            <w:tcW w:w="1609" w:type="dxa"/>
            <w:tcBorders>
              <w:top w:val="single" w:color="000000" w:sz="4" w:space="0"/>
              <w:left w:val="single" w:color="000000" w:sz="4" w:space="0"/>
              <w:bottom w:val="single" w:color="000000" w:sz="4" w:space="0"/>
              <w:right w:val="single" w:color="000000" w:sz="4" w:space="0"/>
            </w:tcBorders>
            <w:noWrap/>
            <w:vAlign w:val="top"/>
          </w:tcPr>
          <w:p w14:paraId="08CBF03B">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eastAsia="zh-TW" w:bidi="ar-SA"/>
              </w:rPr>
              <w:t>课程目标2：具备一定音乐分析能力，在音乐作品中准确辨认音高、节奏、音程、和弦相关概念及音响色彩。熟练记忆构写节奏、曲调、音程及和弦和弦、调式（支撑毕业要求4.1）</w:t>
            </w:r>
          </w:p>
        </w:tc>
        <w:tc>
          <w:tcPr>
            <w:tcW w:w="1492" w:type="dxa"/>
            <w:tcBorders>
              <w:top w:val="single" w:color="000000" w:sz="4" w:space="0"/>
              <w:left w:val="single" w:color="000000" w:sz="4" w:space="0"/>
              <w:bottom w:val="single" w:color="000000" w:sz="4" w:space="0"/>
              <w:right w:val="single" w:color="000000" w:sz="4" w:space="0"/>
            </w:tcBorders>
            <w:noWrap/>
            <w:vAlign w:val="top"/>
          </w:tcPr>
          <w:p w14:paraId="7128AA73">
            <w:pPr>
              <w:pageBreakBefore w:val="0"/>
              <w:widowControl w:val="0"/>
              <w:kinsoku/>
              <w:overflowPunct/>
              <w:topLinePunct w:val="0"/>
              <w:bidi w:val="0"/>
              <w:spacing w:line="240" w:lineRule="auto"/>
              <w:rPr>
                <w:rFonts w:hint="eastAsia" w:ascii="楷体" w:hAnsi="Times New Roman" w:eastAsia="楷体" w:cs="楷体"/>
                <w:bCs/>
                <w:color w:val="000000"/>
                <w:kern w:val="2"/>
                <w:szCs w:val="21"/>
                <w:lang w:eastAsia="zh-TW" w:bidi="ar-SA"/>
              </w:rPr>
            </w:pPr>
            <w:r>
              <w:rPr>
                <w:rFonts w:hint="eastAsia" w:ascii="楷体" w:hAnsi="Times New Roman" w:eastAsia="楷体" w:cs="楷体"/>
                <w:bCs/>
                <w:color w:val="000000"/>
                <w:kern w:val="2"/>
                <w:szCs w:val="21"/>
                <w:lang w:eastAsia="zh-TW" w:bidi="ar-SA"/>
              </w:rPr>
              <w:t>能够扎实地掌握音乐的分析能力,熟练音乐记忆构写节奏、曲调、音程及和弦和弦、调式.</w:t>
            </w:r>
          </w:p>
          <w:p w14:paraId="3C2D9421">
            <w:pPr>
              <w:pageBreakBefore w:val="0"/>
              <w:widowControl w:val="0"/>
              <w:kinsoku/>
              <w:overflowPunct/>
              <w:topLinePunct w:val="0"/>
              <w:bidi w:val="0"/>
              <w:spacing w:line="240" w:lineRule="auto"/>
              <w:rPr>
                <w:rFonts w:hint="eastAsia" w:ascii="楷体" w:eastAsia="楷体" w:cs="楷体"/>
                <w:bCs/>
                <w:kern w:val="2"/>
                <w:szCs w:val="21"/>
                <w:lang w:bidi="ar-SA"/>
              </w:rPr>
            </w:pPr>
          </w:p>
        </w:tc>
        <w:tc>
          <w:tcPr>
            <w:tcW w:w="1554" w:type="dxa"/>
            <w:tcBorders>
              <w:top w:val="single" w:color="000000" w:sz="4" w:space="0"/>
              <w:left w:val="single" w:color="000000" w:sz="4" w:space="0"/>
              <w:bottom w:val="single" w:color="000000" w:sz="4" w:space="0"/>
              <w:right w:val="single" w:color="000000" w:sz="4" w:space="0"/>
            </w:tcBorders>
            <w:noWrap/>
            <w:vAlign w:val="top"/>
          </w:tcPr>
          <w:p w14:paraId="01E01199">
            <w:pPr>
              <w:pageBreakBefore w:val="0"/>
              <w:widowControl w:val="0"/>
              <w:kinsoku/>
              <w:overflowPunct/>
              <w:topLinePunct w:val="0"/>
              <w:bidi w:val="0"/>
              <w:spacing w:line="240" w:lineRule="auto"/>
              <w:rPr>
                <w:rFonts w:hint="eastAsia" w:ascii="楷体" w:hAnsi="Times New Roman" w:eastAsia="楷体" w:cs="楷体"/>
                <w:bCs/>
                <w:color w:val="000000"/>
                <w:kern w:val="2"/>
                <w:szCs w:val="21"/>
                <w:lang w:eastAsia="zh-TW" w:bidi="ar-SA"/>
              </w:rPr>
            </w:pPr>
            <w:r>
              <w:rPr>
                <w:rFonts w:hint="eastAsia" w:ascii="楷体" w:hAnsi="Times New Roman" w:eastAsia="楷体" w:cs="楷体"/>
                <w:bCs/>
                <w:color w:val="000000"/>
                <w:kern w:val="2"/>
                <w:szCs w:val="21"/>
                <w:lang w:eastAsia="zh-TW" w:bidi="ar-SA"/>
              </w:rPr>
              <w:t xml:space="preserve">   能够良好地掌握音乐的分析能力,熟练音乐记忆构写节奏、曲调、音程及和弦和弦、调式.</w:t>
            </w:r>
          </w:p>
          <w:p w14:paraId="2AECB202">
            <w:pPr>
              <w:pageBreakBefore w:val="0"/>
              <w:widowControl w:val="0"/>
              <w:kinsoku/>
              <w:overflowPunct/>
              <w:topLinePunct w:val="0"/>
              <w:bidi w:val="0"/>
              <w:spacing w:line="240" w:lineRule="auto"/>
              <w:rPr>
                <w:rFonts w:hint="eastAsia" w:ascii="楷体" w:eastAsia="楷体" w:cs="楷体"/>
                <w:bCs/>
                <w:kern w:val="2"/>
                <w:szCs w:val="21"/>
                <w:lang w:bidi="ar-SA"/>
              </w:rPr>
            </w:pPr>
          </w:p>
        </w:tc>
        <w:tc>
          <w:tcPr>
            <w:tcW w:w="1553" w:type="dxa"/>
            <w:tcBorders>
              <w:top w:val="single" w:color="000000" w:sz="4" w:space="0"/>
              <w:left w:val="single" w:color="000000" w:sz="4" w:space="0"/>
              <w:bottom w:val="single" w:color="000000" w:sz="4" w:space="0"/>
              <w:right w:val="single" w:color="000000" w:sz="4" w:space="0"/>
            </w:tcBorders>
            <w:noWrap/>
            <w:vAlign w:val="top"/>
          </w:tcPr>
          <w:p w14:paraId="74F8413E">
            <w:pPr>
              <w:pageBreakBefore w:val="0"/>
              <w:widowControl w:val="0"/>
              <w:kinsoku/>
              <w:overflowPunct/>
              <w:topLinePunct w:val="0"/>
              <w:bidi w:val="0"/>
              <w:spacing w:line="240" w:lineRule="auto"/>
              <w:rPr>
                <w:rFonts w:hint="eastAsia" w:ascii="楷体" w:hAnsi="Times New Roman" w:eastAsia="楷体" w:cs="楷体"/>
                <w:bCs/>
                <w:color w:val="000000"/>
                <w:kern w:val="2"/>
                <w:szCs w:val="21"/>
                <w:lang w:eastAsia="zh-TW" w:bidi="ar-SA"/>
              </w:rPr>
            </w:pPr>
            <w:r>
              <w:rPr>
                <w:rFonts w:hint="eastAsia" w:ascii="楷体" w:hAnsi="Times New Roman" w:eastAsia="楷体" w:cs="楷体"/>
                <w:bCs/>
                <w:color w:val="000000"/>
                <w:kern w:val="2"/>
                <w:szCs w:val="21"/>
                <w:lang w:eastAsia="zh-TW" w:bidi="ar-SA"/>
              </w:rPr>
              <w:t>能够基本地掌握音乐的分析能力,能够构写音乐记忆节奏、曲调、音程及和弦和弦、调式.</w:t>
            </w:r>
          </w:p>
          <w:p w14:paraId="47BCFB9E">
            <w:pPr>
              <w:pageBreakBefore w:val="0"/>
              <w:widowControl w:val="0"/>
              <w:kinsoku/>
              <w:overflowPunct/>
              <w:topLinePunct w:val="0"/>
              <w:bidi w:val="0"/>
              <w:spacing w:line="240" w:lineRule="auto"/>
              <w:rPr>
                <w:rFonts w:hint="eastAsia" w:ascii="楷体" w:eastAsia="楷体" w:cs="楷体"/>
                <w:bCs/>
                <w:kern w:val="2"/>
                <w:szCs w:val="21"/>
                <w:lang w:bidi="ar-SA"/>
              </w:rPr>
            </w:pPr>
          </w:p>
        </w:tc>
        <w:tc>
          <w:tcPr>
            <w:tcW w:w="1496" w:type="dxa"/>
            <w:tcBorders>
              <w:top w:val="single" w:color="000000" w:sz="4" w:space="0"/>
              <w:left w:val="single" w:color="000000" w:sz="4" w:space="0"/>
              <w:bottom w:val="single" w:color="000000" w:sz="4" w:space="0"/>
              <w:right w:val="single" w:color="000000" w:sz="4" w:space="0"/>
            </w:tcBorders>
            <w:noWrap/>
            <w:vAlign w:val="top"/>
          </w:tcPr>
          <w:p w14:paraId="7CFD5CE7">
            <w:pPr>
              <w:pageBreakBefore w:val="0"/>
              <w:widowControl w:val="0"/>
              <w:kinsoku/>
              <w:overflowPunct/>
              <w:topLinePunct w:val="0"/>
              <w:bidi w:val="0"/>
              <w:spacing w:line="240" w:lineRule="auto"/>
              <w:rPr>
                <w:rFonts w:hint="eastAsia" w:ascii="楷体" w:hAnsi="Times New Roman" w:eastAsia="楷体" w:cs="楷体"/>
                <w:bCs/>
                <w:color w:val="000000"/>
                <w:kern w:val="2"/>
                <w:szCs w:val="21"/>
                <w:lang w:eastAsia="zh-TW" w:bidi="ar-SA"/>
              </w:rPr>
            </w:pPr>
            <w:r>
              <w:rPr>
                <w:rFonts w:hint="eastAsia" w:ascii="楷体" w:hAnsi="Times New Roman" w:eastAsia="楷体" w:cs="楷体"/>
                <w:bCs/>
                <w:color w:val="000000"/>
                <w:kern w:val="2"/>
                <w:szCs w:val="21"/>
                <w:lang w:eastAsia="zh-TW" w:bidi="ar-SA"/>
              </w:rPr>
              <w:t>能够部分地掌握音乐的分析能力,构写部分音乐记忆节奏、曲调、音程及和弦和弦、调式.</w:t>
            </w:r>
          </w:p>
          <w:p w14:paraId="7C369A59">
            <w:pPr>
              <w:pageBreakBefore w:val="0"/>
              <w:widowControl w:val="0"/>
              <w:kinsoku/>
              <w:overflowPunct/>
              <w:topLinePunct w:val="0"/>
              <w:bidi w:val="0"/>
              <w:spacing w:line="240" w:lineRule="auto"/>
              <w:rPr>
                <w:rFonts w:hint="eastAsia" w:ascii="楷体" w:hAnsi="Times New Roman" w:eastAsia="楷体" w:cs="楷体"/>
                <w:bCs/>
                <w:color w:val="000000"/>
                <w:kern w:val="2"/>
                <w:szCs w:val="21"/>
                <w:lang w:eastAsia="zh-TW" w:bidi="ar-SA"/>
              </w:rPr>
            </w:pPr>
          </w:p>
          <w:p w14:paraId="53DE00F8">
            <w:pPr>
              <w:pageBreakBefore w:val="0"/>
              <w:widowControl w:val="0"/>
              <w:kinsoku/>
              <w:overflowPunct/>
              <w:topLinePunct w:val="0"/>
              <w:bidi w:val="0"/>
              <w:spacing w:line="240" w:lineRule="auto"/>
              <w:rPr>
                <w:rFonts w:hint="eastAsia" w:ascii="楷体" w:eastAsia="楷体" w:cs="楷体"/>
                <w:bCs/>
                <w:kern w:val="2"/>
                <w:szCs w:val="21"/>
                <w:lang w:bidi="ar-SA"/>
              </w:rPr>
            </w:pPr>
          </w:p>
        </w:tc>
        <w:tc>
          <w:tcPr>
            <w:tcW w:w="1488" w:type="dxa"/>
            <w:tcBorders>
              <w:top w:val="single" w:color="000000" w:sz="4" w:space="0"/>
              <w:left w:val="single" w:color="000000" w:sz="4" w:space="0"/>
              <w:bottom w:val="single" w:color="000000" w:sz="4" w:space="0"/>
              <w:right w:val="single" w:color="000000" w:sz="4" w:space="0"/>
            </w:tcBorders>
            <w:noWrap/>
            <w:vAlign w:val="top"/>
          </w:tcPr>
          <w:p w14:paraId="7F1FC59D">
            <w:pPr>
              <w:pageBreakBefore w:val="0"/>
              <w:widowControl w:val="0"/>
              <w:kinsoku/>
              <w:overflowPunct/>
              <w:topLinePunct w:val="0"/>
              <w:bidi w:val="0"/>
              <w:spacing w:line="240" w:lineRule="auto"/>
              <w:rPr>
                <w:rFonts w:hint="eastAsia" w:ascii="楷体" w:hAnsi="Times New Roman" w:eastAsia="楷体" w:cs="楷体"/>
                <w:bCs/>
                <w:color w:val="000000"/>
                <w:kern w:val="2"/>
                <w:szCs w:val="21"/>
                <w:lang w:eastAsia="zh-TW" w:bidi="ar-SA"/>
              </w:rPr>
            </w:pPr>
            <w:r>
              <w:rPr>
                <w:rFonts w:hint="eastAsia" w:ascii="楷体" w:hAnsi="Times New Roman" w:eastAsia="楷体" w:cs="楷体"/>
                <w:bCs/>
                <w:color w:val="000000"/>
                <w:kern w:val="2"/>
                <w:szCs w:val="21"/>
                <w:lang w:eastAsia="zh-TW" w:bidi="ar-SA"/>
              </w:rPr>
              <w:t>无法掌握音乐的分析能力,无法构写音乐记忆节奏、曲调、音程及和弦和弦、调式.</w:t>
            </w:r>
          </w:p>
          <w:p w14:paraId="0C4F81D5">
            <w:pPr>
              <w:pageBreakBefore w:val="0"/>
              <w:widowControl w:val="0"/>
              <w:kinsoku/>
              <w:overflowPunct/>
              <w:topLinePunct w:val="0"/>
              <w:bidi w:val="0"/>
              <w:spacing w:line="240" w:lineRule="auto"/>
              <w:rPr>
                <w:rFonts w:hint="eastAsia" w:ascii="楷体" w:eastAsia="楷体" w:cs="楷体"/>
                <w:bCs/>
                <w:kern w:val="2"/>
                <w:szCs w:val="21"/>
                <w:lang w:bidi="ar-SA"/>
              </w:rPr>
            </w:pPr>
          </w:p>
        </w:tc>
      </w:tr>
      <w:tr w14:paraId="140C1D8D">
        <w:trPr>
          <w:trHeight w:val="624" w:hRule="atLeast"/>
        </w:trPr>
        <w:tc>
          <w:tcPr>
            <w:tcW w:w="1609" w:type="dxa"/>
            <w:tcBorders>
              <w:top w:val="single" w:color="000000" w:sz="4" w:space="0"/>
              <w:left w:val="single" w:color="000000" w:sz="4" w:space="0"/>
              <w:bottom w:val="single" w:color="000000" w:sz="4" w:space="0"/>
              <w:right w:val="single" w:color="000000" w:sz="4" w:space="0"/>
            </w:tcBorders>
            <w:noWrap/>
            <w:vAlign w:val="top"/>
          </w:tcPr>
          <w:p w14:paraId="2D1FE796">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eastAsia="zh-TW" w:bidi="ar-SA"/>
              </w:rPr>
              <w:t>课程目标3：能够对音乐教育教学实践活动进行有效的自我诊断，提出改进思路。（支撑毕业要求7.1）</w:t>
            </w:r>
          </w:p>
        </w:tc>
        <w:tc>
          <w:tcPr>
            <w:tcW w:w="1492" w:type="dxa"/>
            <w:tcBorders>
              <w:top w:val="single" w:color="000000" w:sz="4" w:space="0"/>
              <w:left w:val="single" w:color="000000" w:sz="4" w:space="0"/>
              <w:bottom w:val="single" w:color="000000" w:sz="4" w:space="0"/>
              <w:right w:val="single" w:color="000000" w:sz="4" w:space="0"/>
            </w:tcBorders>
            <w:noWrap/>
            <w:vAlign w:val="top"/>
          </w:tcPr>
          <w:p w14:paraId="16053EC4">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eastAsia="zh-TW" w:bidi="ar-SA"/>
              </w:rPr>
              <w:t>具有较强的分析能力，能够自主对其所学的技能进行正确的反思,并自主学习.</w:t>
            </w:r>
          </w:p>
        </w:tc>
        <w:tc>
          <w:tcPr>
            <w:tcW w:w="1554" w:type="dxa"/>
            <w:tcBorders>
              <w:top w:val="single" w:color="000000" w:sz="4" w:space="0"/>
              <w:left w:val="single" w:color="000000" w:sz="4" w:space="0"/>
              <w:bottom w:val="single" w:color="000000" w:sz="4" w:space="0"/>
              <w:right w:val="single" w:color="000000" w:sz="4" w:space="0"/>
            </w:tcBorders>
            <w:noWrap/>
            <w:vAlign w:val="top"/>
          </w:tcPr>
          <w:p w14:paraId="67F36933">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eastAsia="zh-TW" w:bidi="ar-SA"/>
              </w:rPr>
              <w:t>具有良好的分析能力，能够自主对其所学的技能进行正确的反思,并自主学习.</w:t>
            </w:r>
          </w:p>
        </w:tc>
        <w:tc>
          <w:tcPr>
            <w:tcW w:w="1553" w:type="dxa"/>
            <w:tcBorders>
              <w:top w:val="single" w:color="000000" w:sz="4" w:space="0"/>
              <w:left w:val="single" w:color="000000" w:sz="4" w:space="0"/>
              <w:bottom w:val="single" w:color="000000" w:sz="4" w:space="0"/>
              <w:right w:val="single" w:color="000000" w:sz="4" w:space="0"/>
            </w:tcBorders>
            <w:noWrap/>
            <w:vAlign w:val="top"/>
          </w:tcPr>
          <w:p w14:paraId="41916F5D">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eastAsia="zh-TW" w:bidi="ar-SA"/>
              </w:rPr>
              <w:t>具有一定的分析能力，基本能够自主对其所学的技能进行正确的反思,并自主学习</w:t>
            </w:r>
          </w:p>
        </w:tc>
        <w:tc>
          <w:tcPr>
            <w:tcW w:w="1496" w:type="dxa"/>
            <w:tcBorders>
              <w:top w:val="single" w:color="000000" w:sz="4" w:space="0"/>
              <w:left w:val="single" w:color="000000" w:sz="4" w:space="0"/>
              <w:bottom w:val="single" w:color="000000" w:sz="4" w:space="0"/>
              <w:right w:val="single" w:color="000000" w:sz="4" w:space="0"/>
            </w:tcBorders>
            <w:noWrap/>
            <w:vAlign w:val="top"/>
          </w:tcPr>
          <w:p w14:paraId="577A67F9">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eastAsia="zh-TW" w:bidi="ar-SA"/>
              </w:rPr>
              <w:t>具有基本的分析能力，基本能够自主对其所学的技能进行正确的反思,并自主学习</w:t>
            </w:r>
          </w:p>
        </w:tc>
        <w:tc>
          <w:tcPr>
            <w:tcW w:w="1488" w:type="dxa"/>
            <w:tcBorders>
              <w:top w:val="single" w:color="000000" w:sz="4" w:space="0"/>
              <w:left w:val="single" w:color="000000" w:sz="4" w:space="0"/>
              <w:bottom w:val="single" w:color="000000" w:sz="4" w:space="0"/>
              <w:right w:val="single" w:color="000000" w:sz="4" w:space="0"/>
            </w:tcBorders>
            <w:noWrap/>
            <w:vAlign w:val="top"/>
          </w:tcPr>
          <w:p w14:paraId="4773DAC4">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hAnsi="Times New Roman" w:eastAsia="楷体" w:cs="楷体"/>
                <w:bCs/>
                <w:color w:val="000000"/>
                <w:kern w:val="2"/>
                <w:szCs w:val="21"/>
                <w:lang w:eastAsia="zh-TW" w:bidi="ar-SA"/>
              </w:rPr>
              <w:t>缺乏基本分析的能力，不能够自主对其所学的技能进行正确的反思及自主学习</w:t>
            </w:r>
          </w:p>
        </w:tc>
      </w:tr>
    </w:tbl>
    <w:p w14:paraId="6A7877B6">
      <w:pPr>
        <w:adjustRightInd w:val="0"/>
        <w:snapToGrid w:val="0"/>
        <w:spacing w:line="360" w:lineRule="auto"/>
        <w:jc w:val="center"/>
        <w:rPr>
          <w:rFonts w:hint="eastAsia" w:eastAsia="方正小标宋简体"/>
          <w:sz w:val="36"/>
          <w:szCs w:val="36"/>
        </w:rPr>
      </w:pPr>
    </w:p>
    <w:p w14:paraId="74730E29">
      <w:pPr>
        <w:widowControl/>
        <w:adjustRightInd w:val="0"/>
        <w:snapToGrid w:val="0"/>
        <w:rPr>
          <w:rFonts w:hint="eastAsia" w:ascii="仿宋" w:hAnsi="仿宋" w:eastAsia="仿宋" w:cs="仿宋"/>
          <w:bCs/>
          <w:color w:val="FF0000"/>
          <w:sz w:val="24"/>
          <w:szCs w:val="24"/>
          <w:lang w:eastAsia="zh-TW"/>
        </w:rPr>
      </w:pPr>
    </w:p>
    <w:p w14:paraId="68815ACB">
      <w:pPr>
        <w:rPr>
          <w:rFonts w:hint="eastAsia" w:ascii="仿宋" w:hAnsi="仿宋" w:eastAsia="仿宋" w:cs="仿宋"/>
          <w:color w:val="000000"/>
          <w:sz w:val="24"/>
          <w:szCs w:val="24"/>
        </w:rPr>
      </w:pPr>
    </w:p>
    <w:p w14:paraId="0E69CF93">
      <w:pPr>
        <w:adjustRightInd w:val="0"/>
        <w:snapToGrid w:val="0"/>
        <w:spacing w:line="560" w:lineRule="exact"/>
        <w:jc w:val="center"/>
        <w:rPr>
          <w:rFonts w:hint="eastAsia" w:eastAsia="方正小标宋简体"/>
          <w:sz w:val="44"/>
          <w:szCs w:val="44"/>
          <w:lang w:eastAsia="zh-CN"/>
        </w:rPr>
      </w:pPr>
      <w:r>
        <w:br w:type="page"/>
      </w: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lang w:val="en-US" w:eastAsia="zh-CN"/>
        </w:rPr>
        <w:t>音乐学</w:t>
      </w:r>
      <w:r>
        <w:rPr>
          <w:rFonts w:hint="eastAsia" w:eastAsia="方正小标宋简体"/>
          <w:sz w:val="44"/>
          <w:szCs w:val="44"/>
        </w:rPr>
        <w:t>专业</w:t>
      </w:r>
      <w:r>
        <w:rPr>
          <w:rFonts w:hint="eastAsia" w:eastAsia="方正小标宋简体"/>
          <w:sz w:val="44"/>
          <w:szCs w:val="44"/>
          <w:lang w:eastAsia="zh-CN"/>
        </w:rPr>
        <w:t>（</w:t>
      </w:r>
      <w:r>
        <w:rPr>
          <w:rFonts w:hint="eastAsia" w:eastAsia="方正小标宋简体"/>
          <w:sz w:val="44"/>
          <w:szCs w:val="44"/>
          <w:lang w:val="en-US" w:eastAsia="zh-CN"/>
        </w:rPr>
        <w:t>师范类</w:t>
      </w:r>
      <w:r>
        <w:rPr>
          <w:rFonts w:hint="eastAsia" w:eastAsia="方正小标宋简体"/>
          <w:sz w:val="44"/>
          <w:szCs w:val="44"/>
          <w:lang w:eastAsia="zh-CN"/>
        </w:rPr>
        <w:t>）</w:t>
      </w:r>
    </w:p>
    <w:p w14:paraId="1DB3FD18">
      <w:pPr>
        <w:pStyle w:val="2"/>
        <w:pageBreakBefore w:val="0"/>
        <w:kinsoku/>
        <w:overflowPunct/>
        <w:topLinePunct w:val="0"/>
        <w:bidi w:val="0"/>
        <w:spacing w:before="0" w:beforeAutospacing="0" w:after="0" w:afterAutospacing="0" w:line="240" w:lineRule="auto"/>
        <w:jc w:val="center"/>
        <w:rPr>
          <w:rFonts w:hint="eastAsia" w:eastAsia="方正小标宋简体"/>
          <w:sz w:val="24"/>
          <w:szCs w:val="24"/>
        </w:rPr>
      </w:pPr>
      <w:bookmarkStart w:id="25" w:name="_Toc592431338"/>
      <w:bookmarkStart w:id="26" w:name="_Toc1495958468"/>
      <w:r>
        <w:rPr>
          <w:rFonts w:hint="eastAsia" w:ascii="方正小标宋简体" w:hAnsi="方正小标宋简体" w:eastAsia="方正小标宋简体" w:cs="方正小标宋简体"/>
          <w:b w:val="0"/>
          <w:bCs w:val="0"/>
          <w:sz w:val="44"/>
          <w:szCs w:val="44"/>
          <w:lang w:val="en-US" w:eastAsia="zh-CN"/>
        </w:rPr>
        <w:t>《合唱与指挥》课程教学大纲</w:t>
      </w:r>
      <w:bookmarkEnd w:id="25"/>
      <w:bookmarkEnd w:id="26"/>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142"/>
        <w:gridCol w:w="1094"/>
        <w:gridCol w:w="108"/>
        <w:gridCol w:w="1493"/>
        <w:gridCol w:w="113"/>
        <w:gridCol w:w="297"/>
        <w:gridCol w:w="555"/>
        <w:gridCol w:w="409"/>
        <w:gridCol w:w="166"/>
        <w:gridCol w:w="286"/>
        <w:gridCol w:w="512"/>
        <w:gridCol w:w="256"/>
        <w:gridCol w:w="385"/>
        <w:gridCol w:w="323"/>
        <w:gridCol w:w="12"/>
        <w:gridCol w:w="584"/>
        <w:gridCol w:w="17"/>
      </w:tblGrid>
      <w:tr w14:paraId="6F702F5A">
        <w:trPr>
          <w:trHeight w:val="454" w:hRule="atLeast"/>
          <w:jc w:val="center"/>
        </w:trPr>
        <w:tc>
          <w:tcPr>
            <w:tcW w:w="1376" w:type="dxa"/>
            <w:noWrap w:val="0"/>
            <w:vAlign w:val="center"/>
          </w:tcPr>
          <w:p w14:paraId="65033EEB">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课程名称</w:t>
            </w:r>
          </w:p>
        </w:tc>
        <w:tc>
          <w:tcPr>
            <w:tcW w:w="4834" w:type="dxa"/>
            <w:gridSpan w:val="8"/>
            <w:noWrap w:val="0"/>
            <w:vAlign w:val="center"/>
          </w:tcPr>
          <w:p w14:paraId="7D1B62B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合唱与指挥</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lang w:eastAsia="zh-CN"/>
              </w:rPr>
              <w:t>》</w:t>
            </w:r>
          </w:p>
          <w:p w14:paraId="6AC9234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合唱与指挥</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w:t>
            </w:r>
          </w:p>
          <w:p w14:paraId="578AD85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合唱与指挥</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eastAsia="zh-CN"/>
              </w:rPr>
              <w:t>》</w:t>
            </w:r>
          </w:p>
          <w:p w14:paraId="264D7AB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合唱与指挥</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lang w:eastAsia="zh-CN"/>
              </w:rPr>
              <w:t>》</w:t>
            </w:r>
          </w:p>
        </w:tc>
        <w:tc>
          <w:tcPr>
            <w:tcW w:w="575" w:type="dxa"/>
            <w:gridSpan w:val="2"/>
            <w:noWrap w:val="0"/>
            <w:vAlign w:val="center"/>
          </w:tcPr>
          <w:p w14:paraId="71F05371">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w:t>
            </w:r>
          </w:p>
          <w:p w14:paraId="692BBDC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代码</w:t>
            </w:r>
          </w:p>
        </w:tc>
        <w:tc>
          <w:tcPr>
            <w:tcW w:w="2375" w:type="dxa"/>
            <w:gridSpan w:val="8"/>
            <w:noWrap w:val="0"/>
            <w:vAlign w:val="center"/>
          </w:tcPr>
          <w:p w14:paraId="7C14ECB9">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1212306605</w:t>
            </w:r>
          </w:p>
          <w:p w14:paraId="65BF05A2">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121230660</w:t>
            </w:r>
            <w:r>
              <w:rPr>
                <w:rFonts w:hint="default" w:ascii="宋体" w:hAnsi="宋体" w:eastAsia="宋体" w:cs="宋体"/>
                <w:i w:val="0"/>
                <w:iCs w:val="0"/>
                <w:color w:val="auto"/>
                <w:kern w:val="0"/>
                <w:sz w:val="21"/>
                <w:szCs w:val="21"/>
                <w:u w:val="none"/>
                <w:lang w:val="en-US" w:eastAsia="zh-CN" w:bidi="ar"/>
              </w:rPr>
              <w:t>6</w:t>
            </w:r>
          </w:p>
          <w:p w14:paraId="42E382BB">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121230660</w:t>
            </w:r>
            <w:r>
              <w:rPr>
                <w:rFonts w:hint="default" w:ascii="宋体" w:hAnsi="宋体" w:eastAsia="宋体" w:cs="宋体"/>
                <w:i w:val="0"/>
                <w:iCs w:val="0"/>
                <w:color w:val="auto"/>
                <w:kern w:val="0"/>
                <w:sz w:val="21"/>
                <w:szCs w:val="21"/>
                <w:u w:val="none"/>
                <w:lang w:val="en-US" w:eastAsia="zh-CN" w:bidi="ar"/>
              </w:rPr>
              <w:t>7</w:t>
            </w:r>
          </w:p>
          <w:p w14:paraId="3B19184E">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121230660</w:t>
            </w:r>
            <w:r>
              <w:rPr>
                <w:rFonts w:hint="default" w:ascii="宋体" w:hAnsi="宋体" w:eastAsia="宋体" w:cs="宋体"/>
                <w:i w:val="0"/>
                <w:iCs w:val="0"/>
                <w:color w:val="auto"/>
                <w:kern w:val="0"/>
                <w:sz w:val="21"/>
                <w:szCs w:val="21"/>
                <w:u w:val="none"/>
                <w:lang w:val="en-US" w:eastAsia="zh-CN" w:bidi="ar"/>
              </w:rPr>
              <w:t>8</w:t>
            </w:r>
          </w:p>
        </w:tc>
      </w:tr>
      <w:tr w14:paraId="5D13CC9D">
        <w:trPr>
          <w:trHeight w:val="454" w:hRule="atLeast"/>
          <w:jc w:val="center"/>
        </w:trPr>
        <w:tc>
          <w:tcPr>
            <w:tcW w:w="1376" w:type="dxa"/>
            <w:noWrap w:val="0"/>
            <w:vAlign w:val="center"/>
          </w:tcPr>
          <w:p w14:paraId="2075217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课程类型</w:t>
            </w:r>
          </w:p>
        </w:tc>
        <w:tc>
          <w:tcPr>
            <w:tcW w:w="7784" w:type="dxa"/>
            <w:gridSpan w:val="18"/>
            <w:noWrap w:val="0"/>
            <w:vAlign w:val="center"/>
          </w:tcPr>
          <w:p w14:paraId="45E478E3">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通识必修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通识选修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专业必修 </w:t>
            </w:r>
          </w:p>
          <w:p w14:paraId="42A48D24">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专业选修</w:t>
            </w:r>
            <w:r>
              <w:rPr>
                <w:rFonts w:hint="eastAsia" w:ascii="仿宋" w:hAnsi="仿宋" w:eastAsia="仿宋" w:cs="仿宋"/>
                <w:color w:val="auto"/>
                <w:sz w:val="24"/>
                <w:szCs w:val="24"/>
                <w:lang w:eastAsia="zh-TW"/>
              </w:rPr>
              <w:t xml:space="preserve">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教师教育必修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教师教育选修</w:t>
            </w:r>
          </w:p>
        </w:tc>
      </w:tr>
      <w:tr w14:paraId="498765E2">
        <w:trPr>
          <w:trHeight w:val="406" w:hRule="atLeast"/>
          <w:jc w:val="center"/>
        </w:trPr>
        <w:tc>
          <w:tcPr>
            <w:tcW w:w="1376" w:type="dxa"/>
            <w:noWrap w:val="0"/>
            <w:vAlign w:val="center"/>
          </w:tcPr>
          <w:p w14:paraId="2BDA070C">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开课学期</w:t>
            </w:r>
          </w:p>
        </w:tc>
        <w:tc>
          <w:tcPr>
            <w:tcW w:w="1174" w:type="dxa"/>
            <w:gridSpan w:val="2"/>
            <w:noWrap w:val="0"/>
            <w:vAlign w:val="center"/>
          </w:tcPr>
          <w:p w14:paraId="37429C18">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第3、4、5、6学期</w:t>
            </w:r>
          </w:p>
        </w:tc>
        <w:tc>
          <w:tcPr>
            <w:tcW w:w="1202" w:type="dxa"/>
            <w:gridSpan w:val="2"/>
            <w:noWrap w:val="0"/>
            <w:vAlign w:val="center"/>
          </w:tcPr>
          <w:p w14:paraId="3A4949D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学分</w:t>
            </w:r>
          </w:p>
        </w:tc>
        <w:tc>
          <w:tcPr>
            <w:tcW w:w="1606" w:type="dxa"/>
            <w:gridSpan w:val="2"/>
            <w:noWrap w:val="0"/>
            <w:vAlign w:val="center"/>
          </w:tcPr>
          <w:p w14:paraId="76AD2EE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27" w:type="dxa"/>
            <w:gridSpan w:val="4"/>
            <w:noWrap w:val="0"/>
            <w:vAlign w:val="center"/>
          </w:tcPr>
          <w:p w14:paraId="223E79C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课程负责人</w:t>
            </w:r>
          </w:p>
        </w:tc>
        <w:tc>
          <w:tcPr>
            <w:tcW w:w="2375" w:type="dxa"/>
            <w:gridSpan w:val="8"/>
            <w:noWrap w:val="0"/>
            <w:vAlign w:val="center"/>
          </w:tcPr>
          <w:p w14:paraId="14E4D717">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徐艳萍</w:t>
            </w:r>
          </w:p>
        </w:tc>
      </w:tr>
      <w:tr w14:paraId="4A8B8362">
        <w:trPr>
          <w:trHeight w:val="485" w:hRule="atLeast"/>
          <w:jc w:val="center"/>
        </w:trPr>
        <w:tc>
          <w:tcPr>
            <w:tcW w:w="1376" w:type="dxa"/>
            <w:noWrap w:val="0"/>
            <w:vAlign w:val="center"/>
          </w:tcPr>
          <w:p w14:paraId="2B20538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总学时</w:t>
            </w:r>
          </w:p>
        </w:tc>
        <w:tc>
          <w:tcPr>
            <w:tcW w:w="1174" w:type="dxa"/>
            <w:gridSpan w:val="2"/>
            <w:noWrap w:val="0"/>
            <w:vAlign w:val="center"/>
          </w:tcPr>
          <w:p w14:paraId="67C9925F">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128</w:t>
            </w:r>
          </w:p>
        </w:tc>
        <w:tc>
          <w:tcPr>
            <w:tcW w:w="1202" w:type="dxa"/>
            <w:gridSpan w:val="2"/>
            <w:noWrap w:val="0"/>
            <w:vAlign w:val="center"/>
          </w:tcPr>
          <w:p w14:paraId="5FCF692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理论学时</w:t>
            </w:r>
          </w:p>
        </w:tc>
        <w:tc>
          <w:tcPr>
            <w:tcW w:w="1606" w:type="dxa"/>
            <w:gridSpan w:val="2"/>
            <w:noWrap w:val="0"/>
            <w:vAlign w:val="center"/>
          </w:tcPr>
          <w:p w14:paraId="4888B845">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c>
          <w:tcPr>
            <w:tcW w:w="1427" w:type="dxa"/>
            <w:gridSpan w:val="4"/>
            <w:tcBorders>
              <w:right w:val="single" w:color="000000" w:sz="4" w:space="0"/>
            </w:tcBorders>
            <w:noWrap w:val="0"/>
            <w:vAlign w:val="center"/>
          </w:tcPr>
          <w:p w14:paraId="4EA4451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实践学时</w:t>
            </w:r>
          </w:p>
        </w:tc>
        <w:tc>
          <w:tcPr>
            <w:tcW w:w="2375" w:type="dxa"/>
            <w:gridSpan w:val="8"/>
            <w:tcBorders>
              <w:left w:val="single" w:color="000000" w:sz="4" w:space="0"/>
            </w:tcBorders>
            <w:noWrap w:val="0"/>
            <w:vAlign w:val="center"/>
          </w:tcPr>
          <w:p w14:paraId="3FAE5155">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r>
      <w:tr w14:paraId="7B993931">
        <w:trPr>
          <w:trHeight w:val="454" w:hRule="atLeast"/>
          <w:jc w:val="center"/>
        </w:trPr>
        <w:tc>
          <w:tcPr>
            <w:tcW w:w="1376" w:type="dxa"/>
            <w:noWrap w:val="0"/>
            <w:vAlign w:val="center"/>
          </w:tcPr>
          <w:p w14:paraId="06E28D8B">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先修课程与后续课程</w:t>
            </w:r>
          </w:p>
        </w:tc>
        <w:tc>
          <w:tcPr>
            <w:tcW w:w="7784" w:type="dxa"/>
            <w:gridSpan w:val="18"/>
            <w:noWrap w:val="0"/>
            <w:vAlign w:val="center"/>
          </w:tcPr>
          <w:p w14:paraId="3A8C4822">
            <w:pPr>
              <w:keepNext w:val="0"/>
              <w:keepLines w:val="0"/>
              <w:pageBreakBefore w:val="0"/>
              <w:tabs>
                <w:tab w:val="left" w:pos="720"/>
              </w:tabs>
              <w:kinsoku/>
              <w:wordWrap/>
              <w:overflowPunct/>
              <w:topLinePunct w:val="0"/>
              <w:bidi w:val="0"/>
              <w:adjustRightInd w:val="0"/>
              <w:snapToGrid w:val="0"/>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先修课程：</w:t>
            </w:r>
            <w:r>
              <w:rPr>
                <w:rFonts w:hint="eastAsia" w:ascii="仿宋" w:hAnsi="仿宋" w:eastAsia="仿宋" w:cs="仿宋"/>
                <w:color w:val="auto"/>
                <w:sz w:val="24"/>
                <w:szCs w:val="24"/>
                <w:lang w:val="en-US" w:eastAsia="zh-CN"/>
              </w:rPr>
              <w:t>声乐基础、钢琴基础、基本乐理、视唱练耳</w:t>
            </w:r>
          </w:p>
          <w:p w14:paraId="0F7BE2EF">
            <w:pPr>
              <w:keepNext w:val="0"/>
              <w:keepLines w:val="0"/>
              <w:pageBreakBefore w:val="0"/>
              <w:tabs>
                <w:tab w:val="left" w:pos="720"/>
              </w:tabs>
              <w:kinsoku/>
              <w:wordWrap/>
              <w:overflowPunct/>
              <w:topLinePunct w:val="0"/>
              <w:bidi w:val="0"/>
              <w:adjustRightInd w:val="0"/>
              <w:snapToGrid w:val="0"/>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后续课程：</w:t>
            </w:r>
            <w:r>
              <w:rPr>
                <w:rFonts w:hint="eastAsia" w:ascii="仿宋" w:hAnsi="仿宋" w:eastAsia="仿宋" w:cs="仿宋"/>
                <w:color w:val="auto"/>
                <w:sz w:val="24"/>
                <w:szCs w:val="24"/>
                <w:lang w:val="en-US" w:eastAsia="zh-CN"/>
              </w:rPr>
              <w:t>和音课、指挥法</w:t>
            </w:r>
          </w:p>
        </w:tc>
      </w:tr>
      <w:tr w14:paraId="3A449785">
        <w:trPr>
          <w:trHeight w:val="454" w:hRule="atLeast"/>
          <w:jc w:val="center"/>
        </w:trPr>
        <w:tc>
          <w:tcPr>
            <w:tcW w:w="1376" w:type="dxa"/>
            <w:noWrap w:val="0"/>
            <w:vAlign w:val="center"/>
          </w:tcPr>
          <w:p w14:paraId="7EF9945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适用专业</w:t>
            </w:r>
          </w:p>
        </w:tc>
        <w:tc>
          <w:tcPr>
            <w:tcW w:w="7784" w:type="dxa"/>
            <w:gridSpan w:val="18"/>
            <w:noWrap w:val="0"/>
            <w:vAlign w:val="center"/>
          </w:tcPr>
          <w:p w14:paraId="2A938DB9">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音乐学</w:t>
            </w:r>
          </w:p>
        </w:tc>
      </w:tr>
      <w:tr w14:paraId="196F91D3">
        <w:trPr>
          <w:jc w:val="center"/>
        </w:trPr>
        <w:tc>
          <w:tcPr>
            <w:tcW w:w="1376" w:type="dxa"/>
            <w:tcBorders>
              <w:bottom w:val="single" w:color="auto" w:sz="4" w:space="0"/>
            </w:tcBorders>
            <w:noWrap w:val="0"/>
            <w:vAlign w:val="center"/>
          </w:tcPr>
          <w:p w14:paraId="07F0073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A</w:t>
            </w:r>
          </w:p>
          <w:p w14:paraId="2A0E3E0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参考教材</w:t>
            </w:r>
          </w:p>
        </w:tc>
        <w:tc>
          <w:tcPr>
            <w:tcW w:w="7784" w:type="dxa"/>
            <w:gridSpan w:val="18"/>
            <w:tcBorders>
              <w:bottom w:val="single" w:color="auto" w:sz="4" w:space="0"/>
            </w:tcBorders>
            <w:noWrap w:val="0"/>
            <w:vAlign w:val="center"/>
          </w:tcPr>
          <w:p w14:paraId="27EC417F">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韩德森，《合唱与指挥教程》，南京师范大学出版社，2010年4月，第1次</w:t>
            </w:r>
          </w:p>
        </w:tc>
      </w:tr>
      <w:tr w14:paraId="57708622">
        <w:trPr>
          <w:jc w:val="center"/>
        </w:trPr>
        <w:tc>
          <w:tcPr>
            <w:tcW w:w="1376" w:type="dxa"/>
            <w:tcBorders>
              <w:bottom w:val="single" w:color="auto" w:sz="4" w:space="0"/>
            </w:tcBorders>
            <w:noWrap w:val="0"/>
            <w:vAlign w:val="center"/>
          </w:tcPr>
          <w:p w14:paraId="18C55D4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B</w:t>
            </w:r>
          </w:p>
          <w:p w14:paraId="7FF4C02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主要参考书籍</w:t>
            </w:r>
          </w:p>
        </w:tc>
        <w:tc>
          <w:tcPr>
            <w:tcW w:w="7784" w:type="dxa"/>
            <w:gridSpan w:val="18"/>
            <w:tcBorders>
              <w:bottom w:val="single" w:color="auto" w:sz="4" w:space="0"/>
            </w:tcBorders>
            <w:noWrap w:val="0"/>
            <w:vAlign w:val="center"/>
          </w:tcPr>
          <w:p w14:paraId="110049AB">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杨鸿年，《合唱训练学》（上册、下册），中央音乐学院出版社，2008年3月，第1次</w:t>
            </w:r>
          </w:p>
          <w:p w14:paraId="68BE77CF">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杨鸿年，《合唱》（1、2、3），上海音乐出版社、人民音乐出版社，2008年10月，第1次</w:t>
            </w:r>
          </w:p>
          <w:p w14:paraId="4AC08596">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[3]蓬勃，《指挥》，上海音乐出版社、人民音乐出版社，2020年5月，第1次</w:t>
            </w:r>
          </w:p>
        </w:tc>
      </w:tr>
      <w:tr w14:paraId="12FCE335">
        <w:trPr>
          <w:jc w:val="center"/>
        </w:trPr>
        <w:tc>
          <w:tcPr>
            <w:tcW w:w="1376" w:type="dxa"/>
            <w:tcBorders>
              <w:bottom w:val="single" w:color="auto" w:sz="4" w:space="0"/>
            </w:tcBorders>
            <w:noWrap w:val="0"/>
            <w:vAlign w:val="center"/>
          </w:tcPr>
          <w:p w14:paraId="3FD1D3A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C</w:t>
            </w:r>
          </w:p>
          <w:p w14:paraId="5CCA1AA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线上学习资源</w:t>
            </w:r>
          </w:p>
        </w:tc>
        <w:tc>
          <w:tcPr>
            <w:tcW w:w="7784" w:type="dxa"/>
            <w:gridSpan w:val="18"/>
            <w:tcBorders>
              <w:bottom w:val="single" w:color="auto" w:sz="4" w:space="0"/>
            </w:tcBorders>
            <w:noWrap w:val="0"/>
            <w:vAlign w:val="center"/>
          </w:tcPr>
          <w:p w14:paraId="6F9361F1">
            <w:pPr>
              <w:keepNext w:val="0"/>
              <w:keepLines w:val="0"/>
              <w:pageBreakBefore w:val="0"/>
              <w:kinsoku/>
              <w:wordWrap/>
              <w:overflowPunct/>
              <w:topLinePunct w:val="0"/>
              <w:bidi w:val="0"/>
              <w:adjustRightInd w:val="0"/>
              <w:snapToGrid w:val="0"/>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学习通平台《合唱与指挥》（怀化学院 刘洁、徐艳萍等）</w:t>
            </w:r>
          </w:p>
        </w:tc>
      </w:tr>
      <w:tr w14:paraId="58FDE9D2">
        <w:trPr>
          <w:trHeight w:val="90" w:hRule="atLeast"/>
          <w:jc w:val="center"/>
        </w:trPr>
        <w:tc>
          <w:tcPr>
            <w:tcW w:w="1376" w:type="dxa"/>
            <w:shd w:val="clear" w:color="auto" w:fill="FFFFFF"/>
            <w:noWrap w:val="0"/>
            <w:vAlign w:val="center"/>
          </w:tcPr>
          <w:p w14:paraId="634028D7">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D</w:t>
            </w:r>
          </w:p>
          <w:p w14:paraId="0A7EDF0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课程描述 </w:t>
            </w:r>
          </w:p>
          <w:p w14:paraId="57D60CC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TW"/>
              </w:rPr>
              <w:t>(</w:t>
            </w:r>
            <w:r>
              <w:rPr>
                <w:rFonts w:hint="eastAsia" w:ascii="仿宋" w:hAnsi="仿宋" w:eastAsia="仿宋" w:cs="仿宋"/>
                <w:color w:val="auto"/>
                <w:sz w:val="24"/>
                <w:szCs w:val="24"/>
              </w:rPr>
              <w:t>含</w:t>
            </w:r>
            <w:r>
              <w:rPr>
                <w:rFonts w:hint="eastAsia" w:ascii="仿宋" w:hAnsi="仿宋" w:eastAsia="仿宋" w:cs="仿宋"/>
                <w:color w:val="auto"/>
                <w:sz w:val="24"/>
                <w:szCs w:val="24"/>
                <w:lang w:eastAsia="zh-TW"/>
              </w:rPr>
              <w:t>性质、地位和任务)</w:t>
            </w:r>
          </w:p>
        </w:tc>
        <w:tc>
          <w:tcPr>
            <w:tcW w:w="7784" w:type="dxa"/>
            <w:gridSpan w:val="18"/>
            <w:tcBorders>
              <w:bottom w:val="single" w:color="auto" w:sz="4" w:space="0"/>
            </w:tcBorders>
            <w:shd w:val="clear" w:color="auto" w:fill="FFFFFF"/>
            <w:noWrap w:val="0"/>
            <w:vAlign w:val="center"/>
          </w:tcPr>
          <w:p w14:paraId="07858A4A">
            <w:pPr>
              <w:keepNext w:val="0"/>
              <w:keepLines w:val="0"/>
              <w:pageBreakBefore w:val="0"/>
              <w:kinsoku/>
              <w:wordWrap/>
              <w:overflowPunct/>
              <w:topLinePunct w:val="0"/>
              <w:bidi w:val="0"/>
              <w:adjustRightInd w:val="0"/>
              <w:snapToGrid w:val="0"/>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课程是音乐学专业的专业必修课，学生通过课堂教学并参与具有教学实践性质的作品排练以及音乐会演出等教学活动，选择具有不同艺术表现风格、有适当技艺难度、主要能够适应中小学教学活动的合唱以及重唱曲目进行训练，并结合声乐发声的训练，在读谱、声部排练、歌曲的处理和分析、交流评价等方面，培养学生不仅具有较为全面的合唱感知和表现能力，同时也能基本掌握合唱歌曲的指挥能力以及相关的作品处理、合唱训练能力，学生除了掌握基本的合唱声音训练方法，同时也能够通过合唱课了解一些合唱指挥的理论和声乐训练的知识。</w:t>
            </w:r>
          </w:p>
        </w:tc>
      </w:tr>
      <w:tr w14:paraId="3805B1E9">
        <w:trPr>
          <w:trHeight w:val="3071" w:hRule="atLeast"/>
          <w:jc w:val="center"/>
        </w:trPr>
        <w:tc>
          <w:tcPr>
            <w:tcW w:w="1376" w:type="dxa"/>
            <w:vMerge w:val="restart"/>
            <w:shd w:val="clear" w:color="auto" w:fill="FFFFFF"/>
            <w:noWrap w:val="0"/>
            <w:vAlign w:val="center"/>
          </w:tcPr>
          <w:p w14:paraId="073A80A7">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E</w:t>
            </w:r>
          </w:p>
          <w:p w14:paraId="31F0FC6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课程学习目标及其与毕业要求的对应关系</w:t>
            </w:r>
          </w:p>
        </w:tc>
        <w:tc>
          <w:tcPr>
            <w:tcW w:w="7784" w:type="dxa"/>
            <w:gridSpan w:val="18"/>
            <w:tcBorders>
              <w:bottom w:val="single" w:color="auto" w:sz="4" w:space="0"/>
            </w:tcBorders>
            <w:shd w:val="clear" w:color="auto" w:fill="FFFFFF"/>
            <w:noWrap w:val="0"/>
            <w:vAlign w:val="center"/>
          </w:tcPr>
          <w:p w14:paraId="6D77C2DF">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TW"/>
              </w:rPr>
            </w:pPr>
            <w:r>
              <w:rPr>
                <w:rFonts w:hint="eastAsia" w:ascii="仿宋" w:hAnsi="仿宋" w:eastAsia="仿宋" w:cs="仿宋"/>
                <w:color w:val="auto"/>
                <w:sz w:val="24"/>
                <w:szCs w:val="24"/>
                <w:lang w:val="en-US" w:eastAsia="zh-CN"/>
              </w:rPr>
              <w:t>通过本课程的学习，学生具备如下知识、能力及情感态度价值观：</w:t>
            </w:r>
          </w:p>
          <w:p w14:paraId="4EE58476">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课程目标1：初步掌握基本的合唱指挥理论知识，系统掌握基本的合唱指挥音乐素质，其中包括适应多种音乐风格和表现需要的音准感、节奏感、音律感、声部谐和感、咬字行腔方法以及与音乐情绪表现相关的各种科学发声方法。其次，熟练掌握基本的合唱指挥技能技巧，并具有不同风格合唱作品的艺术处理能力；（支撑毕业要求3.1） </w:t>
            </w:r>
          </w:p>
          <w:p w14:paraId="0508FEFF">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课程目标2：比较熟练使用合唱指挥基本技术，运用科学的方法和手段将作品的思想性与艺术性体现在舞台上；（支撑毕业要求4.2）</w:t>
            </w:r>
          </w:p>
          <w:p w14:paraId="0534D809">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知晓合唱指挥发展的趋势、动态以及与合唱指挥教学的联系，进行课堂教学和开展课外活动；（支撑毕业要求4.3）</w:t>
            </w:r>
          </w:p>
          <w:p w14:paraId="3AFF2ABE">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TW"/>
              </w:rPr>
            </w:pPr>
            <w:r>
              <w:rPr>
                <w:rFonts w:hint="eastAsia" w:ascii="仿宋" w:hAnsi="仿宋" w:eastAsia="仿宋" w:cs="仿宋"/>
                <w:color w:val="auto"/>
                <w:sz w:val="24"/>
                <w:szCs w:val="24"/>
                <w:lang w:val="en-US" w:eastAsia="zh-CN"/>
              </w:rPr>
              <w:t>课程目标3：理解合唱合作意识和精神培养具体作用，培养团队合作精神。理解指挥不仅是合唱团的组织者、领导者，而且是艺术的指导者。（支撑毕业要求8.2）</w:t>
            </w:r>
          </w:p>
        </w:tc>
      </w:tr>
      <w:tr w14:paraId="2FC1F3DF">
        <w:trPr>
          <w:gridAfter w:val="1"/>
          <w:wAfter w:w="17" w:type="dxa"/>
          <w:trHeight w:val="642" w:hRule="atLeast"/>
          <w:jc w:val="center"/>
        </w:trPr>
        <w:tc>
          <w:tcPr>
            <w:tcW w:w="1376" w:type="dxa"/>
            <w:vMerge w:val="continue"/>
            <w:shd w:val="clear" w:color="auto" w:fill="FFFFFF"/>
            <w:noWrap w:val="0"/>
            <w:vAlign w:val="center"/>
          </w:tcPr>
          <w:p w14:paraId="19F2FFB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2268" w:type="dxa"/>
            <w:gridSpan w:val="3"/>
            <w:tcBorders>
              <w:bottom w:val="single" w:color="auto" w:sz="4" w:space="0"/>
            </w:tcBorders>
            <w:shd w:val="clear" w:color="auto" w:fill="FFFFFF"/>
            <w:noWrap w:val="0"/>
            <w:vAlign w:val="center"/>
          </w:tcPr>
          <w:p w14:paraId="4956E55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w:t>
            </w:r>
          </w:p>
        </w:tc>
        <w:tc>
          <w:tcPr>
            <w:tcW w:w="4195" w:type="dxa"/>
            <w:gridSpan w:val="10"/>
            <w:tcBorders>
              <w:bottom w:val="single" w:color="auto" w:sz="4" w:space="0"/>
            </w:tcBorders>
            <w:shd w:val="clear" w:color="auto" w:fill="FFFFFF"/>
            <w:noWrap w:val="0"/>
            <w:vAlign w:val="center"/>
          </w:tcPr>
          <w:p w14:paraId="7B94516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毕业要求分解指标点</w:t>
            </w:r>
          </w:p>
        </w:tc>
        <w:tc>
          <w:tcPr>
            <w:tcW w:w="1304" w:type="dxa"/>
            <w:gridSpan w:val="4"/>
            <w:tcBorders>
              <w:bottom w:val="single" w:color="auto" w:sz="4" w:space="0"/>
            </w:tcBorders>
            <w:shd w:val="clear" w:color="auto" w:fill="FFFFFF"/>
            <w:noWrap w:val="0"/>
            <w:vAlign w:val="center"/>
          </w:tcPr>
          <w:p w14:paraId="6657257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w:t>
            </w:r>
          </w:p>
        </w:tc>
      </w:tr>
      <w:tr w14:paraId="60E132E0">
        <w:trPr>
          <w:gridAfter w:val="1"/>
          <w:wAfter w:w="17" w:type="dxa"/>
          <w:trHeight w:val="810" w:hRule="atLeast"/>
          <w:jc w:val="center"/>
        </w:trPr>
        <w:tc>
          <w:tcPr>
            <w:tcW w:w="1376" w:type="dxa"/>
            <w:vMerge w:val="continue"/>
            <w:shd w:val="clear" w:color="auto" w:fill="FFFFFF"/>
            <w:noWrap w:val="0"/>
            <w:vAlign w:val="center"/>
          </w:tcPr>
          <w:p w14:paraId="2CDBE9C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2268" w:type="dxa"/>
            <w:gridSpan w:val="3"/>
            <w:tcBorders>
              <w:bottom w:val="single" w:color="auto" w:sz="4" w:space="0"/>
            </w:tcBorders>
            <w:shd w:val="clear" w:color="auto" w:fill="FFFFFF"/>
            <w:noWrap w:val="0"/>
            <w:vAlign w:val="center"/>
          </w:tcPr>
          <w:p w14:paraId="61C86FD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课程目标1</w:t>
            </w:r>
          </w:p>
        </w:tc>
        <w:tc>
          <w:tcPr>
            <w:tcW w:w="4195" w:type="dxa"/>
            <w:gridSpan w:val="10"/>
            <w:shd w:val="clear" w:color="auto" w:fill="FFFFFF"/>
            <w:noWrap w:val="0"/>
            <w:vAlign w:val="center"/>
          </w:tcPr>
          <w:p w14:paraId="647E93F4">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3.</w:t>
            </w:r>
            <w:r>
              <w:rPr>
                <w:rFonts w:hint="eastAsia" w:ascii="仿宋" w:hAnsi="仿宋" w:eastAsia="仿宋" w:cs="仿宋"/>
                <w:color w:val="auto"/>
                <w:sz w:val="24"/>
                <w:szCs w:val="24"/>
                <w:lang w:val="en-US" w:eastAsia="zh-CN"/>
              </w:rPr>
              <w:t>1【专业基本功】掌握音乐学科技法技能多项基本功，具备较强的课堂教学能力，形成音乐学科核心素养。</w:t>
            </w:r>
          </w:p>
        </w:tc>
        <w:tc>
          <w:tcPr>
            <w:tcW w:w="1304" w:type="dxa"/>
            <w:gridSpan w:val="4"/>
            <w:shd w:val="clear" w:color="auto" w:fill="FFFFFF"/>
            <w:noWrap w:val="0"/>
            <w:vAlign w:val="center"/>
          </w:tcPr>
          <w:p w14:paraId="49905E4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bCs/>
                <w:color w:val="auto"/>
                <w:sz w:val="24"/>
                <w:szCs w:val="24"/>
              </w:rPr>
              <w:t>学科素养（</w:t>
            </w:r>
            <w:r>
              <w:rPr>
                <w:rFonts w:hint="eastAsia" w:ascii="仿宋" w:hAnsi="仿宋" w:eastAsia="仿宋" w:cs="仿宋"/>
                <w:bCs/>
                <w:color w:val="auto"/>
                <w:sz w:val="24"/>
                <w:szCs w:val="24"/>
                <w:lang w:val="en-US" w:eastAsia="zh-CN"/>
              </w:rPr>
              <w:t>H</w:t>
            </w:r>
            <w:r>
              <w:rPr>
                <w:rFonts w:hint="eastAsia" w:ascii="仿宋" w:hAnsi="仿宋" w:eastAsia="仿宋" w:cs="仿宋"/>
                <w:bCs/>
                <w:color w:val="auto"/>
                <w:sz w:val="24"/>
                <w:szCs w:val="24"/>
              </w:rPr>
              <w:t>）</w:t>
            </w:r>
          </w:p>
        </w:tc>
      </w:tr>
      <w:tr w14:paraId="2A693585">
        <w:trPr>
          <w:gridAfter w:val="1"/>
          <w:wAfter w:w="17" w:type="dxa"/>
          <w:trHeight w:val="817" w:hRule="atLeast"/>
          <w:jc w:val="center"/>
        </w:trPr>
        <w:tc>
          <w:tcPr>
            <w:tcW w:w="1376" w:type="dxa"/>
            <w:vMerge w:val="continue"/>
            <w:shd w:val="clear" w:color="auto" w:fill="FFFFFF"/>
            <w:noWrap w:val="0"/>
            <w:vAlign w:val="center"/>
          </w:tcPr>
          <w:p w14:paraId="4F1A0EB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2268" w:type="dxa"/>
            <w:gridSpan w:val="3"/>
            <w:shd w:val="clear" w:color="auto" w:fill="FFFFFF"/>
            <w:noWrap w:val="0"/>
            <w:vAlign w:val="center"/>
          </w:tcPr>
          <w:p w14:paraId="327FEE37">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课程目标</w:t>
            </w:r>
            <w:r>
              <w:rPr>
                <w:rFonts w:hint="eastAsia" w:ascii="仿宋" w:hAnsi="仿宋" w:eastAsia="仿宋" w:cs="仿宋"/>
                <w:color w:val="auto"/>
                <w:sz w:val="24"/>
                <w:szCs w:val="24"/>
                <w:lang w:val="en-US" w:eastAsia="zh-CN"/>
              </w:rPr>
              <w:t>2</w:t>
            </w:r>
          </w:p>
        </w:tc>
        <w:tc>
          <w:tcPr>
            <w:tcW w:w="4195" w:type="dxa"/>
            <w:gridSpan w:val="10"/>
            <w:shd w:val="clear" w:color="auto" w:fill="FFFFFF"/>
            <w:noWrap w:val="0"/>
            <w:vAlign w:val="center"/>
          </w:tcPr>
          <w:p w14:paraId="0E5A1C28">
            <w:pPr>
              <w:keepNext w:val="0"/>
              <w:keepLines w:val="0"/>
              <w:pageBreakBefore w:val="0"/>
              <w:kinsoku/>
              <w:wordWrap/>
              <w:overflowPunct/>
              <w:topLinePunct w:val="0"/>
              <w:bidi w:val="0"/>
              <w:adjustRightInd w:val="0"/>
              <w:snapToGrid w:val="0"/>
              <w:spacing w:line="240" w:lineRule="auto"/>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4.</w:t>
            </w:r>
            <w:r>
              <w:rPr>
                <w:rFonts w:hint="eastAsia" w:ascii="仿宋" w:hAnsi="仿宋" w:eastAsia="仿宋" w:cs="仿宋"/>
                <w:color w:val="auto"/>
                <w:sz w:val="24"/>
                <w:szCs w:val="24"/>
                <w:lang w:val="en-US" w:eastAsia="zh-CN"/>
              </w:rPr>
              <w:t xml:space="preserve">2【课外音乐活动策划组织能力】能组织课外音乐活动，编排节目，指导和训练学生艺术团，能配合团队进行校园文化艺术节的策划、组织、编排和指导工作。 </w:t>
            </w:r>
          </w:p>
          <w:p w14:paraId="3453CE7B">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4.</w:t>
            </w:r>
            <w:r>
              <w:rPr>
                <w:rFonts w:hint="eastAsia" w:ascii="仿宋" w:hAnsi="仿宋" w:eastAsia="仿宋" w:cs="仿宋"/>
                <w:color w:val="auto"/>
                <w:sz w:val="24"/>
                <w:szCs w:val="24"/>
                <w:lang w:val="en-US" w:eastAsia="zh-CN"/>
              </w:rPr>
              <w:t>3【中国传统音乐舞蹈文化传承能力】具有传承传统音乐舞蹈文化的意识，能运用传统音乐舞蹈资源进行课堂教学和开展课外音乐舞蹈活动。</w:t>
            </w:r>
            <w:r>
              <w:rPr>
                <w:rFonts w:hint="eastAsia" w:ascii="宋体" w:hAnsi="宋体" w:eastAsia="宋体" w:cs="宋体"/>
                <w:color w:val="auto"/>
                <w:kern w:val="0"/>
                <w:sz w:val="22"/>
                <w:szCs w:val="22"/>
                <w:lang w:val="en-US" w:eastAsia="zh-CN" w:bidi="ar"/>
              </w:rPr>
              <w:t xml:space="preserve"> </w:t>
            </w:r>
          </w:p>
        </w:tc>
        <w:tc>
          <w:tcPr>
            <w:tcW w:w="1304" w:type="dxa"/>
            <w:gridSpan w:val="4"/>
            <w:shd w:val="clear" w:color="auto" w:fill="FFFFFF"/>
            <w:noWrap w:val="0"/>
            <w:vAlign w:val="center"/>
          </w:tcPr>
          <w:p w14:paraId="06126BA3">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教学能力</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M</w:t>
            </w:r>
            <w:r>
              <w:rPr>
                <w:rFonts w:hint="eastAsia" w:ascii="仿宋" w:hAnsi="仿宋" w:eastAsia="仿宋" w:cs="仿宋"/>
                <w:color w:val="auto"/>
                <w:sz w:val="24"/>
                <w:szCs w:val="24"/>
              </w:rPr>
              <w:t>）</w:t>
            </w:r>
          </w:p>
        </w:tc>
      </w:tr>
      <w:tr w14:paraId="26BFDD20">
        <w:trPr>
          <w:gridAfter w:val="1"/>
          <w:wAfter w:w="17" w:type="dxa"/>
          <w:trHeight w:val="817" w:hRule="atLeast"/>
          <w:jc w:val="center"/>
        </w:trPr>
        <w:tc>
          <w:tcPr>
            <w:tcW w:w="1376" w:type="dxa"/>
            <w:vMerge w:val="continue"/>
            <w:shd w:val="clear" w:color="auto" w:fill="FFFFFF"/>
            <w:noWrap w:val="0"/>
            <w:vAlign w:val="center"/>
          </w:tcPr>
          <w:p w14:paraId="3FD8050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2268" w:type="dxa"/>
            <w:gridSpan w:val="3"/>
            <w:shd w:val="clear" w:color="auto" w:fill="FFFFFF"/>
            <w:noWrap w:val="0"/>
            <w:vAlign w:val="center"/>
          </w:tcPr>
          <w:p w14:paraId="0CCF6C2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课程目标</w:t>
            </w:r>
            <w:r>
              <w:rPr>
                <w:rFonts w:hint="eastAsia" w:ascii="仿宋" w:hAnsi="仿宋" w:eastAsia="仿宋" w:cs="仿宋"/>
                <w:color w:val="auto"/>
                <w:sz w:val="24"/>
                <w:szCs w:val="24"/>
                <w:lang w:val="en-US" w:eastAsia="zh-CN"/>
              </w:rPr>
              <w:t>3</w:t>
            </w:r>
          </w:p>
        </w:tc>
        <w:tc>
          <w:tcPr>
            <w:tcW w:w="4195" w:type="dxa"/>
            <w:gridSpan w:val="10"/>
            <w:shd w:val="clear" w:color="auto" w:fill="FFFFFF"/>
            <w:noWrap w:val="0"/>
            <w:vAlign w:val="center"/>
          </w:tcPr>
          <w:p w14:paraId="72156332">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8.</w:t>
            </w:r>
            <w:r>
              <w:rPr>
                <w:rFonts w:hint="eastAsia" w:ascii="仿宋" w:hAnsi="仿宋" w:eastAsia="仿宋" w:cs="仿宋"/>
                <w:color w:val="auto"/>
                <w:sz w:val="24"/>
                <w:szCs w:val="24"/>
                <w:lang w:val="en-US" w:eastAsia="zh-CN"/>
              </w:rPr>
              <w:t>2【团队合作精神】理解学习共同体的作用，在课程学习、教育实践、艺术实践等活动中，具有良好的团队合作精神，积极参加团队协助工作，服从团队统一指挥，主动协调和推进团队工作。</w:t>
            </w:r>
          </w:p>
        </w:tc>
        <w:tc>
          <w:tcPr>
            <w:tcW w:w="1304" w:type="dxa"/>
            <w:gridSpan w:val="4"/>
            <w:shd w:val="clear" w:color="auto" w:fill="FFFFFF"/>
            <w:noWrap w:val="0"/>
            <w:vAlign w:val="center"/>
          </w:tcPr>
          <w:p w14:paraId="7E39191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沟通合作（</w:t>
            </w:r>
            <w:r>
              <w:rPr>
                <w:rFonts w:hint="eastAsia" w:ascii="仿宋" w:hAnsi="仿宋" w:eastAsia="仿宋" w:cs="仿宋"/>
                <w:color w:val="auto"/>
                <w:sz w:val="24"/>
                <w:szCs w:val="24"/>
                <w:lang w:val="en-US" w:eastAsia="zh-CN"/>
              </w:rPr>
              <w:t>M</w:t>
            </w:r>
            <w:r>
              <w:rPr>
                <w:rFonts w:hint="eastAsia" w:ascii="仿宋" w:hAnsi="仿宋" w:eastAsia="仿宋" w:cs="仿宋"/>
                <w:color w:val="auto"/>
                <w:sz w:val="24"/>
                <w:szCs w:val="24"/>
              </w:rPr>
              <w:t>）</w:t>
            </w:r>
          </w:p>
        </w:tc>
      </w:tr>
      <w:tr w14:paraId="69AC16D8">
        <w:trPr>
          <w:trHeight w:val="582" w:hRule="atLeast"/>
          <w:jc w:val="center"/>
        </w:trPr>
        <w:tc>
          <w:tcPr>
            <w:tcW w:w="1376" w:type="dxa"/>
            <w:vMerge w:val="restart"/>
            <w:shd w:val="clear" w:color="auto" w:fill="FFFFFF"/>
            <w:noWrap w:val="0"/>
            <w:vAlign w:val="center"/>
          </w:tcPr>
          <w:p w14:paraId="4C63AA9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F</w:t>
            </w:r>
          </w:p>
          <w:p w14:paraId="30E2176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理论学习内容</w:t>
            </w:r>
          </w:p>
        </w:tc>
        <w:tc>
          <w:tcPr>
            <w:tcW w:w="5695" w:type="dxa"/>
            <w:gridSpan w:val="11"/>
            <w:shd w:val="clear" w:color="auto" w:fill="FFFFFF"/>
            <w:noWrap w:val="0"/>
            <w:vAlign w:val="center"/>
          </w:tcPr>
          <w:p w14:paraId="1DD554A7">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章节学习内容与学习要求</w:t>
            </w:r>
          </w:p>
        </w:tc>
        <w:tc>
          <w:tcPr>
            <w:tcW w:w="1153" w:type="dxa"/>
            <w:gridSpan w:val="3"/>
            <w:shd w:val="clear" w:color="auto" w:fill="FFFFFF"/>
            <w:noWrap w:val="0"/>
            <w:vAlign w:val="center"/>
          </w:tcPr>
          <w:p w14:paraId="0CE1BC9C">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4FE6D010">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936" w:type="dxa"/>
            <w:gridSpan w:val="4"/>
            <w:shd w:val="clear" w:color="auto" w:fill="FFFFFF"/>
            <w:noWrap w:val="0"/>
            <w:vAlign w:val="center"/>
          </w:tcPr>
          <w:p w14:paraId="03FD777C">
            <w:pPr>
              <w:keepNext w:val="0"/>
              <w:keepLines w:val="0"/>
              <w:pageBreakBefore w:val="0"/>
              <w:kinsoku/>
              <w:wordWrap/>
              <w:overflowPunct/>
              <w:topLinePunct w:val="0"/>
              <w:bidi w:val="0"/>
              <w:adjustRightInd w:val="0"/>
              <w:snapToGrid w:val="0"/>
              <w:spacing w:line="240" w:lineRule="auto"/>
              <w:jc w:val="center"/>
              <w:textAlignment w:val="baseline"/>
              <w:rPr>
                <w:rFonts w:ascii="仿宋" w:hAnsi="仿宋" w:eastAsia="仿宋" w:cs="仿宋"/>
                <w:color w:val="auto"/>
                <w:kern w:val="0"/>
                <w:sz w:val="24"/>
                <w:szCs w:val="24"/>
              </w:rPr>
            </w:pPr>
            <w:r>
              <w:rPr>
                <w:rFonts w:hint="eastAsia" w:ascii="仿宋" w:hAnsi="仿宋" w:eastAsia="仿宋" w:cs="仿宋"/>
                <w:color w:val="auto"/>
                <w:kern w:val="0"/>
                <w:sz w:val="24"/>
                <w:szCs w:val="24"/>
              </w:rPr>
              <w:t>学时</w:t>
            </w:r>
          </w:p>
          <w:p w14:paraId="7EB0E725">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分配</w:t>
            </w:r>
          </w:p>
        </w:tc>
      </w:tr>
      <w:tr w14:paraId="7691B268">
        <w:trPr>
          <w:trHeight w:val="1779" w:hRule="atLeast"/>
          <w:jc w:val="center"/>
        </w:trPr>
        <w:tc>
          <w:tcPr>
            <w:tcW w:w="1376" w:type="dxa"/>
            <w:vMerge w:val="continue"/>
            <w:shd w:val="clear" w:color="auto" w:fill="FFFFFF"/>
            <w:noWrap w:val="0"/>
            <w:vAlign w:val="center"/>
          </w:tcPr>
          <w:p w14:paraId="5553A0E4">
            <w:pPr>
              <w:keepNext w:val="0"/>
              <w:keepLines w:val="0"/>
              <w:pageBreakBefore w:val="0"/>
              <w:kinsoku/>
              <w:wordWrap/>
              <w:overflowPunct/>
              <w:topLinePunct w:val="0"/>
              <w:bidi w:val="0"/>
              <w:adjustRightInd w:val="0"/>
              <w:snapToGrid w:val="0"/>
              <w:spacing w:line="240" w:lineRule="auto"/>
              <w:jc w:val="right"/>
              <w:rPr>
                <w:rFonts w:hint="eastAsia" w:ascii="仿宋" w:hAnsi="仿宋" w:eastAsia="仿宋" w:cs="仿宋"/>
                <w:color w:val="auto"/>
                <w:sz w:val="24"/>
                <w:szCs w:val="24"/>
              </w:rPr>
            </w:pPr>
          </w:p>
        </w:tc>
        <w:tc>
          <w:tcPr>
            <w:tcW w:w="5695" w:type="dxa"/>
            <w:gridSpan w:val="11"/>
            <w:shd w:val="clear" w:color="auto" w:fill="auto"/>
            <w:noWrap w:val="0"/>
            <w:vAlign w:val="center"/>
          </w:tcPr>
          <w:p w14:paraId="4803D2E0">
            <w:pPr>
              <w:keepNext w:val="0"/>
              <w:keepLines w:val="0"/>
              <w:pageBreakBefore w:val="0"/>
              <w:numPr>
                <w:ilvl w:val="0"/>
                <w:numId w:val="0"/>
              </w:numPr>
              <w:kinsoku/>
              <w:wordWrap/>
              <w:overflowPunct/>
              <w:topLinePunct w:val="0"/>
              <w:bidi w:val="0"/>
              <w:adjustRightInd w:val="0"/>
              <w:snapToGrid w:val="0"/>
              <w:spacing w:line="240" w:lineRule="auto"/>
              <w:ind w:leftChars="0"/>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合唱篇</w:t>
            </w:r>
          </w:p>
          <w:p w14:paraId="2F59A161">
            <w:pPr>
              <w:keepNext w:val="0"/>
              <w:keepLines w:val="0"/>
              <w:pageBreakBefore w:val="0"/>
              <w:kinsoku/>
              <w:wordWrap/>
              <w:overflowPunct/>
              <w:topLinePunct w:val="0"/>
              <w:bidi w:val="0"/>
              <w:spacing w:line="240" w:lineRule="auto"/>
              <w:rPr>
                <w:rFonts w:hint="eastAsia" w:ascii="宋体" w:hAnsi="宋体"/>
                <w:color w:val="auto"/>
                <w:szCs w:val="21"/>
              </w:rPr>
            </w:pPr>
            <w:r>
              <w:rPr>
                <w:rFonts w:hint="eastAsia" w:ascii="仿宋" w:hAnsi="仿宋" w:eastAsia="仿宋" w:cs="仿宋"/>
                <w:color w:val="auto"/>
                <w:kern w:val="0"/>
                <w:sz w:val="24"/>
                <w:szCs w:val="24"/>
              </w:rPr>
              <w:t>知道：</w:t>
            </w:r>
            <w:r>
              <w:rPr>
                <w:rFonts w:hint="eastAsia" w:ascii="仿宋" w:hAnsi="仿宋" w:eastAsia="仿宋" w:cs="仿宋"/>
                <w:bCs/>
                <w:color w:val="auto"/>
                <w:sz w:val="24"/>
                <w:szCs w:val="24"/>
              </w:rPr>
              <w:t>合唱的组织</w:t>
            </w:r>
          </w:p>
          <w:p w14:paraId="5537D453">
            <w:pPr>
              <w:keepNext w:val="0"/>
              <w:keepLines w:val="0"/>
              <w:pageBreakBefore w:val="0"/>
              <w:widowControl/>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领会：</w:t>
            </w:r>
            <w:r>
              <w:rPr>
                <w:rFonts w:hint="eastAsia" w:ascii="仿宋" w:hAnsi="仿宋" w:eastAsia="仿宋" w:cs="仿宋"/>
                <w:bCs/>
                <w:color w:val="auto"/>
                <w:sz w:val="24"/>
                <w:szCs w:val="24"/>
              </w:rPr>
              <w:t>合唱的协调</w:t>
            </w:r>
          </w:p>
          <w:p w14:paraId="0F13C3E3">
            <w:pPr>
              <w:keepNext w:val="0"/>
              <w:keepLines w:val="0"/>
              <w:pageBreakBefore w:val="0"/>
              <w:widowControl/>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应用：</w:t>
            </w:r>
            <w:r>
              <w:rPr>
                <w:rFonts w:hint="eastAsia" w:ascii="仿宋" w:hAnsi="仿宋" w:eastAsia="仿宋" w:cs="仿宋"/>
                <w:bCs/>
                <w:color w:val="auto"/>
                <w:sz w:val="24"/>
                <w:szCs w:val="24"/>
              </w:rPr>
              <w:t>合唱的字音</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合唱的技能</w:t>
            </w:r>
          </w:p>
          <w:p w14:paraId="2530A9DD">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分析：</w:t>
            </w:r>
            <w:r>
              <w:rPr>
                <w:rFonts w:hint="eastAsia" w:ascii="仿宋" w:hAnsi="仿宋" w:eastAsia="仿宋" w:cs="仿宋"/>
                <w:bCs/>
                <w:color w:val="auto"/>
                <w:sz w:val="24"/>
                <w:szCs w:val="24"/>
              </w:rPr>
              <w:t>与合唱相关的声乐知识</w:t>
            </w:r>
          </w:p>
          <w:p w14:paraId="5E2F49F3">
            <w:pPr>
              <w:keepNext w:val="0"/>
              <w:keepLines w:val="0"/>
              <w:pageBreakBefore w:val="0"/>
              <w:kinsoku/>
              <w:wordWrap/>
              <w:overflowPunct/>
              <w:topLinePunct w:val="0"/>
              <w:bidi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综合：童声合唱</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 xml:space="preserve">成人及中老年合唱    </w:t>
            </w:r>
          </w:p>
        </w:tc>
        <w:tc>
          <w:tcPr>
            <w:tcW w:w="1153" w:type="dxa"/>
            <w:gridSpan w:val="3"/>
            <w:shd w:val="clear" w:color="auto" w:fill="auto"/>
            <w:noWrap w:val="0"/>
            <w:vAlign w:val="center"/>
          </w:tcPr>
          <w:p w14:paraId="4E14C5CE">
            <w:pPr>
              <w:keepNext w:val="0"/>
              <w:keepLines w:val="0"/>
              <w:pageBreakBefore w:val="0"/>
              <w:widowControl/>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936" w:type="dxa"/>
            <w:gridSpan w:val="4"/>
            <w:shd w:val="clear" w:color="auto" w:fill="FFFFFF"/>
            <w:noWrap w:val="0"/>
            <w:vAlign w:val="center"/>
          </w:tcPr>
          <w:p w14:paraId="04B49E94">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r>
      <w:tr w14:paraId="1C4DBD8B">
        <w:trPr>
          <w:trHeight w:val="1988" w:hRule="atLeast"/>
          <w:jc w:val="center"/>
        </w:trPr>
        <w:tc>
          <w:tcPr>
            <w:tcW w:w="1376" w:type="dxa"/>
            <w:vMerge w:val="continue"/>
            <w:shd w:val="clear" w:color="auto" w:fill="FFFFFF"/>
            <w:noWrap w:val="0"/>
            <w:vAlign w:val="center"/>
          </w:tcPr>
          <w:p w14:paraId="2EAA8555">
            <w:pPr>
              <w:keepNext w:val="0"/>
              <w:keepLines w:val="0"/>
              <w:pageBreakBefore w:val="0"/>
              <w:kinsoku/>
              <w:wordWrap/>
              <w:overflowPunct/>
              <w:topLinePunct w:val="0"/>
              <w:bidi w:val="0"/>
              <w:adjustRightInd w:val="0"/>
              <w:snapToGrid w:val="0"/>
              <w:spacing w:line="240" w:lineRule="auto"/>
              <w:jc w:val="right"/>
              <w:rPr>
                <w:rFonts w:hint="eastAsia" w:ascii="仿宋" w:hAnsi="仿宋" w:eastAsia="仿宋" w:cs="仿宋"/>
                <w:color w:val="auto"/>
                <w:sz w:val="24"/>
                <w:szCs w:val="24"/>
              </w:rPr>
            </w:pPr>
          </w:p>
        </w:tc>
        <w:tc>
          <w:tcPr>
            <w:tcW w:w="5695" w:type="dxa"/>
            <w:gridSpan w:val="11"/>
            <w:shd w:val="clear" w:color="auto" w:fill="auto"/>
            <w:noWrap w:val="0"/>
            <w:vAlign w:val="center"/>
          </w:tcPr>
          <w:p w14:paraId="5422366F">
            <w:pPr>
              <w:keepNext w:val="0"/>
              <w:keepLines w:val="0"/>
              <w:pageBreakBefore w:val="0"/>
              <w:numPr>
                <w:ilvl w:val="0"/>
                <w:numId w:val="0"/>
              </w:numPr>
              <w:kinsoku/>
              <w:wordWrap/>
              <w:overflowPunct/>
              <w:topLinePunct w:val="0"/>
              <w:bidi w:val="0"/>
              <w:adjustRightInd w:val="0"/>
              <w:snapToGrid w:val="0"/>
              <w:spacing w:line="240" w:lineRule="auto"/>
              <w:ind w:leftChars="0"/>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指挥篇</w:t>
            </w:r>
          </w:p>
          <w:p w14:paraId="25EB956A">
            <w:pPr>
              <w:keepNext w:val="0"/>
              <w:keepLines w:val="0"/>
              <w:pageBreakBefore w:val="0"/>
              <w:widowControl/>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知道：</w:t>
            </w:r>
            <w:r>
              <w:rPr>
                <w:rFonts w:hint="eastAsia" w:ascii="仿宋" w:hAnsi="仿宋" w:eastAsia="仿宋" w:cs="仿宋"/>
                <w:bCs/>
                <w:color w:val="auto"/>
                <w:sz w:val="24"/>
                <w:szCs w:val="24"/>
              </w:rPr>
              <w:t>指挥的职责</w:t>
            </w:r>
          </w:p>
          <w:p w14:paraId="650DB1C4">
            <w:pPr>
              <w:keepNext w:val="0"/>
              <w:keepLines w:val="0"/>
              <w:pageBreakBefore w:val="0"/>
              <w:widowControl/>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领会：</w:t>
            </w:r>
            <w:r>
              <w:rPr>
                <w:rFonts w:hint="eastAsia" w:ascii="仿宋" w:hAnsi="仿宋" w:eastAsia="仿宋" w:cs="仿宋"/>
                <w:bCs/>
                <w:color w:val="auto"/>
                <w:sz w:val="24"/>
                <w:szCs w:val="24"/>
              </w:rPr>
              <w:t>指挥的手势调控</w:t>
            </w:r>
          </w:p>
          <w:p w14:paraId="2CF6B4D9">
            <w:pPr>
              <w:keepNext w:val="0"/>
              <w:keepLines w:val="0"/>
              <w:pageBreakBefore w:val="0"/>
              <w:widowControl/>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应用：</w:t>
            </w:r>
            <w:r>
              <w:rPr>
                <w:rFonts w:hint="eastAsia" w:ascii="仿宋" w:hAnsi="仿宋" w:eastAsia="仿宋" w:cs="仿宋"/>
                <w:bCs/>
                <w:color w:val="auto"/>
                <w:sz w:val="24"/>
                <w:szCs w:val="24"/>
              </w:rPr>
              <w:t>指挥的技能</w:t>
            </w:r>
          </w:p>
          <w:p w14:paraId="7260AB1D">
            <w:pPr>
              <w:keepNext w:val="0"/>
              <w:keepLines w:val="0"/>
              <w:pageBreakBefore w:val="0"/>
              <w:kinsoku/>
              <w:wordWrap/>
              <w:overflowPunct/>
              <w:topLinePunct w:val="0"/>
              <w:bidi w:val="0"/>
              <w:spacing w:line="240" w:lineRule="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分析：</w:t>
            </w:r>
            <w:r>
              <w:rPr>
                <w:rFonts w:hint="eastAsia" w:ascii="仿宋" w:hAnsi="仿宋" w:eastAsia="仿宋" w:cs="仿宋"/>
                <w:bCs/>
                <w:color w:val="auto"/>
                <w:sz w:val="24"/>
                <w:szCs w:val="24"/>
              </w:rPr>
              <w:t>合唱的风格表现与艺术处理</w:t>
            </w:r>
          </w:p>
          <w:p w14:paraId="0DF035C9">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综合：合唱教学及排练、演出事宜的处置</w:t>
            </w:r>
          </w:p>
        </w:tc>
        <w:tc>
          <w:tcPr>
            <w:tcW w:w="1153" w:type="dxa"/>
            <w:gridSpan w:val="3"/>
            <w:shd w:val="clear" w:color="auto" w:fill="auto"/>
            <w:noWrap w:val="0"/>
            <w:vAlign w:val="center"/>
          </w:tcPr>
          <w:p w14:paraId="659309D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49159B62">
            <w:pPr>
              <w:keepNext w:val="0"/>
              <w:keepLines w:val="0"/>
              <w:pageBreakBefore w:val="0"/>
              <w:widowControl/>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p>
          <w:p w14:paraId="5D25AA53">
            <w:pPr>
              <w:keepNext w:val="0"/>
              <w:keepLines w:val="0"/>
              <w:pageBreakBefore w:val="0"/>
              <w:widowControl/>
              <w:kinsoku/>
              <w:wordWrap/>
              <w:overflowPunct/>
              <w:topLinePunct w:val="0"/>
              <w:bidi w:val="0"/>
              <w:adjustRightInd w:val="0"/>
              <w:snapToGrid w:val="0"/>
              <w:spacing w:line="240" w:lineRule="auto"/>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rPr>
              <w:t>支撑课程目标1、2、3</w:t>
            </w:r>
          </w:p>
          <w:p w14:paraId="0A078AE9">
            <w:pPr>
              <w:keepNext w:val="0"/>
              <w:keepLines w:val="0"/>
              <w:pageBreakBefore w:val="0"/>
              <w:kinsoku/>
              <w:wordWrap/>
              <w:overflowPunct/>
              <w:topLinePunct w:val="0"/>
              <w:bidi w:val="0"/>
              <w:adjustRightInd w:val="0"/>
              <w:snapToGrid w:val="0"/>
              <w:spacing w:line="240" w:lineRule="auto"/>
              <w:jc w:val="both"/>
              <w:rPr>
                <w:rFonts w:hint="eastAsia" w:ascii="仿宋" w:hAnsi="仿宋" w:eastAsia="仿宋" w:cs="仿宋"/>
                <w:bCs/>
                <w:color w:val="auto"/>
                <w:sz w:val="24"/>
                <w:szCs w:val="24"/>
              </w:rPr>
            </w:pPr>
          </w:p>
        </w:tc>
        <w:tc>
          <w:tcPr>
            <w:tcW w:w="936" w:type="dxa"/>
            <w:gridSpan w:val="4"/>
            <w:shd w:val="clear" w:color="auto" w:fill="FFFFFF"/>
            <w:noWrap w:val="0"/>
            <w:vAlign w:val="center"/>
          </w:tcPr>
          <w:p w14:paraId="3EA5DF18">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r>
      <w:tr w14:paraId="5EA26DB9">
        <w:trPr>
          <w:trHeight w:val="454" w:hRule="atLeast"/>
          <w:jc w:val="center"/>
        </w:trPr>
        <w:tc>
          <w:tcPr>
            <w:tcW w:w="1376" w:type="dxa"/>
            <w:vMerge w:val="continue"/>
            <w:shd w:val="clear" w:color="auto" w:fill="FFFFFF"/>
            <w:noWrap w:val="0"/>
            <w:vAlign w:val="center"/>
          </w:tcPr>
          <w:p w14:paraId="57CC0FE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6848" w:type="dxa"/>
            <w:gridSpan w:val="14"/>
            <w:shd w:val="clear" w:color="auto" w:fill="auto"/>
            <w:noWrap w:val="0"/>
            <w:vAlign w:val="center"/>
          </w:tcPr>
          <w:p w14:paraId="43E6478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合计</w:t>
            </w:r>
          </w:p>
        </w:tc>
        <w:tc>
          <w:tcPr>
            <w:tcW w:w="936" w:type="dxa"/>
            <w:gridSpan w:val="4"/>
            <w:shd w:val="clear" w:color="auto" w:fill="FFFFFF"/>
            <w:noWrap w:val="0"/>
            <w:vAlign w:val="center"/>
          </w:tcPr>
          <w:p w14:paraId="635038DA">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r>
      <w:tr w14:paraId="20FC3A7D">
        <w:trPr>
          <w:trHeight w:val="454" w:hRule="atLeast"/>
          <w:jc w:val="center"/>
        </w:trPr>
        <w:tc>
          <w:tcPr>
            <w:tcW w:w="1376" w:type="dxa"/>
            <w:vMerge w:val="restart"/>
            <w:shd w:val="clear" w:color="auto" w:fill="FFFFFF"/>
            <w:noWrap w:val="0"/>
            <w:vAlign w:val="center"/>
          </w:tcPr>
          <w:p w14:paraId="11244C5C">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G</w:t>
            </w:r>
          </w:p>
          <w:p w14:paraId="16355FF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技能（实训）</w:t>
            </w:r>
            <w:r>
              <w:rPr>
                <w:rFonts w:hint="eastAsia" w:ascii="仿宋" w:hAnsi="仿宋" w:eastAsia="仿宋" w:cs="仿宋"/>
                <w:color w:val="auto"/>
                <w:sz w:val="24"/>
                <w:szCs w:val="24"/>
              </w:rPr>
              <w:t>内容</w:t>
            </w:r>
          </w:p>
        </w:tc>
        <w:tc>
          <w:tcPr>
            <w:tcW w:w="5695" w:type="dxa"/>
            <w:gridSpan w:val="11"/>
            <w:shd w:val="clear" w:color="auto" w:fill="auto"/>
            <w:noWrap w:val="0"/>
            <w:vAlign w:val="center"/>
          </w:tcPr>
          <w:p w14:paraId="7B67F29D">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实训内容及训练</w:t>
            </w:r>
            <w:r>
              <w:rPr>
                <w:rFonts w:hint="eastAsia" w:ascii="仿宋" w:hAnsi="仿宋" w:eastAsia="仿宋" w:cs="仿宋"/>
                <w:color w:val="auto"/>
                <w:kern w:val="0"/>
                <w:sz w:val="24"/>
                <w:szCs w:val="24"/>
              </w:rPr>
              <w:t>要求</w:t>
            </w:r>
          </w:p>
        </w:tc>
        <w:tc>
          <w:tcPr>
            <w:tcW w:w="1153" w:type="dxa"/>
            <w:gridSpan w:val="3"/>
            <w:shd w:val="clear" w:color="auto" w:fill="auto"/>
            <w:noWrap w:val="0"/>
            <w:vAlign w:val="center"/>
          </w:tcPr>
          <w:p w14:paraId="1048993D">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4D34AA78">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936" w:type="dxa"/>
            <w:gridSpan w:val="4"/>
            <w:shd w:val="clear" w:color="auto" w:fill="FFFFFF"/>
            <w:noWrap w:val="0"/>
            <w:vAlign w:val="center"/>
          </w:tcPr>
          <w:p w14:paraId="40FE0664">
            <w:pPr>
              <w:keepNext w:val="0"/>
              <w:keepLines w:val="0"/>
              <w:pageBreakBefore w:val="0"/>
              <w:kinsoku/>
              <w:wordWrap/>
              <w:overflowPunct/>
              <w:topLinePunct w:val="0"/>
              <w:bidi w:val="0"/>
              <w:adjustRightInd w:val="0"/>
              <w:snapToGrid w:val="0"/>
              <w:spacing w:line="24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学时 </w:t>
            </w:r>
          </w:p>
          <w:p w14:paraId="1D12C5A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分配</w:t>
            </w:r>
          </w:p>
        </w:tc>
      </w:tr>
      <w:tr w14:paraId="1B818142">
        <w:trPr>
          <w:trHeight w:val="454" w:hRule="atLeast"/>
          <w:jc w:val="center"/>
        </w:trPr>
        <w:tc>
          <w:tcPr>
            <w:tcW w:w="1376" w:type="dxa"/>
            <w:vMerge w:val="continue"/>
            <w:shd w:val="clear" w:color="auto" w:fill="FFFFFF"/>
            <w:noWrap w:val="0"/>
            <w:vAlign w:val="center"/>
          </w:tcPr>
          <w:p w14:paraId="5364FDD4">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5695" w:type="dxa"/>
            <w:gridSpan w:val="11"/>
            <w:shd w:val="clear" w:color="auto" w:fill="auto"/>
            <w:noWrap w:val="0"/>
            <w:vAlign w:val="center"/>
          </w:tcPr>
          <w:p w14:paraId="1A464423">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val="en-US" w:eastAsia="zh-CN"/>
              </w:rPr>
              <w:t>训</w:t>
            </w:r>
            <w:r>
              <w:rPr>
                <w:rFonts w:hint="eastAsia" w:ascii="仿宋" w:hAnsi="仿宋" w:eastAsia="仿宋" w:cs="仿宋"/>
                <w:bCs/>
                <w:color w:val="auto"/>
                <w:sz w:val="24"/>
                <w:szCs w:val="24"/>
              </w:rPr>
              <w:t>一</w:t>
            </w:r>
          </w:p>
          <w:p w14:paraId="1A112105">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实验目的：</w:t>
            </w:r>
            <w:r>
              <w:rPr>
                <w:rFonts w:hint="eastAsia" w:ascii="仿宋" w:hAnsi="仿宋" w:eastAsia="仿宋" w:cs="仿宋"/>
                <w:bCs/>
                <w:color w:val="auto"/>
                <w:sz w:val="24"/>
                <w:szCs w:val="24"/>
                <w:lang w:val="en-US" w:eastAsia="zh-CN"/>
              </w:rPr>
              <w:t>培养学生的合唱音乐能力、具有综合的合唱音乐素质，通过合唱实践，理解合唱的统一、平衡与和谐，并根据合唱作品的风格和表现的要求，对合唱队各声部的声音及其表现进行调整。</w:t>
            </w:r>
          </w:p>
          <w:p w14:paraId="37BAA455">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val="en-US" w:eastAsia="zh-CN"/>
              </w:rPr>
              <w:t>训</w:t>
            </w:r>
            <w:r>
              <w:rPr>
                <w:rFonts w:hint="eastAsia" w:ascii="仿宋" w:hAnsi="仿宋" w:eastAsia="仿宋" w:cs="仿宋"/>
                <w:bCs/>
                <w:color w:val="auto"/>
                <w:sz w:val="24"/>
                <w:szCs w:val="24"/>
              </w:rPr>
              <w:t>任务：</w:t>
            </w:r>
          </w:p>
          <w:p w14:paraId="1632FD5F">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Ⅰ.  《在太行山上》</w:t>
            </w:r>
          </w:p>
          <w:p w14:paraId="72B653A5">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Ⅱ.  《远方的客人请你留下来》</w:t>
            </w:r>
          </w:p>
          <w:p w14:paraId="4A049ABF">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III. 《美丽的草原我的家》</w:t>
            </w:r>
          </w:p>
          <w:p w14:paraId="7AFDC382">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IV.  《闲聊波尔卡》</w:t>
            </w:r>
          </w:p>
          <w:p w14:paraId="3C8B0FA4">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   《青春舞曲》</w:t>
            </w:r>
          </w:p>
          <w:p w14:paraId="3C226F47">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  《阿拉木汗》</w:t>
            </w:r>
          </w:p>
          <w:p w14:paraId="3796019E">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VII. 《嘎哦丽泰》</w:t>
            </w:r>
          </w:p>
          <w:p w14:paraId="25846CEA">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VIII.《半个月亮爬上来》</w:t>
            </w:r>
          </w:p>
          <w:p w14:paraId="24723253">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IX.  《茨岗》</w:t>
            </w:r>
          </w:p>
          <w:p w14:paraId="378AA167">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   《哈利路亚》</w:t>
            </w:r>
          </w:p>
          <w:p w14:paraId="7DEF84CB">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XI.  《乘着歌声的翅膀》</w:t>
            </w:r>
          </w:p>
          <w:p w14:paraId="2B679E01">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XII. 《美丽的梦神》</w:t>
            </w:r>
          </w:p>
          <w:p w14:paraId="4AF30E5A">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XIII.《回忆》</w:t>
            </w:r>
          </w:p>
          <w:p w14:paraId="08AF1F38">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XIV. 《黄水谣》</w:t>
            </w:r>
          </w:p>
          <w:p w14:paraId="010D60A5">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XV.  《飞来的花瓣》</w:t>
            </w:r>
          </w:p>
          <w:p w14:paraId="08EF62A3">
            <w:pPr>
              <w:keepNext w:val="0"/>
              <w:keepLines w:val="0"/>
              <w:pageBreakBefore w:val="0"/>
              <w:kinsoku/>
              <w:wordWrap/>
              <w:overflowPunct/>
              <w:topLinePunct w:val="0"/>
              <w:bidi w:val="0"/>
              <w:adjustRightInd w:val="0"/>
              <w:snapToGrid w:val="0"/>
              <w:spacing w:line="240" w:lineRule="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w:t>
            </w:r>
          </w:p>
          <w:p w14:paraId="5C6776F4">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注：教学谱例根据实际需要，不断增补调整。</w:t>
            </w:r>
          </w:p>
        </w:tc>
        <w:tc>
          <w:tcPr>
            <w:tcW w:w="1153" w:type="dxa"/>
            <w:gridSpan w:val="3"/>
            <w:shd w:val="clear" w:color="auto" w:fill="auto"/>
            <w:noWrap w:val="0"/>
            <w:vAlign w:val="center"/>
          </w:tcPr>
          <w:p w14:paraId="5C26109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936" w:type="dxa"/>
            <w:gridSpan w:val="4"/>
            <w:shd w:val="clear" w:color="auto" w:fill="FFFFFF"/>
            <w:noWrap w:val="0"/>
            <w:vAlign w:val="center"/>
          </w:tcPr>
          <w:p w14:paraId="23B28CF8">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r>
      <w:tr w14:paraId="209BB47E">
        <w:trPr>
          <w:trHeight w:val="454" w:hRule="atLeast"/>
          <w:jc w:val="center"/>
        </w:trPr>
        <w:tc>
          <w:tcPr>
            <w:tcW w:w="1376" w:type="dxa"/>
            <w:vMerge w:val="continue"/>
            <w:shd w:val="clear" w:color="auto" w:fill="FFFFFF"/>
            <w:noWrap w:val="0"/>
            <w:vAlign w:val="center"/>
          </w:tcPr>
          <w:p w14:paraId="242D1EC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5695" w:type="dxa"/>
            <w:gridSpan w:val="11"/>
            <w:shd w:val="clear" w:color="auto" w:fill="auto"/>
            <w:noWrap w:val="0"/>
            <w:vAlign w:val="center"/>
          </w:tcPr>
          <w:p w14:paraId="4674C252">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val="en-US" w:eastAsia="zh-CN"/>
              </w:rPr>
              <w:t>训</w:t>
            </w:r>
            <w:r>
              <w:rPr>
                <w:rFonts w:hint="eastAsia" w:ascii="仿宋" w:hAnsi="仿宋" w:eastAsia="仿宋" w:cs="仿宋"/>
                <w:bCs/>
                <w:color w:val="auto"/>
                <w:sz w:val="24"/>
                <w:szCs w:val="24"/>
              </w:rPr>
              <w:t>二</w:t>
            </w:r>
          </w:p>
          <w:p w14:paraId="02562F2A">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val="en-US" w:eastAsia="zh-CN"/>
              </w:rPr>
              <w:t>训</w:t>
            </w:r>
            <w:r>
              <w:rPr>
                <w:rFonts w:hint="eastAsia" w:ascii="仿宋" w:hAnsi="仿宋" w:eastAsia="仿宋" w:cs="仿宋"/>
                <w:bCs/>
                <w:color w:val="auto"/>
                <w:sz w:val="24"/>
                <w:szCs w:val="24"/>
              </w:rPr>
              <w:t>目的：介绍常用的指挥技法和处理表现作品设计指挥方案，让学生能熟悉和掌握各种指挥技法，以及对音乐作品理解和诠释的能力。</w:t>
            </w:r>
          </w:p>
          <w:p w14:paraId="5546D05B">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实</w:t>
            </w:r>
            <w:r>
              <w:rPr>
                <w:rFonts w:hint="eastAsia" w:ascii="仿宋" w:hAnsi="仿宋" w:eastAsia="仿宋" w:cs="仿宋"/>
                <w:bCs/>
                <w:color w:val="auto"/>
                <w:sz w:val="24"/>
                <w:szCs w:val="24"/>
                <w:lang w:val="en-US" w:eastAsia="zh-CN"/>
              </w:rPr>
              <w:t>训</w:t>
            </w:r>
            <w:r>
              <w:rPr>
                <w:rFonts w:hint="eastAsia" w:ascii="仿宋" w:hAnsi="仿宋" w:eastAsia="仿宋" w:cs="仿宋"/>
                <w:bCs/>
                <w:color w:val="auto"/>
                <w:sz w:val="24"/>
                <w:szCs w:val="24"/>
              </w:rPr>
              <w:t>任务：</w:t>
            </w:r>
          </w:p>
          <w:p w14:paraId="442363C1">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   《在太行山上》</w:t>
            </w:r>
          </w:p>
          <w:p w14:paraId="7C8462B4">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II.  《远方的客人请你留下来》</w:t>
            </w:r>
          </w:p>
          <w:p w14:paraId="285EB6AD">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III. 《渔阳轚鼓动起来》</w:t>
            </w:r>
          </w:p>
          <w:p w14:paraId="7BCA59ED">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IV.  《半个月亮爬上来》</w:t>
            </w:r>
          </w:p>
          <w:p w14:paraId="315048A0">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   《茨岗》</w:t>
            </w:r>
          </w:p>
          <w:p w14:paraId="3A579204">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  《雨后彩虹》</w:t>
            </w:r>
          </w:p>
          <w:p w14:paraId="13C06A93">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VII. 《乘着歌声的翅膀》</w:t>
            </w:r>
          </w:p>
          <w:p w14:paraId="6D3C8A30">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VIII.《美丽的梦神》</w:t>
            </w:r>
          </w:p>
          <w:p w14:paraId="436E82E8">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IX.  《黄水谣》</w:t>
            </w:r>
          </w:p>
          <w:p w14:paraId="5DD407DD">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X.   《飞来的花瓣》</w:t>
            </w:r>
          </w:p>
          <w:p w14:paraId="78A97696">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w:t>
            </w:r>
          </w:p>
          <w:p w14:paraId="63923025">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注：教学谱例根据实际需要，不断增补调整。</w:t>
            </w:r>
          </w:p>
        </w:tc>
        <w:tc>
          <w:tcPr>
            <w:tcW w:w="1153" w:type="dxa"/>
            <w:gridSpan w:val="3"/>
            <w:shd w:val="clear" w:color="auto" w:fill="auto"/>
            <w:noWrap w:val="0"/>
            <w:vAlign w:val="center"/>
          </w:tcPr>
          <w:p w14:paraId="28AB10D1">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936" w:type="dxa"/>
            <w:gridSpan w:val="4"/>
            <w:shd w:val="clear" w:color="auto" w:fill="FFFFFF"/>
            <w:noWrap w:val="0"/>
            <w:vAlign w:val="center"/>
          </w:tcPr>
          <w:p w14:paraId="55F69D6A">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r>
      <w:tr w14:paraId="16DC0A55">
        <w:trPr>
          <w:trHeight w:val="504" w:hRule="atLeast"/>
          <w:jc w:val="center"/>
        </w:trPr>
        <w:tc>
          <w:tcPr>
            <w:tcW w:w="1376" w:type="dxa"/>
            <w:vMerge w:val="continue"/>
            <w:shd w:val="clear" w:color="auto" w:fill="FFFFFF"/>
            <w:noWrap w:val="0"/>
            <w:vAlign w:val="center"/>
          </w:tcPr>
          <w:p w14:paraId="2160FE3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6848" w:type="dxa"/>
            <w:gridSpan w:val="14"/>
            <w:shd w:val="clear" w:color="auto" w:fill="auto"/>
            <w:noWrap w:val="0"/>
            <w:vAlign w:val="center"/>
          </w:tcPr>
          <w:p w14:paraId="309FE28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合计</w:t>
            </w:r>
          </w:p>
        </w:tc>
        <w:tc>
          <w:tcPr>
            <w:tcW w:w="936" w:type="dxa"/>
            <w:gridSpan w:val="4"/>
            <w:shd w:val="clear" w:color="auto" w:fill="FFFFFF"/>
            <w:noWrap w:val="0"/>
            <w:vAlign w:val="center"/>
          </w:tcPr>
          <w:p w14:paraId="08A1C219">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w:t>
            </w:r>
          </w:p>
        </w:tc>
      </w:tr>
      <w:tr w14:paraId="27DD807C">
        <w:trPr>
          <w:trHeight w:val="495" w:hRule="atLeast"/>
          <w:jc w:val="center"/>
        </w:trPr>
        <w:tc>
          <w:tcPr>
            <w:tcW w:w="1376" w:type="dxa"/>
            <w:vMerge w:val="restart"/>
            <w:shd w:val="clear" w:color="auto" w:fill="FFFFFF"/>
            <w:noWrap w:val="0"/>
            <w:vAlign w:val="center"/>
          </w:tcPr>
          <w:p w14:paraId="3169888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H</w:t>
            </w:r>
          </w:p>
          <w:p w14:paraId="553238A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实践内容（含教育实习、见习、研习，专业实习、毕业论文或毕业设计等）</w:t>
            </w:r>
          </w:p>
        </w:tc>
        <w:tc>
          <w:tcPr>
            <w:tcW w:w="5695" w:type="dxa"/>
            <w:gridSpan w:val="11"/>
            <w:noWrap w:val="0"/>
            <w:vAlign w:val="center"/>
          </w:tcPr>
          <w:p w14:paraId="69D683A6">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实践主要内容和要求</w:t>
            </w:r>
          </w:p>
        </w:tc>
        <w:tc>
          <w:tcPr>
            <w:tcW w:w="1153" w:type="dxa"/>
            <w:gridSpan w:val="3"/>
            <w:noWrap w:val="0"/>
            <w:vAlign w:val="center"/>
          </w:tcPr>
          <w:p w14:paraId="3975426E">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08602E20">
            <w:pPr>
              <w:keepNext w:val="0"/>
              <w:keepLines w:val="0"/>
              <w:pageBreakBefore w:val="0"/>
              <w:kinsoku/>
              <w:wordWrap/>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936" w:type="dxa"/>
            <w:gridSpan w:val="4"/>
            <w:noWrap w:val="0"/>
            <w:vAlign w:val="center"/>
          </w:tcPr>
          <w:p w14:paraId="10F18A96">
            <w:pPr>
              <w:keepNext w:val="0"/>
              <w:keepLines w:val="0"/>
              <w:pageBreakBefore w:val="0"/>
              <w:kinsoku/>
              <w:wordWrap/>
              <w:overflowPunct/>
              <w:topLinePunct w:val="0"/>
              <w:bidi w:val="0"/>
              <w:adjustRightInd w:val="0"/>
              <w:snapToGrid w:val="0"/>
              <w:spacing w:line="24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时长</w:t>
            </w:r>
          </w:p>
          <w:p w14:paraId="26066E2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分配</w:t>
            </w:r>
          </w:p>
        </w:tc>
      </w:tr>
      <w:tr w14:paraId="7B2F4A2A">
        <w:trPr>
          <w:trHeight w:val="90" w:hRule="atLeast"/>
          <w:jc w:val="center"/>
        </w:trPr>
        <w:tc>
          <w:tcPr>
            <w:tcW w:w="1376" w:type="dxa"/>
            <w:vMerge w:val="continue"/>
            <w:shd w:val="clear" w:color="auto" w:fill="FFFFFF"/>
            <w:noWrap w:val="0"/>
            <w:vAlign w:val="center"/>
          </w:tcPr>
          <w:p w14:paraId="33B0137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5695" w:type="dxa"/>
            <w:gridSpan w:val="11"/>
            <w:noWrap w:val="0"/>
            <w:vAlign w:val="top"/>
          </w:tcPr>
          <w:p w14:paraId="214D8DF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sz w:val="24"/>
                <w:szCs w:val="24"/>
              </w:rPr>
            </w:pPr>
          </w:p>
        </w:tc>
        <w:tc>
          <w:tcPr>
            <w:tcW w:w="1153" w:type="dxa"/>
            <w:gridSpan w:val="3"/>
            <w:noWrap w:val="0"/>
            <w:vAlign w:val="top"/>
          </w:tcPr>
          <w:p w14:paraId="092858F9">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p>
        </w:tc>
        <w:tc>
          <w:tcPr>
            <w:tcW w:w="936" w:type="dxa"/>
            <w:gridSpan w:val="4"/>
            <w:noWrap w:val="0"/>
            <w:vAlign w:val="top"/>
          </w:tcPr>
          <w:p w14:paraId="3BCE8F6D">
            <w:pPr>
              <w:keepNext w:val="0"/>
              <w:keepLines w:val="0"/>
              <w:pageBreakBefore w:val="0"/>
              <w:kinsoku/>
              <w:wordWrap/>
              <w:overflowPunct/>
              <w:topLinePunct w:val="0"/>
              <w:bidi w:val="0"/>
              <w:adjustRightInd w:val="0"/>
              <w:snapToGrid w:val="0"/>
              <w:spacing w:line="240" w:lineRule="auto"/>
              <w:jc w:val="left"/>
              <w:rPr>
                <w:rFonts w:hint="eastAsia" w:ascii="仿宋" w:hAnsi="仿宋" w:eastAsia="仿宋" w:cs="仿宋"/>
                <w:color w:val="auto"/>
                <w:sz w:val="24"/>
                <w:szCs w:val="24"/>
              </w:rPr>
            </w:pPr>
          </w:p>
        </w:tc>
      </w:tr>
      <w:tr w14:paraId="40E1D671">
        <w:trPr>
          <w:trHeight w:val="921" w:hRule="atLeast"/>
          <w:jc w:val="center"/>
        </w:trPr>
        <w:tc>
          <w:tcPr>
            <w:tcW w:w="1376" w:type="dxa"/>
            <w:noWrap w:val="0"/>
            <w:vAlign w:val="center"/>
          </w:tcPr>
          <w:p w14:paraId="347C018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I</w:t>
            </w:r>
          </w:p>
          <w:p w14:paraId="52CE544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r>
              <w:rPr>
                <w:rFonts w:hint="eastAsia" w:ascii="仿宋" w:hAnsi="仿宋" w:eastAsia="仿宋" w:cs="仿宋"/>
                <w:color w:val="auto"/>
                <w:sz w:val="24"/>
                <w:szCs w:val="24"/>
              </w:rPr>
              <w:t>教学方法与教学方式</w:t>
            </w:r>
          </w:p>
        </w:tc>
        <w:tc>
          <w:tcPr>
            <w:tcW w:w="7784" w:type="dxa"/>
            <w:gridSpan w:val="18"/>
            <w:tcBorders>
              <w:bottom w:val="single" w:color="auto" w:sz="4" w:space="0"/>
            </w:tcBorders>
            <w:noWrap w:val="0"/>
            <w:vAlign w:val="center"/>
          </w:tcPr>
          <w:p w14:paraId="196E5FEA">
            <w:pPr>
              <w:keepNext w:val="0"/>
              <w:keepLines w:val="0"/>
              <w:pageBreakBefore w:val="0"/>
              <w:numPr>
                <w:ilvl w:val="0"/>
                <w:numId w:val="0"/>
              </w:numPr>
              <w:kinsoku/>
              <w:wordWrap/>
              <w:overflowPunct/>
              <w:topLinePunct w:val="0"/>
              <w:bidi w:val="0"/>
              <w:adjustRightInd w:val="0"/>
              <w:snapToGrid w:val="0"/>
              <w:spacing w:line="240" w:lineRule="auto"/>
              <w:ind w:left="240" w:leftChars="0" w:hanging="240" w:hanging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1.理论课与实践课是</w:t>
            </w:r>
            <w:r>
              <w:rPr>
                <w:rFonts w:hint="default" w:ascii="仿宋" w:hAnsi="仿宋" w:eastAsia="仿宋" w:cs="仿宋"/>
                <w:color w:val="auto"/>
                <w:sz w:val="24"/>
                <w:szCs w:val="24"/>
              </w:rPr>
              <w:t>通过叙述、描绘、解释、推论来传递信息、传授知识、阐明概念、论证定律和公式，引导学生分析和认识问题。</w:t>
            </w:r>
            <w:r>
              <w:rPr>
                <w:rFonts w:hint="eastAsia" w:ascii="仿宋" w:hAnsi="仿宋" w:eastAsia="仿宋" w:cs="仿宋"/>
                <w:color w:val="auto"/>
                <w:sz w:val="24"/>
                <w:szCs w:val="24"/>
              </w:rPr>
              <w:t>学生在教师的指导下巩固知识、运用知识、形成技能技巧。</w:t>
            </w:r>
          </w:p>
          <w:p w14:paraId="34821806">
            <w:pPr>
              <w:keepNext w:val="0"/>
              <w:keepLines w:val="0"/>
              <w:pageBreakBefore w:val="0"/>
              <w:numPr>
                <w:ilvl w:val="0"/>
                <w:numId w:val="0"/>
              </w:numPr>
              <w:kinsoku/>
              <w:wordWrap/>
              <w:overflowPunct/>
              <w:topLinePunct w:val="0"/>
              <w:bidi w:val="0"/>
              <w:adjustRightInd w:val="0"/>
              <w:snapToGrid w:val="0"/>
              <w:spacing w:line="240" w:lineRule="auto"/>
              <w:ind w:left="240" w:leftChars="0" w:hanging="240" w:hanging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开通网络课堂，达到与学生及时沟通、交流的目的。同时重视师生互动与小组活动，组织课堂小组讨论和论文写作等活动，将课堂教学变为师生共同活动的过程。</w:t>
            </w:r>
          </w:p>
          <w:p w14:paraId="1352D96F">
            <w:pPr>
              <w:keepNext w:val="0"/>
              <w:keepLines w:val="0"/>
              <w:pageBreakBefore w:val="0"/>
              <w:numPr>
                <w:ilvl w:val="0"/>
                <w:numId w:val="0"/>
              </w:numPr>
              <w:kinsoku/>
              <w:wordWrap/>
              <w:overflowPunct/>
              <w:topLinePunct w:val="0"/>
              <w:bidi w:val="0"/>
              <w:adjustRightInd w:val="0"/>
              <w:snapToGrid w:val="0"/>
              <w:spacing w:line="240" w:lineRule="auto"/>
              <w:ind w:left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主要方式：</w:t>
            </w:r>
          </w:p>
          <w:p w14:paraId="35F6B381">
            <w:pPr>
              <w:keepNext w:val="0"/>
              <w:keepLines w:val="0"/>
              <w:pageBreakBefore w:val="0"/>
              <w:numPr>
                <w:ilvl w:val="0"/>
                <w:numId w:val="0"/>
              </w:numPr>
              <w:kinsoku/>
              <w:wordWrap/>
              <w:overflowPunct/>
              <w:topLinePunct w:val="0"/>
              <w:bidi w:val="0"/>
              <w:adjustRightInd w:val="0"/>
              <w:snapToGrid w:val="0"/>
              <w:spacing w:line="24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讲授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网络学习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讨论或座谈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问题导向学</w:t>
            </w:r>
            <w:r>
              <w:rPr>
                <w:rFonts w:hint="eastAsia" w:ascii="仿宋" w:hAnsi="仿宋" w:eastAsia="仿宋" w:cs="仿宋"/>
                <w:color w:val="auto"/>
                <w:sz w:val="24"/>
                <w:szCs w:val="24"/>
                <w:lang w:eastAsia="zh-CN"/>
              </w:rPr>
              <w:t>习</w:t>
            </w:r>
            <w:r>
              <w:rPr>
                <w:rFonts w:hint="eastAsia" w:ascii="仿宋" w:hAnsi="仿宋" w:eastAsia="仿宋" w:cs="仿宋"/>
                <w:color w:val="auto"/>
                <w:sz w:val="24"/>
                <w:szCs w:val="24"/>
              </w:rPr>
              <w:t xml:space="preserve">  </w:t>
            </w:r>
          </w:p>
          <w:p w14:paraId="094BA3AB">
            <w:pPr>
              <w:keepNext w:val="0"/>
              <w:keepLines w:val="0"/>
              <w:pageBreakBefore w:val="0"/>
              <w:numPr>
                <w:ilvl w:val="0"/>
                <w:numId w:val="0"/>
              </w:numPr>
              <w:kinsoku/>
              <w:wordWrap/>
              <w:overflowPunct/>
              <w:topLinePunct w:val="0"/>
              <w:bidi w:val="0"/>
              <w:adjustRightInd w:val="0"/>
              <w:snapToGrid w:val="0"/>
              <w:spacing w:line="24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分组合作学习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专题学习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实作学习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发表学习  </w:t>
            </w:r>
          </w:p>
          <w:p w14:paraId="15CEDC61">
            <w:pPr>
              <w:keepNext w:val="0"/>
              <w:keepLines w:val="0"/>
              <w:pageBreakBefore w:val="0"/>
              <w:numPr>
                <w:ilvl w:val="0"/>
                <w:numId w:val="0"/>
              </w:numPr>
              <w:kinsoku/>
              <w:wordWrap/>
              <w:overflowPunct/>
              <w:topLinePunct w:val="0"/>
              <w:bidi w:val="0"/>
              <w:adjustRightInd w:val="0"/>
              <w:snapToGrid w:val="0"/>
              <w:spacing w:line="24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实习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参观访问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其它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如</w:t>
            </w:r>
            <w:r>
              <w:rPr>
                <w:rFonts w:hint="eastAsia" w:ascii="仿宋" w:hAnsi="仿宋" w:eastAsia="仿宋" w:cs="仿宋"/>
                <w:color w:val="auto"/>
                <w:sz w:val="24"/>
                <w:szCs w:val="24"/>
              </w:rPr>
              <w:t>口头训练</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w:t>
            </w:r>
          </w:p>
        </w:tc>
      </w:tr>
      <w:tr w14:paraId="5EDA9913">
        <w:trPr>
          <w:trHeight w:val="580" w:hRule="atLeast"/>
          <w:jc w:val="center"/>
        </w:trPr>
        <w:tc>
          <w:tcPr>
            <w:tcW w:w="1376" w:type="dxa"/>
            <w:noWrap w:val="0"/>
            <w:vAlign w:val="center"/>
          </w:tcPr>
          <w:p w14:paraId="6CFDF5C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J</w:t>
            </w:r>
          </w:p>
          <w:p w14:paraId="16B5E49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教学条件</w:t>
            </w:r>
          </w:p>
          <w:p w14:paraId="45C7DA7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需求</w:t>
            </w:r>
          </w:p>
        </w:tc>
        <w:tc>
          <w:tcPr>
            <w:tcW w:w="7784" w:type="dxa"/>
            <w:gridSpan w:val="18"/>
            <w:tcBorders>
              <w:bottom w:val="single" w:color="auto" w:sz="4" w:space="0"/>
            </w:tcBorders>
            <w:noWrap w:val="0"/>
            <w:vAlign w:val="center"/>
          </w:tcPr>
          <w:p w14:paraId="4577258D">
            <w:pPr>
              <w:keepNext w:val="0"/>
              <w:keepLines w:val="0"/>
              <w:pageBreakBefore w:val="0"/>
              <w:tabs>
                <w:tab w:val="left" w:pos="720"/>
              </w:tabs>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（如时间、地点安排与“一课双师”等教师配备需求等）</w:t>
            </w:r>
          </w:p>
          <w:p w14:paraId="57F7F02E">
            <w:pPr>
              <w:keepNext w:val="0"/>
              <w:keepLines w:val="0"/>
              <w:pageBreakBefore w:val="0"/>
              <w:numPr>
                <w:ilvl w:val="0"/>
                <w:numId w:val="0"/>
              </w:numPr>
              <w:tabs>
                <w:tab w:val="left" w:pos="720"/>
              </w:tabs>
              <w:kinsoku/>
              <w:wordWrap/>
              <w:overflowPunct/>
              <w:topLinePunct w:val="0"/>
              <w:bidi w:val="0"/>
              <w:adjustRightInd w:val="0"/>
              <w:snapToGrid w:val="0"/>
              <w:spacing w:line="240" w:lineRule="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1.合唱厅</w:t>
            </w:r>
          </w:p>
          <w:p w14:paraId="3DE3F8CC">
            <w:pPr>
              <w:keepNext w:val="0"/>
              <w:keepLines w:val="0"/>
              <w:pageBreakBefore w:val="0"/>
              <w:numPr>
                <w:ilvl w:val="0"/>
                <w:numId w:val="0"/>
              </w:numPr>
              <w:tabs>
                <w:tab w:val="left" w:pos="720"/>
              </w:tabs>
              <w:kinsoku/>
              <w:wordWrap/>
              <w:overflowPunct/>
              <w:topLinePunct w:val="0"/>
              <w:bidi w:val="0"/>
              <w:adjustRightInd w:val="0"/>
              <w:snapToGrid w:val="0"/>
              <w:spacing w:line="240" w:lineRule="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2.钢琴</w:t>
            </w:r>
          </w:p>
          <w:p w14:paraId="2A51D24B">
            <w:pPr>
              <w:keepNext w:val="0"/>
              <w:keepLines w:val="0"/>
              <w:pageBreakBefore w:val="0"/>
              <w:numPr>
                <w:ilvl w:val="0"/>
                <w:numId w:val="0"/>
              </w:numPr>
              <w:tabs>
                <w:tab w:val="left" w:pos="720"/>
              </w:tabs>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3.音响</w:t>
            </w:r>
          </w:p>
        </w:tc>
      </w:tr>
      <w:tr w14:paraId="08D566EB">
        <w:trPr>
          <w:trHeight w:val="711" w:hRule="atLeast"/>
          <w:jc w:val="center"/>
        </w:trPr>
        <w:tc>
          <w:tcPr>
            <w:tcW w:w="1376" w:type="dxa"/>
            <w:vMerge w:val="restart"/>
            <w:noWrap w:val="0"/>
            <w:vAlign w:val="center"/>
          </w:tcPr>
          <w:p w14:paraId="3E51B97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K</w:t>
            </w:r>
          </w:p>
          <w:p w14:paraId="5C2FD8F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课程目标及其考核内容、考核方式及评分占比</w:t>
            </w:r>
          </w:p>
        </w:tc>
        <w:tc>
          <w:tcPr>
            <w:tcW w:w="1032" w:type="dxa"/>
            <w:vMerge w:val="restart"/>
            <w:noWrap w:val="0"/>
            <w:vAlign w:val="center"/>
          </w:tcPr>
          <w:p w14:paraId="5A71D538">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课程目标及评分占比</w:t>
            </w:r>
          </w:p>
        </w:tc>
        <w:tc>
          <w:tcPr>
            <w:tcW w:w="3247" w:type="dxa"/>
            <w:gridSpan w:val="6"/>
            <w:vMerge w:val="restart"/>
            <w:tcBorders>
              <w:right w:val="single" w:color="000000" w:sz="4" w:space="0"/>
            </w:tcBorders>
            <w:noWrap w:val="0"/>
            <w:vAlign w:val="center"/>
          </w:tcPr>
          <w:p w14:paraId="218B09E6">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考核内容</w:t>
            </w:r>
          </w:p>
        </w:tc>
        <w:tc>
          <w:tcPr>
            <w:tcW w:w="2904" w:type="dxa"/>
            <w:gridSpan w:val="9"/>
            <w:tcBorders>
              <w:left w:val="single" w:color="000000" w:sz="4" w:space="0"/>
              <w:right w:val="single" w:color="000000" w:sz="4" w:space="0"/>
            </w:tcBorders>
            <w:noWrap w:val="0"/>
            <w:vAlign w:val="center"/>
          </w:tcPr>
          <w:p w14:paraId="02A8EEE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考核方式</w:t>
            </w:r>
          </w:p>
        </w:tc>
        <w:tc>
          <w:tcPr>
            <w:tcW w:w="601" w:type="dxa"/>
            <w:gridSpan w:val="2"/>
            <w:tcBorders>
              <w:left w:val="single" w:color="000000" w:sz="4" w:space="0"/>
            </w:tcBorders>
            <w:noWrap w:val="0"/>
            <w:vAlign w:val="center"/>
          </w:tcPr>
          <w:p w14:paraId="4E83A3AB">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课程分目标的达成度</w:t>
            </w:r>
          </w:p>
        </w:tc>
      </w:tr>
      <w:tr w14:paraId="66803169">
        <w:trPr>
          <w:trHeight w:val="184" w:hRule="atLeast"/>
          <w:jc w:val="center"/>
        </w:trPr>
        <w:tc>
          <w:tcPr>
            <w:tcW w:w="1376" w:type="dxa"/>
            <w:vMerge w:val="continue"/>
            <w:noWrap w:val="0"/>
            <w:vAlign w:val="center"/>
          </w:tcPr>
          <w:p w14:paraId="556C9CE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1032" w:type="dxa"/>
            <w:vMerge w:val="continue"/>
            <w:tcBorders>
              <w:tl2br w:val="single" w:color="auto" w:sz="4" w:space="0"/>
            </w:tcBorders>
            <w:noWrap w:val="0"/>
            <w:vAlign w:val="center"/>
          </w:tcPr>
          <w:p w14:paraId="3C7E77B6">
            <w:pPr>
              <w:keepNext w:val="0"/>
              <w:keepLines w:val="0"/>
              <w:pageBreakBefore w:val="0"/>
              <w:kinsoku/>
              <w:wordWrap/>
              <w:overflowPunct/>
              <w:topLinePunct w:val="0"/>
              <w:bidi w:val="0"/>
              <w:adjustRightInd w:val="0"/>
              <w:snapToGrid w:val="0"/>
              <w:spacing w:line="240" w:lineRule="auto"/>
              <w:jc w:val="right"/>
              <w:rPr>
                <w:rFonts w:hint="eastAsia" w:ascii="仿宋" w:hAnsi="仿宋" w:eastAsia="仿宋" w:cs="仿宋"/>
                <w:color w:val="auto"/>
                <w:sz w:val="24"/>
                <w:szCs w:val="24"/>
              </w:rPr>
            </w:pPr>
          </w:p>
        </w:tc>
        <w:tc>
          <w:tcPr>
            <w:tcW w:w="3247" w:type="dxa"/>
            <w:gridSpan w:val="6"/>
            <w:vMerge w:val="continue"/>
            <w:tcBorders>
              <w:right w:val="single" w:color="000000" w:sz="4" w:space="0"/>
            </w:tcBorders>
            <w:noWrap w:val="0"/>
            <w:vAlign w:val="center"/>
          </w:tcPr>
          <w:p w14:paraId="7FF9C7E6">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p>
        </w:tc>
        <w:tc>
          <w:tcPr>
            <w:tcW w:w="964" w:type="dxa"/>
            <w:gridSpan w:val="2"/>
            <w:tcBorders>
              <w:left w:val="single" w:color="000000" w:sz="4" w:space="0"/>
              <w:right w:val="single" w:color="000000" w:sz="4" w:space="0"/>
            </w:tcBorders>
            <w:noWrap w:val="0"/>
            <w:vAlign w:val="center"/>
          </w:tcPr>
          <w:p w14:paraId="3A23F82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平时</w:t>
            </w:r>
            <w:r>
              <w:rPr>
                <w:rFonts w:hint="eastAsia" w:ascii="仿宋" w:hAnsi="仿宋" w:eastAsia="仿宋" w:cs="仿宋"/>
                <w:color w:val="auto"/>
                <w:sz w:val="24"/>
                <w:szCs w:val="24"/>
              </w:rPr>
              <w:t>评分占比（</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w:t>
            </w:r>
          </w:p>
        </w:tc>
        <w:tc>
          <w:tcPr>
            <w:tcW w:w="964" w:type="dxa"/>
            <w:gridSpan w:val="3"/>
            <w:tcBorders>
              <w:left w:val="single" w:color="000000" w:sz="4" w:space="0"/>
              <w:bottom w:val="single" w:color="auto" w:sz="4" w:space="0"/>
            </w:tcBorders>
            <w:noWrap w:val="0"/>
            <w:vAlign w:val="center"/>
          </w:tcPr>
          <w:p w14:paraId="06EFB400">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期中考试评分占比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w:t>
            </w:r>
          </w:p>
        </w:tc>
        <w:tc>
          <w:tcPr>
            <w:tcW w:w="964" w:type="dxa"/>
            <w:gridSpan w:val="3"/>
            <w:tcBorders>
              <w:left w:val="single" w:color="000000" w:sz="4" w:space="0"/>
              <w:bottom w:val="single" w:color="auto" w:sz="4" w:space="0"/>
              <w:right w:val="single" w:color="000000" w:sz="4" w:space="0"/>
            </w:tcBorders>
            <w:noWrap w:val="0"/>
            <w:vAlign w:val="center"/>
          </w:tcPr>
          <w:p w14:paraId="488E3AF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期末考试评分占比（</w:t>
            </w: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w:t>
            </w:r>
          </w:p>
        </w:tc>
        <w:tc>
          <w:tcPr>
            <w:tcW w:w="613" w:type="dxa"/>
            <w:gridSpan w:val="3"/>
            <w:tcBorders>
              <w:left w:val="single" w:color="000000" w:sz="4" w:space="0"/>
            </w:tcBorders>
            <w:noWrap w:val="0"/>
            <w:vAlign w:val="center"/>
          </w:tcPr>
          <w:p w14:paraId="51FED89D">
            <w:pPr>
              <w:keepNext w:val="0"/>
              <w:keepLines w:val="0"/>
              <w:pageBreakBefore w:val="0"/>
              <w:tabs>
                <w:tab w:val="left" w:pos="720"/>
              </w:tabs>
              <w:kinsoku/>
              <w:wordWrap/>
              <w:overflowPunct/>
              <w:topLinePunct w:val="0"/>
              <w:bidi w:val="0"/>
              <w:adjustRightInd w:val="0"/>
              <w:snapToGrid w:val="0"/>
              <w:spacing w:line="240" w:lineRule="auto"/>
              <w:jc w:val="center"/>
              <w:rPr>
                <w:rFonts w:hint="default" w:ascii="仿宋" w:hAnsi="仿宋" w:eastAsia="仿宋" w:cs="仿宋"/>
                <w:color w:val="auto"/>
                <w:sz w:val="24"/>
                <w:szCs w:val="24"/>
                <w:lang w:val="en-US" w:eastAsia="zh-CN"/>
              </w:rPr>
            </w:pPr>
          </w:p>
        </w:tc>
      </w:tr>
      <w:tr w14:paraId="5C145EB0">
        <w:trPr>
          <w:jc w:val="center"/>
        </w:trPr>
        <w:tc>
          <w:tcPr>
            <w:tcW w:w="1376" w:type="dxa"/>
            <w:vMerge w:val="continue"/>
            <w:noWrap w:val="0"/>
            <w:vAlign w:val="center"/>
          </w:tcPr>
          <w:p w14:paraId="7692E40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1032" w:type="dxa"/>
            <w:tcBorders>
              <w:bottom w:val="single" w:color="auto" w:sz="4" w:space="0"/>
            </w:tcBorders>
            <w:noWrap w:val="0"/>
            <w:vAlign w:val="center"/>
          </w:tcPr>
          <w:p w14:paraId="0F5043E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课程目标1（</w:t>
            </w:r>
            <w:r>
              <w:rPr>
                <w:rFonts w:hint="eastAsia" w:ascii="仿宋" w:hAnsi="仿宋" w:eastAsia="仿宋" w:cs="仿宋"/>
                <w:color w:val="auto"/>
                <w:kern w:val="0"/>
                <w:sz w:val="24"/>
                <w:szCs w:val="24"/>
                <w:lang w:val="en-US" w:eastAsia="zh-CN"/>
              </w:rPr>
              <w:t>40</w:t>
            </w:r>
            <w:r>
              <w:rPr>
                <w:rFonts w:hint="eastAsia" w:ascii="仿宋" w:hAnsi="仿宋" w:eastAsia="仿宋" w:cs="仿宋"/>
                <w:color w:val="auto"/>
                <w:kern w:val="0"/>
                <w:sz w:val="24"/>
                <w:szCs w:val="24"/>
              </w:rPr>
              <w:t>%）</w:t>
            </w:r>
          </w:p>
        </w:tc>
        <w:tc>
          <w:tcPr>
            <w:tcW w:w="3247" w:type="dxa"/>
            <w:gridSpan w:val="6"/>
            <w:tcBorders>
              <w:bottom w:val="single" w:color="auto" w:sz="4" w:space="0"/>
              <w:right w:val="single" w:color="000000" w:sz="4" w:space="0"/>
            </w:tcBorders>
            <w:noWrap w:val="0"/>
            <w:vAlign w:val="center"/>
          </w:tcPr>
          <w:p w14:paraId="71D10534">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1.掌握</w:t>
            </w:r>
            <w:r>
              <w:rPr>
                <w:rFonts w:hint="eastAsia" w:ascii="仿宋" w:hAnsi="仿宋" w:eastAsia="仿宋" w:cs="仿宋"/>
                <w:color w:val="auto"/>
                <w:kern w:val="0"/>
                <w:sz w:val="24"/>
                <w:szCs w:val="24"/>
              </w:rPr>
              <w:t>基本的合唱</w:t>
            </w:r>
            <w:r>
              <w:rPr>
                <w:rFonts w:hint="eastAsia" w:ascii="仿宋" w:hAnsi="仿宋" w:eastAsia="仿宋" w:cs="仿宋"/>
                <w:color w:val="auto"/>
                <w:kern w:val="0"/>
                <w:sz w:val="24"/>
                <w:szCs w:val="24"/>
                <w:lang w:val="en-US" w:eastAsia="zh-CN"/>
              </w:rPr>
              <w:t>指挥</w:t>
            </w:r>
            <w:r>
              <w:rPr>
                <w:rFonts w:hint="eastAsia" w:ascii="仿宋" w:hAnsi="仿宋" w:eastAsia="仿宋" w:cs="仿宋"/>
                <w:color w:val="auto"/>
                <w:kern w:val="0"/>
                <w:sz w:val="24"/>
                <w:szCs w:val="24"/>
              </w:rPr>
              <w:t>理论知识</w:t>
            </w:r>
            <w:r>
              <w:rPr>
                <w:rFonts w:hint="eastAsia" w:ascii="仿宋" w:hAnsi="仿宋" w:eastAsia="仿宋" w:cs="仿宋"/>
                <w:color w:val="auto"/>
                <w:kern w:val="0"/>
                <w:sz w:val="24"/>
                <w:szCs w:val="24"/>
                <w:lang w:eastAsia="zh-CN"/>
              </w:rPr>
              <w:t>。</w:t>
            </w:r>
          </w:p>
          <w:p w14:paraId="39CD633D">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掌握基本的合唱</w:t>
            </w:r>
            <w:r>
              <w:rPr>
                <w:rFonts w:hint="eastAsia" w:ascii="仿宋" w:hAnsi="仿宋" w:eastAsia="仿宋" w:cs="仿宋"/>
                <w:color w:val="auto"/>
                <w:kern w:val="0"/>
                <w:sz w:val="24"/>
                <w:szCs w:val="24"/>
                <w:lang w:val="en-US" w:eastAsia="zh-CN"/>
              </w:rPr>
              <w:t>指挥</w:t>
            </w:r>
            <w:r>
              <w:rPr>
                <w:rFonts w:hint="eastAsia" w:ascii="仿宋" w:hAnsi="仿宋" w:eastAsia="仿宋" w:cs="仿宋"/>
                <w:color w:val="auto"/>
                <w:kern w:val="0"/>
                <w:sz w:val="24"/>
                <w:szCs w:val="24"/>
              </w:rPr>
              <w:t>音乐素质</w:t>
            </w:r>
            <w:r>
              <w:rPr>
                <w:rFonts w:hint="eastAsia" w:ascii="仿宋" w:hAnsi="仿宋" w:eastAsia="仿宋" w:cs="仿宋"/>
                <w:color w:val="auto"/>
                <w:kern w:val="0"/>
                <w:sz w:val="24"/>
                <w:szCs w:val="24"/>
                <w:lang w:eastAsia="zh-CN"/>
              </w:rPr>
              <w:t>。</w:t>
            </w:r>
          </w:p>
          <w:p w14:paraId="3A9332AA">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掌握</w:t>
            </w:r>
            <w:r>
              <w:rPr>
                <w:rFonts w:hint="eastAsia" w:ascii="仿宋" w:hAnsi="仿宋" w:eastAsia="仿宋" w:cs="仿宋"/>
                <w:color w:val="auto"/>
                <w:kern w:val="0"/>
                <w:sz w:val="24"/>
                <w:szCs w:val="24"/>
                <w:lang w:val="en-US" w:eastAsia="zh-CN"/>
              </w:rPr>
              <w:t>基本的合唱指挥技能技巧。</w:t>
            </w:r>
          </w:p>
          <w:p w14:paraId="6B18B36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不同风格合唱作品的艺术处理能力</w:t>
            </w:r>
            <w:r>
              <w:rPr>
                <w:rFonts w:hint="eastAsia" w:ascii="仿宋" w:hAnsi="仿宋" w:eastAsia="仿宋" w:cs="仿宋"/>
                <w:color w:val="auto"/>
                <w:kern w:val="0"/>
                <w:sz w:val="24"/>
                <w:szCs w:val="24"/>
                <w:lang w:eastAsia="zh-CN"/>
              </w:rPr>
              <w:t>。</w:t>
            </w:r>
          </w:p>
        </w:tc>
        <w:tc>
          <w:tcPr>
            <w:tcW w:w="964" w:type="dxa"/>
            <w:gridSpan w:val="2"/>
            <w:tcBorders>
              <w:left w:val="single" w:color="000000" w:sz="4" w:space="0"/>
              <w:bottom w:val="single" w:color="auto" w:sz="4" w:space="0"/>
              <w:right w:val="single" w:color="000000" w:sz="4" w:space="0"/>
            </w:tcBorders>
            <w:noWrap w:val="0"/>
            <w:vAlign w:val="center"/>
          </w:tcPr>
          <w:p w14:paraId="7F39E257">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964" w:type="dxa"/>
            <w:gridSpan w:val="3"/>
            <w:tcBorders>
              <w:left w:val="single" w:color="000000" w:sz="4" w:space="0"/>
              <w:bottom w:val="single" w:color="auto" w:sz="4" w:space="0"/>
              <w:right w:val="single" w:color="auto" w:sz="4" w:space="0"/>
            </w:tcBorders>
            <w:noWrap w:val="0"/>
            <w:vAlign w:val="center"/>
          </w:tcPr>
          <w:p w14:paraId="691C5CB2">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w:t>
            </w:r>
          </w:p>
        </w:tc>
        <w:tc>
          <w:tcPr>
            <w:tcW w:w="964" w:type="dxa"/>
            <w:gridSpan w:val="3"/>
            <w:tcBorders>
              <w:left w:val="single" w:color="000000" w:sz="4" w:space="0"/>
              <w:bottom w:val="single" w:color="auto" w:sz="4" w:space="0"/>
              <w:right w:val="single" w:color="auto" w:sz="4" w:space="0"/>
            </w:tcBorders>
            <w:noWrap w:val="0"/>
            <w:vAlign w:val="center"/>
          </w:tcPr>
          <w:p w14:paraId="18CE0F7E">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16</w:t>
            </w:r>
          </w:p>
        </w:tc>
        <w:tc>
          <w:tcPr>
            <w:tcW w:w="613" w:type="dxa"/>
            <w:gridSpan w:val="3"/>
            <w:tcBorders>
              <w:left w:val="single" w:color="auto" w:sz="4" w:space="0"/>
              <w:bottom w:val="single" w:color="auto" w:sz="4" w:space="0"/>
            </w:tcBorders>
            <w:noWrap w:val="0"/>
            <w:vAlign w:val="center"/>
          </w:tcPr>
          <w:p w14:paraId="1E606F80">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0.70</w:t>
            </w:r>
          </w:p>
        </w:tc>
      </w:tr>
      <w:tr w14:paraId="50F3A7A1">
        <w:trPr>
          <w:trHeight w:val="745" w:hRule="atLeast"/>
          <w:jc w:val="center"/>
        </w:trPr>
        <w:tc>
          <w:tcPr>
            <w:tcW w:w="1376" w:type="dxa"/>
            <w:vMerge w:val="continue"/>
            <w:noWrap w:val="0"/>
            <w:vAlign w:val="center"/>
          </w:tcPr>
          <w:p w14:paraId="37721D4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1032" w:type="dxa"/>
            <w:noWrap w:val="0"/>
            <w:vAlign w:val="center"/>
          </w:tcPr>
          <w:p w14:paraId="37EB7C24">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课程目标2（</w:t>
            </w:r>
            <w:r>
              <w:rPr>
                <w:rFonts w:hint="eastAsia" w:ascii="仿宋" w:hAnsi="仿宋" w:eastAsia="仿宋" w:cs="仿宋"/>
                <w:color w:val="auto"/>
                <w:kern w:val="0"/>
                <w:sz w:val="24"/>
                <w:szCs w:val="24"/>
                <w:lang w:val="en-US" w:eastAsia="zh-CN"/>
              </w:rPr>
              <w:t>30</w:t>
            </w:r>
            <w:r>
              <w:rPr>
                <w:rFonts w:hint="eastAsia" w:ascii="仿宋" w:hAnsi="仿宋" w:eastAsia="仿宋" w:cs="仿宋"/>
                <w:color w:val="auto"/>
                <w:kern w:val="0"/>
                <w:sz w:val="24"/>
                <w:szCs w:val="24"/>
              </w:rPr>
              <w:t>%）</w:t>
            </w:r>
          </w:p>
        </w:tc>
        <w:tc>
          <w:tcPr>
            <w:tcW w:w="3247" w:type="dxa"/>
            <w:gridSpan w:val="6"/>
            <w:tcBorders>
              <w:right w:val="single" w:color="000000" w:sz="4" w:space="0"/>
            </w:tcBorders>
            <w:noWrap w:val="0"/>
            <w:vAlign w:val="center"/>
          </w:tcPr>
          <w:p w14:paraId="725399C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1.对</w:t>
            </w:r>
            <w:r>
              <w:rPr>
                <w:rFonts w:hint="eastAsia" w:ascii="仿宋" w:hAnsi="仿宋" w:eastAsia="仿宋" w:cs="仿宋"/>
                <w:color w:val="auto"/>
                <w:sz w:val="24"/>
                <w:szCs w:val="24"/>
                <w:lang w:val="en-US" w:eastAsia="zh-CN"/>
              </w:rPr>
              <w:t>合唱指挥</w:t>
            </w:r>
            <w:r>
              <w:rPr>
                <w:rFonts w:hint="eastAsia" w:ascii="仿宋" w:hAnsi="仿宋" w:eastAsia="仿宋" w:cs="仿宋"/>
                <w:color w:val="auto"/>
                <w:sz w:val="24"/>
                <w:szCs w:val="24"/>
              </w:rPr>
              <w:t>实际应用案例的理解。</w:t>
            </w:r>
          </w:p>
          <w:p w14:paraId="0D41D146">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2.对</w:t>
            </w:r>
            <w:r>
              <w:rPr>
                <w:rFonts w:hint="eastAsia" w:ascii="仿宋" w:hAnsi="仿宋" w:eastAsia="仿宋" w:cs="仿宋"/>
                <w:color w:val="auto"/>
                <w:sz w:val="24"/>
                <w:szCs w:val="24"/>
                <w:lang w:val="en-US" w:eastAsia="zh-CN"/>
              </w:rPr>
              <w:t>合唱指挥</w:t>
            </w:r>
            <w:r>
              <w:rPr>
                <w:rFonts w:hint="eastAsia" w:ascii="仿宋" w:hAnsi="仿宋" w:eastAsia="仿宋" w:cs="仿宋"/>
                <w:color w:val="auto"/>
                <w:sz w:val="24"/>
                <w:szCs w:val="24"/>
              </w:rPr>
              <w:t>发展史及国内外发展现状和趋势的了解。</w:t>
            </w:r>
          </w:p>
        </w:tc>
        <w:tc>
          <w:tcPr>
            <w:tcW w:w="964" w:type="dxa"/>
            <w:gridSpan w:val="2"/>
            <w:tcBorders>
              <w:left w:val="single" w:color="000000" w:sz="4" w:space="0"/>
              <w:right w:val="single" w:color="000000" w:sz="4" w:space="0"/>
            </w:tcBorders>
            <w:noWrap w:val="0"/>
            <w:vAlign w:val="center"/>
          </w:tcPr>
          <w:p w14:paraId="392EEC6E">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964" w:type="dxa"/>
            <w:gridSpan w:val="3"/>
            <w:tcBorders>
              <w:left w:val="single" w:color="000000" w:sz="4" w:space="0"/>
              <w:bottom w:val="single" w:color="000000" w:sz="4" w:space="0"/>
            </w:tcBorders>
            <w:noWrap w:val="0"/>
            <w:vAlign w:val="center"/>
          </w:tcPr>
          <w:p w14:paraId="2730E937">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w:t>
            </w:r>
          </w:p>
        </w:tc>
        <w:tc>
          <w:tcPr>
            <w:tcW w:w="964" w:type="dxa"/>
            <w:gridSpan w:val="3"/>
            <w:tcBorders>
              <w:left w:val="single" w:color="000000" w:sz="4" w:space="0"/>
              <w:bottom w:val="single" w:color="000000" w:sz="4" w:space="0"/>
              <w:right w:val="single" w:color="000000" w:sz="4" w:space="0"/>
            </w:tcBorders>
            <w:noWrap w:val="0"/>
            <w:vAlign w:val="center"/>
          </w:tcPr>
          <w:p w14:paraId="2EF04287">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613" w:type="dxa"/>
            <w:gridSpan w:val="3"/>
            <w:tcBorders>
              <w:left w:val="single" w:color="000000" w:sz="4" w:space="0"/>
              <w:bottom w:val="single" w:color="000000" w:sz="4" w:space="0"/>
            </w:tcBorders>
            <w:noWrap w:val="0"/>
            <w:vAlign w:val="center"/>
          </w:tcPr>
          <w:p w14:paraId="5CC962D7">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0.70</w:t>
            </w:r>
          </w:p>
        </w:tc>
      </w:tr>
      <w:tr w14:paraId="3B34C04A">
        <w:trPr>
          <w:trHeight w:val="515" w:hRule="atLeast"/>
          <w:jc w:val="center"/>
        </w:trPr>
        <w:tc>
          <w:tcPr>
            <w:tcW w:w="1376" w:type="dxa"/>
            <w:vMerge w:val="continue"/>
            <w:noWrap w:val="0"/>
            <w:vAlign w:val="center"/>
          </w:tcPr>
          <w:p w14:paraId="162F361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1032" w:type="dxa"/>
            <w:tcBorders>
              <w:bottom w:val="single" w:color="auto" w:sz="4" w:space="0"/>
            </w:tcBorders>
            <w:noWrap w:val="0"/>
            <w:vAlign w:val="center"/>
          </w:tcPr>
          <w:p w14:paraId="00016ABA">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课程目标3（</w:t>
            </w:r>
            <w:r>
              <w:rPr>
                <w:rFonts w:hint="eastAsia" w:ascii="仿宋" w:hAnsi="仿宋" w:eastAsia="仿宋" w:cs="仿宋"/>
                <w:color w:val="auto"/>
                <w:kern w:val="0"/>
                <w:sz w:val="24"/>
                <w:szCs w:val="24"/>
                <w:lang w:val="en-US" w:eastAsia="zh-CN"/>
              </w:rPr>
              <w:t>30</w:t>
            </w:r>
            <w:r>
              <w:rPr>
                <w:rFonts w:hint="eastAsia" w:ascii="仿宋" w:hAnsi="仿宋" w:eastAsia="仿宋" w:cs="仿宋"/>
                <w:color w:val="auto"/>
                <w:kern w:val="0"/>
                <w:sz w:val="24"/>
                <w:szCs w:val="24"/>
              </w:rPr>
              <w:t>%）</w:t>
            </w:r>
          </w:p>
        </w:tc>
        <w:tc>
          <w:tcPr>
            <w:tcW w:w="3247" w:type="dxa"/>
            <w:gridSpan w:val="6"/>
            <w:tcBorders>
              <w:bottom w:val="single" w:color="auto" w:sz="4" w:space="0"/>
              <w:right w:val="single" w:color="000000" w:sz="4" w:space="0"/>
            </w:tcBorders>
            <w:noWrap w:val="0"/>
            <w:vAlign w:val="center"/>
          </w:tcPr>
          <w:p w14:paraId="29F4473D">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1.团队合作精神。</w:t>
            </w:r>
          </w:p>
          <w:p w14:paraId="74D1019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ottom"/>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2.指挥</w:t>
            </w:r>
            <w:r>
              <w:rPr>
                <w:rFonts w:hint="eastAsia" w:ascii="仿宋" w:hAnsi="仿宋" w:eastAsia="仿宋" w:cs="仿宋"/>
                <w:color w:val="auto"/>
                <w:kern w:val="0"/>
                <w:sz w:val="24"/>
                <w:szCs w:val="24"/>
              </w:rPr>
              <w:t>指导</w:t>
            </w:r>
            <w:r>
              <w:rPr>
                <w:rFonts w:hint="eastAsia" w:ascii="仿宋" w:hAnsi="仿宋" w:eastAsia="仿宋" w:cs="仿宋"/>
                <w:color w:val="auto"/>
                <w:kern w:val="0"/>
                <w:sz w:val="24"/>
                <w:szCs w:val="24"/>
                <w:lang w:val="en-US" w:eastAsia="zh-CN"/>
              </w:rPr>
              <w:t>艺术</w:t>
            </w:r>
            <w:r>
              <w:rPr>
                <w:rFonts w:hint="eastAsia" w:ascii="仿宋" w:hAnsi="仿宋" w:eastAsia="仿宋" w:cs="仿宋"/>
                <w:color w:val="auto"/>
                <w:kern w:val="0"/>
                <w:sz w:val="24"/>
                <w:szCs w:val="24"/>
                <w:lang w:eastAsia="zh-CN"/>
              </w:rPr>
              <w:t>。</w:t>
            </w:r>
          </w:p>
        </w:tc>
        <w:tc>
          <w:tcPr>
            <w:tcW w:w="964" w:type="dxa"/>
            <w:gridSpan w:val="2"/>
            <w:tcBorders>
              <w:left w:val="single" w:color="000000" w:sz="4" w:space="0"/>
              <w:bottom w:val="single" w:color="auto" w:sz="4" w:space="0"/>
              <w:right w:val="single" w:color="000000" w:sz="4" w:space="0"/>
            </w:tcBorders>
            <w:noWrap w:val="0"/>
            <w:vAlign w:val="center"/>
          </w:tcPr>
          <w:p w14:paraId="45DBC1D8">
            <w:pPr>
              <w:keepNext w:val="0"/>
              <w:keepLines w:val="0"/>
              <w:pageBreakBefore w:val="0"/>
              <w:tabs>
                <w:tab w:val="left" w:pos="331"/>
              </w:tabs>
              <w:kinsoku/>
              <w:wordWrap/>
              <w:overflowPunct/>
              <w:topLinePunct w:val="0"/>
              <w:bidi w:val="0"/>
              <w:adjustRightInd w:val="0"/>
              <w:snapToGrid w:val="0"/>
              <w:spacing w:line="240" w:lineRule="auto"/>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eastAsia="zh-CN"/>
              </w:rPr>
              <w:tab/>
            </w:r>
            <w:r>
              <w:rPr>
                <w:rFonts w:hint="eastAsia" w:ascii="仿宋" w:hAnsi="仿宋" w:eastAsia="仿宋" w:cs="仿宋"/>
                <w:color w:val="auto"/>
                <w:kern w:val="0"/>
                <w:sz w:val="24"/>
                <w:szCs w:val="24"/>
                <w:lang w:val="en-US" w:eastAsia="zh-CN"/>
              </w:rPr>
              <w:t>4</w:t>
            </w:r>
          </w:p>
        </w:tc>
        <w:tc>
          <w:tcPr>
            <w:tcW w:w="964" w:type="dxa"/>
            <w:gridSpan w:val="3"/>
            <w:tcBorders>
              <w:top w:val="single" w:color="000000" w:sz="4" w:space="0"/>
              <w:left w:val="single" w:color="000000" w:sz="4" w:space="0"/>
              <w:bottom w:val="single" w:color="auto" w:sz="4" w:space="0"/>
            </w:tcBorders>
            <w:noWrap w:val="0"/>
            <w:vAlign w:val="center"/>
          </w:tcPr>
          <w:p w14:paraId="1733669D">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w:t>
            </w:r>
          </w:p>
        </w:tc>
        <w:tc>
          <w:tcPr>
            <w:tcW w:w="964" w:type="dxa"/>
            <w:gridSpan w:val="3"/>
            <w:tcBorders>
              <w:top w:val="single" w:color="000000" w:sz="4" w:space="0"/>
              <w:left w:val="single" w:color="000000" w:sz="4" w:space="0"/>
              <w:bottom w:val="single" w:color="auto" w:sz="4" w:space="0"/>
              <w:right w:val="single" w:color="000000" w:sz="4" w:space="0"/>
            </w:tcBorders>
            <w:noWrap w:val="0"/>
            <w:vAlign w:val="center"/>
          </w:tcPr>
          <w:p w14:paraId="223BBCBB">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w:t>
            </w:r>
          </w:p>
        </w:tc>
        <w:tc>
          <w:tcPr>
            <w:tcW w:w="613" w:type="dxa"/>
            <w:gridSpan w:val="3"/>
            <w:tcBorders>
              <w:top w:val="single" w:color="000000" w:sz="4" w:space="0"/>
              <w:left w:val="single" w:color="000000" w:sz="4" w:space="0"/>
              <w:bottom w:val="single" w:color="auto" w:sz="4" w:space="0"/>
            </w:tcBorders>
            <w:noWrap w:val="0"/>
            <w:vAlign w:val="center"/>
          </w:tcPr>
          <w:p w14:paraId="67A7E4A6">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0.70</w:t>
            </w:r>
          </w:p>
        </w:tc>
      </w:tr>
      <w:tr w14:paraId="78E85983">
        <w:trPr>
          <w:trHeight w:val="515" w:hRule="atLeast"/>
          <w:jc w:val="center"/>
        </w:trPr>
        <w:tc>
          <w:tcPr>
            <w:tcW w:w="1376" w:type="dxa"/>
            <w:vMerge w:val="continue"/>
            <w:noWrap w:val="0"/>
            <w:vAlign w:val="center"/>
          </w:tcPr>
          <w:p w14:paraId="2EAD892D">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4279" w:type="dxa"/>
            <w:gridSpan w:val="7"/>
            <w:tcBorders>
              <w:bottom w:val="single" w:color="auto" w:sz="4" w:space="0"/>
              <w:right w:val="single" w:color="000000" w:sz="4" w:space="0"/>
            </w:tcBorders>
            <w:noWrap w:val="0"/>
            <w:vAlign w:val="center"/>
          </w:tcPr>
          <w:p w14:paraId="6E12A2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总分</w:t>
            </w:r>
          </w:p>
        </w:tc>
        <w:tc>
          <w:tcPr>
            <w:tcW w:w="964" w:type="dxa"/>
            <w:gridSpan w:val="2"/>
            <w:tcBorders>
              <w:left w:val="single" w:color="000000" w:sz="4" w:space="0"/>
              <w:bottom w:val="single" w:color="auto" w:sz="4" w:space="0"/>
              <w:right w:val="single" w:color="000000" w:sz="4" w:space="0"/>
            </w:tcBorders>
            <w:noWrap w:val="0"/>
            <w:vAlign w:val="center"/>
          </w:tcPr>
          <w:p w14:paraId="364A8B40">
            <w:pPr>
              <w:keepNext w:val="0"/>
              <w:keepLines w:val="0"/>
              <w:pageBreakBefore w:val="0"/>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w:t>
            </w:r>
          </w:p>
        </w:tc>
        <w:tc>
          <w:tcPr>
            <w:tcW w:w="964" w:type="dxa"/>
            <w:gridSpan w:val="3"/>
            <w:tcBorders>
              <w:top w:val="single" w:color="000000" w:sz="4" w:space="0"/>
              <w:left w:val="single" w:color="000000" w:sz="4" w:space="0"/>
              <w:bottom w:val="single" w:color="auto" w:sz="4" w:space="0"/>
            </w:tcBorders>
            <w:noWrap w:val="0"/>
            <w:vAlign w:val="center"/>
          </w:tcPr>
          <w:p w14:paraId="7D4E17D5">
            <w:pPr>
              <w:keepNext w:val="0"/>
              <w:keepLines w:val="0"/>
              <w:pageBreakBefore w:val="0"/>
              <w:tabs>
                <w:tab w:val="left" w:pos="720"/>
              </w:tabs>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40</w:t>
            </w:r>
          </w:p>
        </w:tc>
        <w:tc>
          <w:tcPr>
            <w:tcW w:w="964" w:type="dxa"/>
            <w:gridSpan w:val="3"/>
            <w:tcBorders>
              <w:top w:val="single" w:color="000000" w:sz="4" w:space="0"/>
              <w:left w:val="single" w:color="000000" w:sz="4" w:space="0"/>
              <w:bottom w:val="single" w:color="auto" w:sz="4" w:space="0"/>
              <w:right w:val="single" w:color="000000" w:sz="4" w:space="0"/>
            </w:tcBorders>
            <w:noWrap w:val="0"/>
            <w:vAlign w:val="center"/>
          </w:tcPr>
          <w:p w14:paraId="22BEAD0B">
            <w:pPr>
              <w:keepNext w:val="0"/>
              <w:keepLines w:val="0"/>
              <w:pageBreakBefore w:val="0"/>
              <w:tabs>
                <w:tab w:val="left" w:pos="720"/>
              </w:tabs>
              <w:kinsoku/>
              <w:wordWrap/>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40</w:t>
            </w:r>
          </w:p>
        </w:tc>
        <w:tc>
          <w:tcPr>
            <w:tcW w:w="613" w:type="dxa"/>
            <w:gridSpan w:val="3"/>
            <w:tcBorders>
              <w:top w:val="single" w:color="000000" w:sz="4" w:space="0"/>
              <w:left w:val="single" w:color="000000" w:sz="4" w:space="0"/>
              <w:bottom w:val="single" w:color="auto" w:sz="4" w:space="0"/>
            </w:tcBorders>
            <w:noWrap w:val="0"/>
            <w:vAlign w:val="center"/>
          </w:tcPr>
          <w:p w14:paraId="5B151BD5">
            <w:pPr>
              <w:keepNext w:val="0"/>
              <w:keepLines w:val="0"/>
              <w:pageBreakBefore w:val="0"/>
              <w:tabs>
                <w:tab w:val="left" w:pos="720"/>
              </w:tabs>
              <w:kinsoku/>
              <w:wordWrap/>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0.70</w:t>
            </w:r>
          </w:p>
        </w:tc>
      </w:tr>
      <w:tr w14:paraId="6B85F747">
        <w:trPr>
          <w:jc w:val="center"/>
        </w:trPr>
        <w:tc>
          <w:tcPr>
            <w:tcW w:w="1376" w:type="dxa"/>
            <w:noWrap w:val="0"/>
            <w:vAlign w:val="center"/>
          </w:tcPr>
          <w:p w14:paraId="5055367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L</w:t>
            </w:r>
          </w:p>
          <w:p w14:paraId="2F20E6F8">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学习建议</w:t>
            </w:r>
          </w:p>
        </w:tc>
        <w:tc>
          <w:tcPr>
            <w:tcW w:w="7784" w:type="dxa"/>
            <w:gridSpan w:val="18"/>
            <w:tcBorders>
              <w:bottom w:val="single" w:color="auto" w:sz="4" w:space="0"/>
            </w:tcBorders>
            <w:noWrap w:val="0"/>
            <w:vAlign w:val="center"/>
          </w:tcPr>
          <w:p w14:paraId="4EF60E78">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1.自主学习。建议学生通过预习教材，并通过网络、图书馆自主查阅课程中涉及的学习资源，独立规划自己的课程学习计划，充分发挥自身的学习能动性。</w:t>
            </w:r>
          </w:p>
          <w:p w14:paraId="66252EA5">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bCs/>
                <w:color w:val="auto"/>
                <w:sz w:val="24"/>
                <w:szCs w:val="24"/>
              </w:rPr>
              <w:t>2.研究性学习。鼓励学生针对课程教学内容，尝试理论课结合</w:t>
            </w:r>
            <w:r>
              <w:rPr>
                <w:rFonts w:hint="eastAsia" w:ascii="仿宋" w:hAnsi="仿宋" w:eastAsia="仿宋" w:cs="仿宋"/>
                <w:bCs/>
                <w:color w:val="auto"/>
                <w:sz w:val="24"/>
                <w:szCs w:val="24"/>
                <w:lang w:val="en-US" w:eastAsia="zh-CN"/>
              </w:rPr>
              <w:t>实践课</w:t>
            </w:r>
            <w:r>
              <w:rPr>
                <w:rFonts w:hint="eastAsia" w:ascii="仿宋" w:hAnsi="仿宋" w:eastAsia="仿宋" w:cs="仿宋"/>
                <w:bCs/>
                <w:color w:val="auto"/>
                <w:sz w:val="24"/>
                <w:szCs w:val="24"/>
              </w:rPr>
              <w:t>的教学方式，开展相关的</w:t>
            </w:r>
            <w:r>
              <w:rPr>
                <w:rFonts w:hint="eastAsia" w:ascii="仿宋" w:hAnsi="仿宋" w:eastAsia="仿宋" w:cs="仿宋"/>
                <w:bCs/>
                <w:color w:val="auto"/>
                <w:sz w:val="24"/>
                <w:szCs w:val="24"/>
                <w:lang w:val="en-US" w:eastAsia="zh-CN"/>
              </w:rPr>
              <w:t>合唱指挥</w:t>
            </w:r>
            <w:r>
              <w:rPr>
                <w:rFonts w:hint="eastAsia" w:ascii="仿宋" w:hAnsi="仿宋" w:eastAsia="仿宋" w:cs="仿宋"/>
                <w:bCs/>
                <w:color w:val="auto"/>
                <w:sz w:val="24"/>
                <w:szCs w:val="24"/>
              </w:rPr>
              <w:t>进展和专题讲座，提高学生的学习兴趣，了解国内外最新</w:t>
            </w:r>
            <w:r>
              <w:rPr>
                <w:rFonts w:hint="eastAsia" w:ascii="仿宋" w:hAnsi="仿宋" w:eastAsia="仿宋" w:cs="仿宋"/>
                <w:bCs/>
                <w:color w:val="auto"/>
                <w:sz w:val="24"/>
                <w:szCs w:val="24"/>
                <w:lang w:val="en-US" w:eastAsia="zh-CN"/>
              </w:rPr>
              <w:t>合唱指挥</w:t>
            </w:r>
            <w:r>
              <w:rPr>
                <w:rFonts w:hint="eastAsia" w:ascii="仿宋" w:hAnsi="仿宋" w:eastAsia="仿宋" w:cs="仿宋"/>
                <w:bCs/>
                <w:color w:val="auto"/>
                <w:sz w:val="24"/>
                <w:szCs w:val="24"/>
              </w:rPr>
              <w:t>知识，开阔学生的视野。</w:t>
            </w:r>
          </w:p>
        </w:tc>
      </w:tr>
      <w:tr w14:paraId="1E740116">
        <w:trPr>
          <w:trHeight w:val="454" w:hRule="atLeast"/>
          <w:jc w:val="center"/>
        </w:trPr>
        <w:tc>
          <w:tcPr>
            <w:tcW w:w="1376" w:type="dxa"/>
            <w:noWrap w:val="0"/>
            <w:vAlign w:val="center"/>
          </w:tcPr>
          <w:p w14:paraId="1D5DDA75">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M</w:t>
            </w:r>
          </w:p>
          <w:p w14:paraId="2BCC3EA2">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评分量表</w:t>
            </w:r>
          </w:p>
        </w:tc>
        <w:tc>
          <w:tcPr>
            <w:tcW w:w="7784" w:type="dxa"/>
            <w:gridSpan w:val="18"/>
            <w:noWrap w:val="0"/>
            <w:vAlign w:val="center"/>
          </w:tcPr>
          <w:p w14:paraId="43A4F610">
            <w:pPr>
              <w:keepNext w:val="0"/>
              <w:keepLines w:val="0"/>
              <w:pageBreakBefore w:val="0"/>
              <w:tabs>
                <w:tab w:val="left" w:pos="720"/>
              </w:tabs>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bCs/>
                <w:color w:val="auto"/>
                <w:sz w:val="24"/>
                <w:szCs w:val="24"/>
                <w:lang w:val="en-US" w:eastAsia="zh-CN"/>
              </w:rPr>
              <w:t>合唱与指挥</w:t>
            </w:r>
            <w:r>
              <w:rPr>
                <w:rFonts w:hint="eastAsia" w:ascii="仿宋" w:hAnsi="仿宋" w:eastAsia="仿宋" w:cs="仿宋"/>
                <w:color w:val="auto"/>
                <w:kern w:val="0"/>
                <w:sz w:val="24"/>
                <w:szCs w:val="24"/>
              </w:rPr>
              <w:t>》课程目标评分量表见附表。</w:t>
            </w:r>
          </w:p>
        </w:tc>
      </w:tr>
      <w:tr w14:paraId="0481ABF6">
        <w:trPr>
          <w:trHeight w:val="454" w:hRule="atLeast"/>
          <w:jc w:val="center"/>
        </w:trPr>
        <w:tc>
          <w:tcPr>
            <w:tcW w:w="1376" w:type="dxa"/>
            <w:noWrap w:val="0"/>
            <w:vAlign w:val="center"/>
          </w:tcPr>
          <w:p w14:paraId="7FA397EE">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784" w:type="dxa"/>
            <w:gridSpan w:val="18"/>
            <w:noWrap w:val="0"/>
            <w:vAlign w:val="center"/>
          </w:tcPr>
          <w:p w14:paraId="15B8FE08">
            <w:pPr>
              <w:keepNext w:val="0"/>
              <w:keepLines w:val="0"/>
              <w:pageBreakBefore w:val="0"/>
              <w:kinsoku/>
              <w:wordWrap/>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sz w:val="24"/>
                <w:szCs w:val="24"/>
              </w:rPr>
              <w:t>课程大纲A—M项由开课学院审批通过，任课教师不能自行更改。</w:t>
            </w:r>
          </w:p>
        </w:tc>
      </w:tr>
      <w:tr w14:paraId="0409BF08">
        <w:trPr>
          <w:trHeight w:val="771" w:hRule="atLeast"/>
          <w:jc w:val="center"/>
        </w:trPr>
        <w:tc>
          <w:tcPr>
            <w:tcW w:w="1376" w:type="dxa"/>
            <w:noWrap w:val="0"/>
            <w:vAlign w:val="center"/>
          </w:tcPr>
          <w:p w14:paraId="0746BE8F">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审批</w:t>
            </w:r>
          </w:p>
          <w:p w14:paraId="0F8E8709">
            <w:pPr>
              <w:keepNext w:val="0"/>
              <w:keepLines w:val="0"/>
              <w:pageBreakBefore w:val="0"/>
              <w:kinsoku/>
              <w:wordWrap/>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意见</w:t>
            </w:r>
          </w:p>
        </w:tc>
        <w:tc>
          <w:tcPr>
            <w:tcW w:w="3869" w:type="dxa"/>
            <w:gridSpan w:val="5"/>
            <w:noWrap w:val="0"/>
            <w:vAlign w:val="center"/>
          </w:tcPr>
          <w:p w14:paraId="6093B97D">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w:t>
            </w:r>
            <w:r>
              <w:rPr>
                <w:rFonts w:hint="eastAsia" w:ascii="仿宋" w:hAnsi="仿宋" w:eastAsia="仿宋" w:cs="仿宋"/>
                <w:color w:val="auto"/>
                <w:kern w:val="0"/>
                <w:sz w:val="24"/>
                <w:szCs w:val="24"/>
                <w:lang w:val="en-US" w:eastAsia="zh-CN"/>
              </w:rPr>
              <w:t>教学</w:t>
            </w:r>
            <w:r>
              <w:rPr>
                <w:rFonts w:hint="eastAsia" w:ascii="仿宋" w:hAnsi="仿宋" w:eastAsia="仿宋" w:cs="仿宋"/>
                <w:color w:val="auto"/>
                <w:kern w:val="0"/>
                <w:sz w:val="24"/>
                <w:szCs w:val="24"/>
              </w:rPr>
              <w:t>大纲</w:t>
            </w:r>
            <w:r>
              <w:rPr>
                <w:rFonts w:hint="eastAsia" w:ascii="仿宋" w:hAnsi="仿宋" w:eastAsia="仿宋" w:cs="仿宋"/>
                <w:color w:val="auto"/>
                <w:kern w:val="0"/>
                <w:sz w:val="24"/>
                <w:szCs w:val="24"/>
                <w:lang w:val="en-US" w:eastAsia="zh-CN"/>
              </w:rPr>
              <w:t>修订</w:t>
            </w:r>
            <w:r>
              <w:rPr>
                <w:rFonts w:hint="eastAsia" w:ascii="仿宋" w:hAnsi="仿宋" w:eastAsia="仿宋" w:cs="仿宋"/>
                <w:color w:val="auto"/>
                <w:kern w:val="0"/>
                <w:sz w:val="24"/>
                <w:szCs w:val="24"/>
              </w:rPr>
              <w:t>负责人</w:t>
            </w:r>
            <w:r>
              <w:rPr>
                <w:rFonts w:hint="eastAsia" w:ascii="仿宋" w:hAnsi="仿宋" w:eastAsia="仿宋" w:cs="仿宋"/>
                <w:color w:val="auto"/>
                <w:kern w:val="0"/>
                <w:sz w:val="24"/>
                <w:szCs w:val="24"/>
                <w:lang w:val="en-US" w:eastAsia="zh-CN"/>
              </w:rPr>
              <w:t>及教学团队成员</w:t>
            </w:r>
            <w:r>
              <w:rPr>
                <w:rFonts w:hint="eastAsia" w:ascii="仿宋" w:hAnsi="仿宋" w:eastAsia="仿宋" w:cs="仿宋"/>
                <w:color w:val="auto"/>
                <w:sz w:val="24"/>
                <w:szCs w:val="24"/>
              </w:rPr>
              <w:t>签名</w:t>
            </w:r>
            <w:r>
              <w:rPr>
                <w:rFonts w:hint="eastAsia" w:ascii="仿宋" w:hAnsi="仿宋" w:eastAsia="仿宋" w:cs="仿宋"/>
                <w:color w:val="auto"/>
                <w:kern w:val="0"/>
                <w:sz w:val="24"/>
                <w:szCs w:val="24"/>
              </w:rPr>
              <w:t xml:space="preserve">：   </w:t>
            </w:r>
          </w:p>
          <w:p w14:paraId="0F7B9A91">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14523666">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247B4584">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33DC6ED7">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6E380B3E">
            <w:pPr>
              <w:keepNext w:val="0"/>
              <w:keepLines w:val="0"/>
              <w:pageBreakBefore w:val="0"/>
              <w:widowControl/>
              <w:kinsoku/>
              <w:wordWrap/>
              <w:overflowPunct/>
              <w:topLinePunct w:val="0"/>
              <w:bidi w:val="0"/>
              <w:adjustRightInd w:val="0"/>
              <w:snapToGrid w:val="0"/>
              <w:spacing w:line="240" w:lineRule="auto"/>
              <w:jc w:val="righ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 xml:space="preserve">                                                   年   月   日</w:t>
            </w:r>
            <w:r>
              <w:rPr>
                <w:rFonts w:hint="eastAsia" w:ascii="仿宋" w:hAnsi="仿宋" w:eastAsia="仿宋" w:cs="仿宋"/>
                <w:color w:val="auto"/>
                <w:kern w:val="0"/>
                <w:sz w:val="24"/>
                <w:szCs w:val="24"/>
                <w:lang w:val="en-US" w:eastAsia="zh-CN"/>
              </w:rPr>
              <w:t xml:space="preserve"> </w:t>
            </w:r>
          </w:p>
          <w:p w14:paraId="6D2FAB62">
            <w:pPr>
              <w:keepNext w:val="0"/>
              <w:keepLines w:val="0"/>
              <w:pageBreakBefore w:val="0"/>
              <w:widowControl/>
              <w:kinsoku/>
              <w:wordWrap/>
              <w:overflowPunct/>
              <w:topLinePunct w:val="0"/>
              <w:bidi w:val="0"/>
              <w:adjustRightInd w:val="0"/>
              <w:snapToGrid w:val="0"/>
              <w:spacing w:line="240" w:lineRule="auto"/>
              <w:jc w:val="right"/>
              <w:rPr>
                <w:rFonts w:hint="eastAsia" w:ascii="仿宋" w:hAnsi="仿宋" w:eastAsia="仿宋" w:cs="仿宋"/>
                <w:color w:val="auto"/>
                <w:kern w:val="0"/>
                <w:sz w:val="24"/>
                <w:szCs w:val="24"/>
              </w:rPr>
            </w:pPr>
          </w:p>
        </w:tc>
        <w:tc>
          <w:tcPr>
            <w:tcW w:w="3915" w:type="dxa"/>
            <w:gridSpan w:val="13"/>
            <w:noWrap w:val="0"/>
            <w:vAlign w:val="center"/>
          </w:tcPr>
          <w:p w14:paraId="0D638C12">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系主任审核</w:t>
            </w:r>
            <w:r>
              <w:rPr>
                <w:rFonts w:hint="eastAsia" w:ascii="仿宋" w:hAnsi="仿宋" w:eastAsia="仿宋" w:cs="仿宋"/>
                <w:color w:val="auto"/>
                <w:kern w:val="0"/>
                <w:sz w:val="24"/>
                <w:szCs w:val="24"/>
              </w:rPr>
              <w:t>意见：</w:t>
            </w:r>
          </w:p>
          <w:p w14:paraId="1B6FC752">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07756AF3">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4439B8DA">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0292DF41">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42491765">
            <w:pPr>
              <w:keepNext w:val="0"/>
              <w:keepLines w:val="0"/>
              <w:pageBreakBefore w:val="0"/>
              <w:widowControl/>
              <w:kinsoku/>
              <w:wordWrap/>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系主任</w:t>
            </w:r>
            <w:r>
              <w:rPr>
                <w:rFonts w:hint="eastAsia" w:ascii="仿宋" w:hAnsi="仿宋" w:eastAsia="仿宋" w:cs="仿宋"/>
                <w:color w:val="auto"/>
                <w:kern w:val="0"/>
                <w:sz w:val="24"/>
                <w:szCs w:val="24"/>
              </w:rPr>
              <w:t>签名：</w:t>
            </w:r>
          </w:p>
          <w:p w14:paraId="17475FC9">
            <w:pPr>
              <w:keepNext w:val="0"/>
              <w:keepLines w:val="0"/>
              <w:pageBreakBefore w:val="0"/>
              <w:widowControl/>
              <w:kinsoku/>
              <w:wordWrap/>
              <w:overflowPunct/>
              <w:topLinePunct w:val="0"/>
              <w:bidi w:val="0"/>
              <w:adjustRightInd w:val="0"/>
              <w:snapToGrid w:val="0"/>
              <w:spacing w:line="240" w:lineRule="auto"/>
              <w:jc w:val="right"/>
              <w:rPr>
                <w:rFonts w:hint="eastAsia" w:ascii="仿宋" w:hAnsi="仿宋" w:eastAsia="仿宋" w:cs="仿宋"/>
                <w:color w:val="auto"/>
                <w:kern w:val="0"/>
                <w:sz w:val="24"/>
                <w:szCs w:val="24"/>
              </w:rPr>
            </w:pPr>
          </w:p>
          <w:p w14:paraId="385CF0D8">
            <w:pPr>
              <w:keepNext w:val="0"/>
              <w:keepLines w:val="0"/>
              <w:pageBreakBefore w:val="0"/>
              <w:widowControl/>
              <w:kinsoku/>
              <w:wordWrap/>
              <w:overflowPunct/>
              <w:topLinePunct w:val="0"/>
              <w:bidi w:val="0"/>
              <w:adjustRightInd w:val="0"/>
              <w:snapToGrid w:val="0"/>
              <w:spacing w:line="240" w:lineRule="auto"/>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年   月   日</w:t>
            </w:r>
          </w:p>
          <w:p w14:paraId="5315A0F7">
            <w:pPr>
              <w:keepNext w:val="0"/>
              <w:keepLines w:val="0"/>
              <w:pageBreakBefore w:val="0"/>
              <w:widowControl/>
              <w:kinsoku/>
              <w:wordWrap/>
              <w:overflowPunct/>
              <w:topLinePunct w:val="0"/>
              <w:bidi w:val="0"/>
              <w:adjustRightInd w:val="0"/>
              <w:snapToGrid w:val="0"/>
              <w:spacing w:line="240" w:lineRule="auto"/>
              <w:jc w:val="right"/>
              <w:rPr>
                <w:rFonts w:hint="eastAsia" w:ascii="仿宋" w:hAnsi="仿宋" w:eastAsia="仿宋" w:cs="仿宋"/>
                <w:color w:val="auto"/>
                <w:kern w:val="0"/>
                <w:sz w:val="24"/>
                <w:szCs w:val="24"/>
              </w:rPr>
            </w:pPr>
          </w:p>
        </w:tc>
      </w:tr>
    </w:tbl>
    <w:p w14:paraId="2EFB75B1">
      <w:pPr>
        <w:widowControl/>
        <w:spacing w:line="360" w:lineRule="auto"/>
        <w:ind w:right="480" w:firstLine="420" w:firstLineChars="200"/>
        <w:rPr>
          <w:rFonts w:hint="eastAsia" w:eastAsia="PMingLiU" w:cs="黑体"/>
          <w:lang w:eastAsia="zh-TW"/>
        </w:rPr>
      </w:pPr>
    </w:p>
    <w:p w14:paraId="1748465B">
      <w:pPr>
        <w:widowControl/>
        <w:spacing w:line="360" w:lineRule="auto"/>
        <w:ind w:right="480" w:firstLine="420" w:firstLineChars="200"/>
        <w:rPr>
          <w:rFonts w:hint="default" w:eastAsia="宋体" w:cs="黑体"/>
          <w:lang w:val="en-US" w:eastAsia="zh-CN"/>
        </w:rPr>
        <w:sectPr>
          <w:footerReference r:id="rId4" w:type="default"/>
          <w:pgSz w:w="11906" w:h="16838"/>
          <w:pgMar w:top="1134" w:right="1417" w:bottom="1134" w:left="1417" w:header="851" w:footer="992" w:gutter="0"/>
          <w:pgNumType w:fmt="decimal" w:start="3"/>
          <w:cols w:space="720" w:num="1"/>
          <w:rtlGutter w:val="0"/>
          <w:docGrid w:type="lines" w:linePitch="312" w:charSpace="0"/>
        </w:sectPr>
      </w:pPr>
    </w:p>
    <w:p w14:paraId="3142F534">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附表《</w:t>
      </w:r>
      <w:r>
        <w:rPr>
          <w:rFonts w:hint="eastAsia" w:ascii="仿宋" w:hAnsi="仿宋" w:eastAsia="仿宋" w:cs="仿宋"/>
          <w:color w:val="000000"/>
          <w:sz w:val="28"/>
          <w:szCs w:val="28"/>
          <w:lang w:val="en-US" w:eastAsia="zh-CN"/>
        </w:rPr>
        <w:t>合唱与指挥</w:t>
      </w:r>
      <w:r>
        <w:rPr>
          <w:rFonts w:hint="eastAsia" w:ascii="仿宋" w:hAnsi="仿宋" w:eastAsia="仿宋" w:cs="仿宋"/>
          <w:color w:val="000000"/>
          <w:sz w:val="28"/>
          <w:szCs w:val="28"/>
        </w:rPr>
        <w:t>》课程目标评分量表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1543"/>
        <w:gridCol w:w="1522"/>
        <w:gridCol w:w="1485"/>
        <w:gridCol w:w="1510"/>
        <w:gridCol w:w="1535"/>
        <w:gridCol w:w="1510"/>
      </w:tblGrid>
      <w:tr w14:paraId="6190BEC6">
        <w:trPr>
          <w:trHeight w:val="90" w:hRule="atLeast"/>
          <w:jc w:val="center"/>
        </w:trPr>
        <w:tc>
          <w:tcPr>
            <w:tcW w:w="0" w:type="auto"/>
            <w:noWrap w:val="0"/>
            <w:vAlign w:val="center"/>
          </w:tcPr>
          <w:p w14:paraId="1F660413">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课程目标</w:t>
            </w:r>
          </w:p>
        </w:tc>
        <w:tc>
          <w:tcPr>
            <w:tcW w:w="0" w:type="auto"/>
            <w:noWrap w:val="0"/>
            <w:vAlign w:val="center"/>
          </w:tcPr>
          <w:p w14:paraId="47A11B9B">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优（X≧90）</w:t>
            </w:r>
          </w:p>
        </w:tc>
        <w:tc>
          <w:tcPr>
            <w:tcW w:w="0" w:type="auto"/>
            <w:noWrap w:val="0"/>
            <w:vAlign w:val="center"/>
          </w:tcPr>
          <w:p w14:paraId="1F490700">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良（80≦X＜90）</w:t>
            </w:r>
          </w:p>
        </w:tc>
        <w:tc>
          <w:tcPr>
            <w:tcW w:w="0" w:type="auto"/>
            <w:noWrap w:val="0"/>
            <w:vAlign w:val="center"/>
          </w:tcPr>
          <w:p w14:paraId="463B2EC6">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中（70≦X＜80）</w:t>
            </w:r>
          </w:p>
        </w:tc>
        <w:tc>
          <w:tcPr>
            <w:tcW w:w="0" w:type="auto"/>
            <w:noWrap w:val="0"/>
            <w:vAlign w:val="center"/>
          </w:tcPr>
          <w:p w14:paraId="5F30C2F3">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及格（60≦X＜70）</w:t>
            </w:r>
          </w:p>
        </w:tc>
        <w:tc>
          <w:tcPr>
            <w:tcW w:w="0" w:type="auto"/>
            <w:noWrap w:val="0"/>
            <w:vAlign w:val="center"/>
          </w:tcPr>
          <w:p w14:paraId="38E87224">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不及格（＜60）</w:t>
            </w:r>
          </w:p>
        </w:tc>
      </w:tr>
      <w:tr w14:paraId="0FEA6FCD">
        <w:trPr>
          <w:trHeight w:val="5192" w:hRule="atLeast"/>
          <w:jc w:val="center"/>
        </w:trPr>
        <w:tc>
          <w:tcPr>
            <w:tcW w:w="0" w:type="auto"/>
            <w:noWrap w:val="0"/>
            <w:vAlign w:val="top"/>
          </w:tcPr>
          <w:p w14:paraId="0FC5D448">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课程目标1.</w:t>
            </w:r>
            <w:r>
              <w:rPr>
                <w:rFonts w:hint="eastAsia" w:ascii="楷体" w:hAnsi="楷体" w:eastAsia="楷体" w:cs="楷体"/>
                <w:color w:val="auto"/>
                <w:kern w:val="0"/>
                <w:sz w:val="21"/>
                <w:szCs w:val="21"/>
              </w:rPr>
              <w:tab/>
            </w:r>
          </w:p>
          <w:p w14:paraId="3274381D">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系统</w:t>
            </w:r>
            <w:r>
              <w:rPr>
                <w:rFonts w:hint="eastAsia" w:ascii="楷体" w:hAnsi="楷体" w:eastAsia="楷体" w:cs="楷体"/>
                <w:color w:val="auto"/>
                <w:kern w:val="0"/>
                <w:sz w:val="21"/>
                <w:szCs w:val="21"/>
              </w:rPr>
              <w:t>掌握基本的合唱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其次，熟练</w:t>
            </w:r>
            <w:r>
              <w:rPr>
                <w:rFonts w:hint="eastAsia" w:ascii="楷体" w:hAnsi="楷体" w:eastAsia="楷体" w:cs="楷体"/>
                <w:color w:val="auto"/>
                <w:kern w:val="0"/>
                <w:sz w:val="21"/>
                <w:szCs w:val="21"/>
              </w:rPr>
              <w:t>掌握</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 xml:space="preserve">（支撑毕业要求3.1） </w:t>
            </w:r>
          </w:p>
        </w:tc>
        <w:tc>
          <w:tcPr>
            <w:tcW w:w="0" w:type="auto"/>
            <w:noWrap w:val="0"/>
            <w:vAlign w:val="top"/>
          </w:tcPr>
          <w:p w14:paraId="1B0AE0B0">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能够扎实地掌握基本的合唱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w:t>
            </w:r>
            <w:r>
              <w:rPr>
                <w:rFonts w:hint="eastAsia" w:ascii="楷体" w:hAnsi="楷体" w:eastAsia="楷体" w:cs="楷体"/>
                <w:color w:val="auto"/>
                <w:kern w:val="0"/>
                <w:sz w:val="21"/>
                <w:szCs w:val="21"/>
              </w:rPr>
              <w:t>能够扎实地掌握</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p>
          <w:p w14:paraId="0DB585AB">
            <w:pPr>
              <w:widowControl/>
              <w:adjustRightInd w:val="0"/>
              <w:snapToGrid w:val="0"/>
              <w:ind w:firstLine="420" w:firstLineChars="200"/>
              <w:rPr>
                <w:rFonts w:hint="eastAsia" w:ascii="楷体" w:hAnsi="楷体" w:eastAsia="楷体" w:cs="楷体"/>
                <w:color w:val="auto"/>
                <w:kern w:val="0"/>
                <w:sz w:val="21"/>
                <w:szCs w:val="21"/>
              </w:rPr>
            </w:pPr>
          </w:p>
        </w:tc>
        <w:tc>
          <w:tcPr>
            <w:tcW w:w="0" w:type="auto"/>
            <w:noWrap w:val="0"/>
            <w:vAlign w:val="top"/>
          </w:tcPr>
          <w:p w14:paraId="68304D6F">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能够掌握基本的合唱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其次，能够</w:t>
            </w:r>
            <w:r>
              <w:rPr>
                <w:rFonts w:hint="eastAsia" w:ascii="楷体" w:hAnsi="楷体" w:eastAsia="楷体" w:cs="楷体"/>
                <w:color w:val="auto"/>
                <w:kern w:val="0"/>
                <w:sz w:val="21"/>
                <w:szCs w:val="21"/>
              </w:rPr>
              <w:t>掌握</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p>
          <w:p w14:paraId="7741BD87">
            <w:pPr>
              <w:widowControl/>
              <w:adjustRightInd w:val="0"/>
              <w:snapToGrid w:val="0"/>
              <w:ind w:firstLine="420" w:firstLineChars="200"/>
              <w:rPr>
                <w:rFonts w:hint="eastAsia" w:ascii="楷体" w:hAnsi="楷体" w:eastAsia="楷体" w:cs="楷体"/>
                <w:color w:val="auto"/>
                <w:kern w:val="0"/>
                <w:sz w:val="21"/>
                <w:szCs w:val="21"/>
              </w:rPr>
            </w:pPr>
          </w:p>
        </w:tc>
        <w:tc>
          <w:tcPr>
            <w:tcW w:w="0" w:type="auto"/>
            <w:noWrap w:val="0"/>
            <w:vAlign w:val="top"/>
          </w:tcPr>
          <w:p w14:paraId="0403040B">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能够基本掌握基本的合唱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w:t>
            </w:r>
            <w:r>
              <w:rPr>
                <w:rFonts w:hint="eastAsia" w:ascii="楷体" w:hAnsi="楷体" w:eastAsia="楷体" w:cs="楷体"/>
                <w:color w:val="auto"/>
                <w:kern w:val="0"/>
                <w:sz w:val="21"/>
                <w:szCs w:val="21"/>
              </w:rPr>
              <w:t>能够基本掌握</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p>
          <w:p w14:paraId="64BDCF57">
            <w:pPr>
              <w:widowControl/>
              <w:adjustRightInd w:val="0"/>
              <w:snapToGrid w:val="0"/>
              <w:ind w:firstLine="420" w:firstLineChars="200"/>
              <w:rPr>
                <w:rFonts w:hint="eastAsia" w:ascii="楷体" w:hAnsi="楷体" w:eastAsia="楷体" w:cs="楷体"/>
                <w:color w:val="auto"/>
                <w:kern w:val="0"/>
                <w:sz w:val="21"/>
                <w:szCs w:val="21"/>
              </w:rPr>
            </w:pPr>
          </w:p>
        </w:tc>
        <w:tc>
          <w:tcPr>
            <w:tcW w:w="0" w:type="auto"/>
            <w:noWrap w:val="0"/>
            <w:vAlign w:val="top"/>
          </w:tcPr>
          <w:p w14:paraId="73CEC6AE">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能够基本掌握部分基本的合唱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w:t>
            </w:r>
            <w:r>
              <w:rPr>
                <w:rFonts w:hint="eastAsia" w:ascii="楷体" w:hAnsi="楷体" w:eastAsia="楷体" w:cs="楷体"/>
                <w:color w:val="auto"/>
                <w:kern w:val="0"/>
                <w:sz w:val="21"/>
                <w:szCs w:val="21"/>
              </w:rPr>
              <w:t>能够基本掌握部分</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p>
          <w:p w14:paraId="7C92B117">
            <w:pPr>
              <w:widowControl/>
              <w:adjustRightInd w:val="0"/>
              <w:snapToGrid w:val="0"/>
              <w:ind w:firstLine="420" w:firstLineChars="200"/>
              <w:rPr>
                <w:rFonts w:hint="eastAsia" w:ascii="楷体" w:hAnsi="楷体" w:eastAsia="楷体" w:cs="楷体"/>
                <w:color w:val="auto"/>
                <w:kern w:val="0"/>
                <w:sz w:val="21"/>
                <w:szCs w:val="21"/>
              </w:rPr>
            </w:pPr>
          </w:p>
        </w:tc>
        <w:tc>
          <w:tcPr>
            <w:tcW w:w="0" w:type="auto"/>
            <w:noWrap w:val="0"/>
            <w:vAlign w:val="top"/>
          </w:tcPr>
          <w:p w14:paraId="27F01DBE">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初步掌握</w:t>
            </w:r>
            <w:r>
              <w:rPr>
                <w:rFonts w:hint="eastAsia" w:ascii="楷体" w:hAnsi="楷体" w:eastAsia="楷体" w:cs="楷体"/>
                <w:color w:val="auto"/>
                <w:kern w:val="0"/>
                <w:sz w:val="21"/>
                <w:szCs w:val="21"/>
              </w:rPr>
              <w:t>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理论知识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未能很好掌握基本的合唱</w:t>
            </w:r>
            <w:r>
              <w:rPr>
                <w:rFonts w:hint="eastAsia" w:ascii="楷体" w:hAnsi="楷体" w:eastAsia="楷体" w:cs="楷体"/>
                <w:color w:val="auto"/>
                <w:kern w:val="0"/>
                <w:sz w:val="21"/>
                <w:szCs w:val="21"/>
                <w:lang w:val="en-US" w:eastAsia="zh-CN"/>
              </w:rPr>
              <w:t>指挥</w:t>
            </w:r>
            <w:r>
              <w:rPr>
                <w:rFonts w:hint="eastAsia" w:ascii="楷体" w:hAnsi="楷体" w:eastAsia="楷体" w:cs="楷体"/>
                <w:color w:val="auto"/>
                <w:kern w:val="0"/>
                <w:sz w:val="21"/>
                <w:szCs w:val="21"/>
              </w:rPr>
              <w:t>音乐素质，其中包括适应多种音乐风格和表现需要的音准感、节奏感、音律感、声部谐和感、咬字行腔方法以及与音乐情绪表现相关的各种</w:t>
            </w:r>
            <w:r>
              <w:rPr>
                <w:rFonts w:hint="eastAsia" w:ascii="楷体" w:hAnsi="楷体" w:eastAsia="楷体" w:cs="楷体"/>
                <w:color w:val="auto"/>
                <w:kern w:val="0"/>
                <w:sz w:val="21"/>
                <w:szCs w:val="21"/>
                <w:lang w:val="en-US" w:eastAsia="zh-CN"/>
              </w:rPr>
              <w:t>科学发声方法</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其次，</w:t>
            </w:r>
            <w:r>
              <w:rPr>
                <w:rFonts w:hint="eastAsia" w:ascii="楷体" w:hAnsi="楷体" w:eastAsia="楷体" w:cs="楷体"/>
                <w:color w:val="auto"/>
                <w:kern w:val="0"/>
                <w:sz w:val="21"/>
                <w:szCs w:val="21"/>
              </w:rPr>
              <w:t>未能很好掌握</w:t>
            </w:r>
            <w:r>
              <w:rPr>
                <w:rFonts w:hint="eastAsia" w:ascii="楷体" w:hAnsi="楷体" w:eastAsia="楷体" w:cs="楷体"/>
                <w:color w:val="auto"/>
                <w:kern w:val="0"/>
                <w:sz w:val="21"/>
                <w:szCs w:val="21"/>
                <w:lang w:val="en-US" w:eastAsia="zh-CN"/>
              </w:rPr>
              <w:t>基本的合唱指挥技能技巧</w:t>
            </w:r>
            <w:r>
              <w:rPr>
                <w:rFonts w:hint="eastAsia" w:ascii="楷体" w:hAnsi="楷体" w:eastAsia="楷体" w:cs="楷体"/>
                <w:color w:val="auto"/>
                <w:kern w:val="0"/>
                <w:sz w:val="21"/>
                <w:szCs w:val="21"/>
              </w:rPr>
              <w:t>，并具有不同风格合唱作品的艺术处理能力</w:t>
            </w:r>
            <w:r>
              <w:rPr>
                <w:rFonts w:hint="eastAsia" w:ascii="楷体" w:hAnsi="楷体" w:eastAsia="楷体" w:cs="楷体"/>
                <w:color w:val="auto"/>
                <w:kern w:val="0"/>
                <w:sz w:val="21"/>
                <w:szCs w:val="21"/>
                <w:lang w:eastAsia="zh-CN"/>
              </w:rPr>
              <w:t>。</w:t>
            </w:r>
          </w:p>
          <w:p w14:paraId="06A6E691">
            <w:pPr>
              <w:widowControl/>
              <w:adjustRightInd w:val="0"/>
              <w:snapToGrid w:val="0"/>
              <w:ind w:firstLine="420" w:firstLineChars="200"/>
              <w:rPr>
                <w:rFonts w:hint="eastAsia" w:ascii="楷体" w:hAnsi="楷体" w:eastAsia="楷体" w:cs="楷体"/>
                <w:color w:val="auto"/>
                <w:kern w:val="0"/>
                <w:sz w:val="21"/>
                <w:szCs w:val="21"/>
              </w:rPr>
            </w:pPr>
          </w:p>
        </w:tc>
      </w:tr>
      <w:tr w14:paraId="5D871E9D">
        <w:trPr>
          <w:trHeight w:val="416" w:hRule="atLeast"/>
          <w:jc w:val="center"/>
        </w:trPr>
        <w:tc>
          <w:tcPr>
            <w:tcW w:w="0" w:type="auto"/>
            <w:noWrap w:val="0"/>
            <w:vAlign w:val="top"/>
          </w:tcPr>
          <w:p w14:paraId="2DB80FC0">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课程目标2.</w:t>
            </w:r>
          </w:p>
          <w:p w14:paraId="001DD414">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lang w:val="en-US" w:eastAsia="zh-CN"/>
              </w:rPr>
              <w:t>比较熟练使用合唱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（支撑毕业要求</w:t>
            </w:r>
            <w:r>
              <w:rPr>
                <w:rFonts w:hint="eastAsia" w:ascii="楷体" w:hAnsi="楷体" w:eastAsia="楷体" w:cs="楷体"/>
                <w:color w:val="auto"/>
                <w:kern w:val="0"/>
                <w:sz w:val="21"/>
                <w:szCs w:val="21"/>
                <w:lang w:val="en-US" w:eastAsia="zh-CN"/>
              </w:rPr>
              <w:t>4</w:t>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2</w:t>
            </w:r>
            <w:r>
              <w:rPr>
                <w:rFonts w:hint="eastAsia" w:ascii="楷体" w:hAnsi="楷体" w:eastAsia="楷体" w:cs="楷体"/>
                <w:color w:val="auto"/>
                <w:kern w:val="0"/>
                <w:sz w:val="21"/>
                <w:szCs w:val="21"/>
              </w:rPr>
              <w:t>）</w:t>
            </w:r>
          </w:p>
          <w:p w14:paraId="2BF40904">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支撑毕业要求</w:t>
            </w:r>
            <w:r>
              <w:rPr>
                <w:rFonts w:hint="eastAsia" w:ascii="楷体" w:hAnsi="楷体" w:eastAsia="楷体" w:cs="楷体"/>
                <w:color w:val="auto"/>
                <w:kern w:val="0"/>
                <w:sz w:val="21"/>
                <w:szCs w:val="21"/>
                <w:lang w:val="en-US" w:eastAsia="zh-CN"/>
              </w:rPr>
              <w:t>4</w:t>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3</w:t>
            </w:r>
            <w:r>
              <w:rPr>
                <w:rFonts w:hint="eastAsia" w:ascii="楷体" w:hAnsi="楷体" w:eastAsia="楷体" w:cs="楷体"/>
                <w:color w:val="auto"/>
                <w:kern w:val="0"/>
                <w:sz w:val="21"/>
                <w:szCs w:val="21"/>
              </w:rPr>
              <w:t>）</w:t>
            </w:r>
          </w:p>
        </w:tc>
        <w:tc>
          <w:tcPr>
            <w:tcW w:w="0" w:type="auto"/>
            <w:noWrap w:val="0"/>
            <w:vAlign w:val="top"/>
          </w:tcPr>
          <w:p w14:paraId="0870A94A">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能够扎实地掌握纯熟的</w:t>
            </w:r>
            <w:r>
              <w:rPr>
                <w:rFonts w:hint="eastAsia" w:ascii="楷体" w:hAnsi="楷体" w:eastAsia="楷体" w:cs="楷体"/>
                <w:color w:val="auto"/>
                <w:kern w:val="0"/>
                <w:sz w:val="21"/>
                <w:szCs w:val="21"/>
                <w:lang w:val="en-US" w:eastAsia="zh-CN"/>
              </w:rPr>
              <w:t>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p>
          <w:p w14:paraId="16A466DA">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很</w:t>
            </w:r>
            <w:r>
              <w:rPr>
                <w:rFonts w:hint="eastAsia" w:ascii="楷体" w:hAnsi="楷体" w:eastAsia="楷体" w:cs="楷体"/>
                <w:color w:val="auto"/>
                <w:kern w:val="0"/>
                <w:sz w:val="21"/>
                <w:szCs w:val="21"/>
              </w:rPr>
              <w:t>好的知晓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rPr>
              <w:t>质量高</w:t>
            </w:r>
            <w:r>
              <w:rPr>
                <w:rFonts w:hint="eastAsia" w:ascii="楷体" w:hAnsi="楷体" w:eastAsia="楷体" w:cs="楷体"/>
                <w:color w:val="auto"/>
                <w:kern w:val="0"/>
                <w:sz w:val="21"/>
                <w:szCs w:val="21"/>
                <w:lang w:val="en-US" w:eastAsia="zh-CN"/>
              </w:rPr>
              <w:t>。</w:t>
            </w:r>
          </w:p>
          <w:p w14:paraId="2FC34124">
            <w:pPr>
              <w:widowControl/>
              <w:adjustRightInd w:val="0"/>
              <w:snapToGrid w:val="0"/>
              <w:ind w:firstLine="420" w:firstLineChars="200"/>
              <w:rPr>
                <w:rFonts w:hint="eastAsia" w:ascii="楷体" w:hAnsi="楷体" w:eastAsia="楷体" w:cs="楷体"/>
                <w:color w:val="auto"/>
                <w:kern w:val="0"/>
                <w:sz w:val="21"/>
                <w:szCs w:val="21"/>
                <w:lang w:eastAsia="zh-CN"/>
              </w:rPr>
            </w:pPr>
          </w:p>
        </w:tc>
        <w:tc>
          <w:tcPr>
            <w:tcW w:w="0" w:type="auto"/>
            <w:noWrap w:val="0"/>
            <w:vAlign w:val="top"/>
          </w:tcPr>
          <w:p w14:paraId="3BE30922">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能够</w:t>
            </w:r>
            <w:r>
              <w:rPr>
                <w:rFonts w:hint="eastAsia" w:ascii="楷体" w:hAnsi="楷体" w:eastAsia="楷体" w:cs="楷体"/>
                <w:color w:val="auto"/>
                <w:kern w:val="0"/>
                <w:sz w:val="21"/>
                <w:szCs w:val="21"/>
              </w:rPr>
              <w:t>掌握纯熟的</w:t>
            </w:r>
            <w:r>
              <w:rPr>
                <w:rFonts w:hint="eastAsia" w:ascii="楷体" w:hAnsi="楷体" w:eastAsia="楷体" w:cs="楷体"/>
                <w:color w:val="auto"/>
                <w:kern w:val="0"/>
                <w:sz w:val="21"/>
                <w:szCs w:val="21"/>
                <w:lang w:val="en-US" w:eastAsia="zh-CN"/>
              </w:rPr>
              <w:t>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p>
          <w:p w14:paraId="6F8FE910">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较</w:t>
            </w:r>
            <w:r>
              <w:rPr>
                <w:rFonts w:hint="eastAsia" w:ascii="楷体" w:hAnsi="楷体" w:eastAsia="楷体" w:cs="楷体"/>
                <w:color w:val="auto"/>
                <w:kern w:val="0"/>
                <w:sz w:val="21"/>
                <w:szCs w:val="21"/>
              </w:rPr>
              <w:t>好的知晓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rPr>
              <w:t>质量较高</w:t>
            </w:r>
            <w:r>
              <w:rPr>
                <w:rFonts w:hint="eastAsia" w:ascii="楷体" w:hAnsi="楷体" w:eastAsia="楷体" w:cs="楷体"/>
                <w:color w:val="auto"/>
                <w:kern w:val="0"/>
                <w:sz w:val="21"/>
                <w:szCs w:val="21"/>
                <w:lang w:val="en-US" w:eastAsia="zh-CN"/>
              </w:rPr>
              <w:t>。</w:t>
            </w:r>
          </w:p>
        </w:tc>
        <w:tc>
          <w:tcPr>
            <w:tcW w:w="0" w:type="auto"/>
            <w:noWrap w:val="0"/>
            <w:vAlign w:val="top"/>
          </w:tcPr>
          <w:p w14:paraId="6F86FE2F">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能够基本掌握纯熟的</w:t>
            </w:r>
            <w:r>
              <w:rPr>
                <w:rFonts w:hint="eastAsia" w:ascii="楷体" w:hAnsi="楷体" w:eastAsia="楷体" w:cs="楷体"/>
                <w:color w:val="auto"/>
                <w:kern w:val="0"/>
                <w:sz w:val="21"/>
                <w:szCs w:val="21"/>
                <w:lang w:val="en-US" w:eastAsia="zh-CN"/>
              </w:rPr>
              <w:t>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p>
          <w:p w14:paraId="21AE7F59">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rPr>
              <w:t>质量一般</w:t>
            </w:r>
            <w:r>
              <w:rPr>
                <w:rFonts w:hint="eastAsia" w:ascii="楷体" w:hAnsi="楷体" w:eastAsia="楷体" w:cs="楷体"/>
                <w:color w:val="auto"/>
                <w:kern w:val="0"/>
                <w:sz w:val="21"/>
                <w:szCs w:val="21"/>
                <w:lang w:val="en-US" w:eastAsia="zh-CN"/>
              </w:rPr>
              <w:t>。</w:t>
            </w:r>
          </w:p>
        </w:tc>
        <w:tc>
          <w:tcPr>
            <w:tcW w:w="0" w:type="auto"/>
            <w:noWrap w:val="0"/>
            <w:vAlign w:val="top"/>
          </w:tcPr>
          <w:p w14:paraId="24622D39">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能够基本掌握纯熟的</w:t>
            </w:r>
            <w:r>
              <w:rPr>
                <w:rFonts w:hint="eastAsia" w:ascii="楷体" w:hAnsi="楷体" w:eastAsia="楷体" w:cs="楷体"/>
                <w:color w:val="auto"/>
                <w:kern w:val="0"/>
                <w:sz w:val="21"/>
                <w:szCs w:val="21"/>
                <w:lang w:val="en-US" w:eastAsia="zh-CN"/>
              </w:rPr>
              <w:t>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p>
          <w:p w14:paraId="621C5134">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能够知晓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rPr>
              <w:t>质量一般</w:t>
            </w:r>
            <w:r>
              <w:rPr>
                <w:rFonts w:hint="eastAsia" w:ascii="楷体" w:hAnsi="楷体" w:eastAsia="楷体" w:cs="楷体"/>
                <w:color w:val="auto"/>
                <w:kern w:val="0"/>
                <w:sz w:val="21"/>
                <w:szCs w:val="21"/>
                <w:lang w:val="en-US" w:eastAsia="zh-CN"/>
              </w:rPr>
              <w:t>。</w:t>
            </w:r>
          </w:p>
        </w:tc>
        <w:tc>
          <w:tcPr>
            <w:tcW w:w="0" w:type="auto"/>
            <w:noWrap w:val="0"/>
            <w:vAlign w:val="top"/>
          </w:tcPr>
          <w:p w14:paraId="6459BD8A">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未能很好掌握纯熟的</w:t>
            </w:r>
            <w:r>
              <w:rPr>
                <w:rFonts w:hint="eastAsia" w:ascii="楷体" w:hAnsi="楷体" w:eastAsia="楷体" w:cs="楷体"/>
                <w:color w:val="auto"/>
                <w:kern w:val="0"/>
                <w:sz w:val="21"/>
                <w:szCs w:val="21"/>
                <w:lang w:val="en-US" w:eastAsia="zh-CN"/>
              </w:rPr>
              <w:t>合唱</w:t>
            </w:r>
            <w:r>
              <w:rPr>
                <w:rFonts w:hint="eastAsia" w:ascii="楷体" w:hAnsi="楷体" w:eastAsia="楷体" w:cs="楷体"/>
                <w:color w:val="auto"/>
                <w:kern w:val="0"/>
                <w:sz w:val="21"/>
                <w:szCs w:val="21"/>
              </w:rPr>
              <w:t>指挥</w:t>
            </w:r>
            <w:r>
              <w:rPr>
                <w:rFonts w:hint="eastAsia" w:ascii="楷体" w:hAnsi="楷体" w:eastAsia="楷体" w:cs="楷体"/>
                <w:color w:val="auto"/>
                <w:kern w:val="0"/>
                <w:sz w:val="21"/>
                <w:szCs w:val="21"/>
                <w:lang w:val="en-US" w:eastAsia="zh-CN"/>
              </w:rPr>
              <w:t>基本</w:t>
            </w:r>
            <w:r>
              <w:rPr>
                <w:rFonts w:hint="eastAsia" w:ascii="楷体" w:hAnsi="楷体" w:eastAsia="楷体" w:cs="楷体"/>
                <w:color w:val="auto"/>
                <w:kern w:val="0"/>
                <w:sz w:val="21"/>
                <w:szCs w:val="21"/>
              </w:rPr>
              <w:t>技术，</w:t>
            </w:r>
            <w:r>
              <w:rPr>
                <w:rFonts w:hint="eastAsia" w:ascii="楷体" w:hAnsi="楷体" w:eastAsia="楷体" w:cs="楷体"/>
                <w:color w:val="auto"/>
                <w:kern w:val="0"/>
                <w:sz w:val="21"/>
                <w:szCs w:val="21"/>
                <w:lang w:val="en-US" w:eastAsia="zh-CN"/>
              </w:rPr>
              <w:t>运</w:t>
            </w:r>
            <w:r>
              <w:rPr>
                <w:rFonts w:hint="eastAsia" w:ascii="楷体" w:hAnsi="楷体" w:eastAsia="楷体" w:cs="楷体"/>
                <w:color w:val="auto"/>
                <w:kern w:val="0"/>
                <w:sz w:val="21"/>
                <w:szCs w:val="21"/>
              </w:rPr>
              <w:t>用科学的方法和手段将作品的思想性与艺术性体现在舞台上</w:t>
            </w:r>
            <w:r>
              <w:rPr>
                <w:rFonts w:hint="eastAsia" w:ascii="楷体" w:hAnsi="楷体" w:eastAsia="楷体" w:cs="楷体"/>
                <w:color w:val="auto"/>
                <w:kern w:val="0"/>
                <w:sz w:val="21"/>
                <w:szCs w:val="21"/>
                <w:lang w:eastAsia="zh-CN"/>
              </w:rPr>
              <w:t>。</w:t>
            </w:r>
          </w:p>
          <w:p w14:paraId="1C8AB0A7">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能够知晓</w:t>
            </w:r>
            <w:r>
              <w:rPr>
                <w:rFonts w:hint="eastAsia" w:ascii="楷体" w:hAnsi="楷体" w:eastAsia="楷体" w:cs="楷体"/>
                <w:color w:val="auto"/>
                <w:kern w:val="0"/>
                <w:sz w:val="21"/>
                <w:szCs w:val="21"/>
                <w:lang w:val="en-US" w:eastAsia="zh-CN"/>
              </w:rPr>
              <w:t>合唱指挥</w:t>
            </w:r>
            <w:r>
              <w:rPr>
                <w:rFonts w:hint="eastAsia" w:ascii="楷体" w:hAnsi="楷体" w:eastAsia="楷体" w:cs="楷体"/>
                <w:color w:val="auto"/>
                <w:kern w:val="0"/>
                <w:sz w:val="21"/>
                <w:szCs w:val="21"/>
              </w:rPr>
              <w:t>发展的趋势、动态以及与</w:t>
            </w:r>
            <w:r>
              <w:rPr>
                <w:rFonts w:hint="eastAsia" w:ascii="楷体" w:hAnsi="楷体" w:eastAsia="楷体" w:cs="楷体"/>
                <w:color w:val="auto"/>
                <w:kern w:val="0"/>
                <w:sz w:val="21"/>
                <w:szCs w:val="21"/>
                <w:lang w:val="en-US" w:eastAsia="zh-CN"/>
              </w:rPr>
              <w:t>合唱指挥教学</w:t>
            </w:r>
            <w:r>
              <w:rPr>
                <w:rFonts w:hint="eastAsia" w:ascii="楷体" w:hAnsi="楷体" w:eastAsia="楷体" w:cs="楷体"/>
                <w:color w:val="auto"/>
                <w:kern w:val="0"/>
                <w:sz w:val="21"/>
                <w:szCs w:val="21"/>
              </w:rPr>
              <w:t>的联系</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lang w:val="en-US" w:eastAsia="zh-CN"/>
              </w:rPr>
              <w:t>进行课堂教学和开展课外活动</w:t>
            </w:r>
            <w:r>
              <w:rPr>
                <w:rFonts w:hint="eastAsia" w:ascii="楷体" w:hAnsi="楷体" w:eastAsia="楷体" w:cs="楷体"/>
                <w:color w:val="auto"/>
                <w:kern w:val="0"/>
                <w:sz w:val="21"/>
                <w:szCs w:val="21"/>
              </w:rPr>
              <w:t>量较差</w:t>
            </w:r>
            <w:r>
              <w:rPr>
                <w:rFonts w:hint="eastAsia" w:ascii="楷体" w:hAnsi="楷体" w:eastAsia="楷体" w:cs="楷体"/>
                <w:color w:val="auto"/>
                <w:kern w:val="0"/>
                <w:sz w:val="21"/>
                <w:szCs w:val="21"/>
                <w:lang w:val="en-US" w:eastAsia="zh-CN"/>
              </w:rPr>
              <w:t>。</w:t>
            </w:r>
          </w:p>
        </w:tc>
      </w:tr>
      <w:tr w14:paraId="16FB2F38">
        <w:trPr>
          <w:trHeight w:val="1131" w:hRule="atLeast"/>
          <w:jc w:val="center"/>
        </w:trPr>
        <w:tc>
          <w:tcPr>
            <w:tcW w:w="0" w:type="auto"/>
            <w:noWrap w:val="0"/>
            <w:vAlign w:val="top"/>
          </w:tcPr>
          <w:p w14:paraId="319654F8">
            <w:pPr>
              <w:widowControl/>
              <w:adjustRightInd w:val="0"/>
              <w:snapToGrid w:val="0"/>
              <w:ind w:firstLine="420" w:firstLineChars="200"/>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课程目标3.</w:t>
            </w:r>
          </w:p>
          <w:p w14:paraId="7BB201AE">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理解合唱合作意识和精神培养具体作用，培养团队合作精神。理解指挥不仅是合唱团的组织者、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（支撑毕业要求8.2）</w:t>
            </w:r>
          </w:p>
        </w:tc>
        <w:tc>
          <w:tcPr>
            <w:tcW w:w="0" w:type="auto"/>
            <w:noWrap w:val="0"/>
            <w:vAlign w:val="top"/>
          </w:tcPr>
          <w:p w14:paraId="73DF7FB5">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有深入的理解合唱合作意识和精神培养具体作用，培养团队合作精神。有深入的理解指挥不仅是合唱团的组织者、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p>
          <w:p w14:paraId="38C20B3E">
            <w:pPr>
              <w:widowControl/>
              <w:adjustRightInd w:val="0"/>
              <w:snapToGrid w:val="0"/>
              <w:ind w:firstLine="420" w:firstLineChars="200"/>
              <w:rPr>
                <w:rFonts w:hint="eastAsia" w:ascii="楷体" w:hAnsi="楷体" w:eastAsia="楷体" w:cs="楷体"/>
                <w:color w:val="auto"/>
                <w:kern w:val="0"/>
                <w:sz w:val="21"/>
                <w:szCs w:val="21"/>
                <w:lang w:eastAsia="zh-CN"/>
              </w:rPr>
            </w:pPr>
          </w:p>
        </w:tc>
        <w:tc>
          <w:tcPr>
            <w:tcW w:w="0" w:type="auto"/>
            <w:noWrap w:val="0"/>
            <w:vAlign w:val="top"/>
          </w:tcPr>
          <w:p w14:paraId="2EA771CB">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有</w:t>
            </w:r>
            <w:r>
              <w:rPr>
                <w:rFonts w:hint="eastAsia" w:ascii="楷体" w:hAnsi="楷体" w:eastAsia="楷体" w:cs="楷体"/>
                <w:color w:val="auto"/>
                <w:kern w:val="0"/>
                <w:sz w:val="21"/>
                <w:szCs w:val="21"/>
              </w:rPr>
              <w:t>较深入的</w:t>
            </w:r>
            <w:r>
              <w:rPr>
                <w:rFonts w:hint="eastAsia" w:ascii="楷体" w:hAnsi="楷体" w:eastAsia="楷体" w:cs="楷体"/>
                <w:color w:val="auto"/>
                <w:kern w:val="0"/>
                <w:sz w:val="21"/>
                <w:szCs w:val="21"/>
                <w:lang w:val="en-US" w:eastAsia="zh-CN"/>
              </w:rPr>
              <w:t>理解合唱合作意识和精神培养具体作用，培养团队合作精神。有</w:t>
            </w:r>
            <w:r>
              <w:rPr>
                <w:rFonts w:hint="eastAsia" w:ascii="楷体" w:hAnsi="楷体" w:eastAsia="楷体" w:cs="楷体"/>
                <w:color w:val="auto"/>
                <w:kern w:val="0"/>
                <w:sz w:val="21"/>
                <w:szCs w:val="21"/>
              </w:rPr>
              <w:t>较深入的</w:t>
            </w:r>
            <w:r>
              <w:rPr>
                <w:rFonts w:hint="eastAsia" w:ascii="楷体" w:hAnsi="楷体" w:eastAsia="楷体" w:cs="楷体"/>
                <w:color w:val="auto"/>
                <w:kern w:val="0"/>
                <w:sz w:val="21"/>
                <w:szCs w:val="21"/>
                <w:lang w:val="en-US" w:eastAsia="zh-CN"/>
              </w:rPr>
              <w:t>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p>
          <w:p w14:paraId="5B38FC62">
            <w:pPr>
              <w:widowControl/>
              <w:adjustRightInd w:val="0"/>
              <w:snapToGrid w:val="0"/>
              <w:ind w:firstLine="420" w:firstLineChars="200"/>
              <w:rPr>
                <w:rFonts w:hint="eastAsia" w:ascii="楷体" w:hAnsi="楷体" w:eastAsia="楷体" w:cs="楷体"/>
                <w:color w:val="auto"/>
                <w:kern w:val="0"/>
                <w:sz w:val="21"/>
                <w:szCs w:val="21"/>
                <w:lang w:eastAsia="zh-CN"/>
              </w:rPr>
            </w:pPr>
          </w:p>
        </w:tc>
        <w:tc>
          <w:tcPr>
            <w:tcW w:w="0" w:type="auto"/>
            <w:noWrap w:val="0"/>
            <w:vAlign w:val="top"/>
          </w:tcPr>
          <w:p w14:paraId="37BBF648">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有</w:t>
            </w:r>
            <w:r>
              <w:rPr>
                <w:rFonts w:hint="eastAsia" w:ascii="楷体" w:hAnsi="楷体" w:eastAsia="楷体" w:cs="楷体"/>
                <w:color w:val="auto"/>
                <w:kern w:val="0"/>
                <w:sz w:val="21"/>
                <w:szCs w:val="21"/>
              </w:rPr>
              <w:t>一定的</w:t>
            </w:r>
            <w:r>
              <w:rPr>
                <w:rFonts w:hint="eastAsia" w:ascii="楷体" w:hAnsi="楷体" w:eastAsia="楷体" w:cs="楷体"/>
                <w:color w:val="auto"/>
                <w:kern w:val="0"/>
                <w:sz w:val="21"/>
                <w:szCs w:val="21"/>
                <w:lang w:val="en-US" w:eastAsia="zh-CN"/>
              </w:rPr>
              <w:t>理解合唱合作意识和精神培养具体作用，培养团队合作精神。有</w:t>
            </w:r>
            <w:r>
              <w:rPr>
                <w:rFonts w:hint="eastAsia" w:ascii="楷体" w:hAnsi="楷体" w:eastAsia="楷体" w:cs="楷体"/>
                <w:color w:val="auto"/>
                <w:kern w:val="0"/>
                <w:sz w:val="21"/>
                <w:szCs w:val="21"/>
              </w:rPr>
              <w:t>一定的</w:t>
            </w:r>
            <w:r>
              <w:rPr>
                <w:rFonts w:hint="eastAsia" w:ascii="楷体" w:hAnsi="楷体" w:eastAsia="楷体" w:cs="楷体"/>
                <w:color w:val="auto"/>
                <w:kern w:val="0"/>
                <w:sz w:val="21"/>
                <w:szCs w:val="21"/>
                <w:lang w:val="en-US" w:eastAsia="zh-CN"/>
              </w:rPr>
              <w:t>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p>
          <w:p w14:paraId="05DDA59A">
            <w:pPr>
              <w:widowControl/>
              <w:adjustRightInd w:val="0"/>
              <w:snapToGrid w:val="0"/>
              <w:ind w:firstLine="420" w:firstLineChars="200"/>
              <w:rPr>
                <w:rFonts w:hint="eastAsia" w:ascii="楷体" w:hAnsi="楷体" w:eastAsia="楷体" w:cs="楷体"/>
                <w:color w:val="auto"/>
                <w:kern w:val="0"/>
                <w:sz w:val="21"/>
                <w:szCs w:val="21"/>
                <w:lang w:eastAsia="zh-CN"/>
              </w:rPr>
            </w:pPr>
          </w:p>
        </w:tc>
        <w:tc>
          <w:tcPr>
            <w:tcW w:w="0" w:type="auto"/>
            <w:noWrap w:val="0"/>
            <w:vAlign w:val="top"/>
          </w:tcPr>
          <w:p w14:paraId="7C4D5F9A">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有基本的</w:t>
            </w:r>
            <w:r>
              <w:rPr>
                <w:rFonts w:hint="eastAsia" w:ascii="楷体" w:hAnsi="楷体" w:eastAsia="楷体" w:cs="楷体"/>
                <w:color w:val="auto"/>
                <w:kern w:val="0"/>
                <w:sz w:val="21"/>
                <w:szCs w:val="21"/>
                <w:lang w:val="en-US" w:eastAsia="zh-CN"/>
              </w:rPr>
              <w:t>理解合唱合作意识和精神培养具体作用，培养团队合作精神。</w:t>
            </w:r>
            <w:r>
              <w:rPr>
                <w:rFonts w:hint="eastAsia" w:ascii="楷体" w:hAnsi="楷体" w:eastAsia="楷体" w:cs="楷体"/>
                <w:color w:val="auto"/>
                <w:kern w:val="0"/>
                <w:sz w:val="21"/>
                <w:szCs w:val="21"/>
              </w:rPr>
              <w:t>有基本的</w:t>
            </w:r>
            <w:r>
              <w:rPr>
                <w:rFonts w:hint="eastAsia" w:ascii="楷体" w:hAnsi="楷体" w:eastAsia="楷体" w:cs="楷体"/>
                <w:color w:val="auto"/>
                <w:kern w:val="0"/>
                <w:sz w:val="21"/>
                <w:szCs w:val="21"/>
                <w:lang w:val="en-US" w:eastAsia="zh-CN"/>
              </w:rPr>
              <w:t>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p>
          <w:p w14:paraId="4D562336">
            <w:pPr>
              <w:widowControl/>
              <w:adjustRightInd w:val="0"/>
              <w:snapToGrid w:val="0"/>
              <w:ind w:firstLine="420" w:firstLineChars="200"/>
              <w:rPr>
                <w:rFonts w:hint="eastAsia" w:ascii="楷体" w:hAnsi="楷体" w:eastAsia="楷体" w:cs="楷体"/>
                <w:color w:val="auto"/>
                <w:kern w:val="0"/>
                <w:sz w:val="21"/>
                <w:szCs w:val="21"/>
                <w:lang w:eastAsia="zh-CN"/>
              </w:rPr>
            </w:pPr>
          </w:p>
        </w:tc>
        <w:tc>
          <w:tcPr>
            <w:tcW w:w="0" w:type="auto"/>
            <w:noWrap w:val="0"/>
            <w:vAlign w:val="top"/>
          </w:tcPr>
          <w:p w14:paraId="4765E838">
            <w:pPr>
              <w:widowControl/>
              <w:adjustRightInd w:val="0"/>
              <w:snapToGrid w:val="0"/>
              <w:ind w:firstLine="420" w:firstLineChars="200"/>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不够理解合唱合作意识和精神培养具体作用，培养团队合作精神。不够理解指挥不仅是合唱团的组织者、</w:t>
            </w:r>
            <w:r>
              <w:rPr>
                <w:rFonts w:hint="eastAsia" w:ascii="楷体" w:hAnsi="楷体" w:eastAsia="楷体" w:cs="楷体"/>
                <w:color w:val="auto"/>
                <w:kern w:val="0"/>
                <w:sz w:val="21"/>
                <w:szCs w:val="21"/>
              </w:rPr>
              <w:t>领导者，而且是艺术的指导者</w:t>
            </w:r>
            <w:r>
              <w:rPr>
                <w:rFonts w:hint="eastAsia" w:ascii="楷体" w:hAnsi="楷体" w:eastAsia="楷体" w:cs="楷体"/>
                <w:color w:val="auto"/>
                <w:kern w:val="0"/>
                <w:sz w:val="21"/>
                <w:szCs w:val="21"/>
                <w:lang w:eastAsia="zh-CN"/>
              </w:rPr>
              <w:t>。</w:t>
            </w:r>
          </w:p>
          <w:p w14:paraId="3FB91860">
            <w:pPr>
              <w:widowControl/>
              <w:adjustRightInd w:val="0"/>
              <w:snapToGrid w:val="0"/>
              <w:ind w:firstLine="420" w:firstLineChars="200"/>
              <w:rPr>
                <w:rFonts w:hint="eastAsia" w:ascii="楷体" w:hAnsi="楷体" w:eastAsia="楷体" w:cs="楷体"/>
                <w:color w:val="auto"/>
                <w:kern w:val="0"/>
                <w:sz w:val="21"/>
                <w:szCs w:val="21"/>
                <w:lang w:eastAsia="zh-CN"/>
              </w:rPr>
            </w:pPr>
          </w:p>
        </w:tc>
      </w:tr>
    </w:tbl>
    <w:p w14:paraId="50996139">
      <w:pPr>
        <w:adjustRightInd w:val="0"/>
        <w:snapToGrid w:val="0"/>
        <w:spacing w:line="360" w:lineRule="auto"/>
        <w:rPr>
          <w:rFonts w:eastAsia="PMingLiU" w:cs="黑体"/>
          <w:lang w:eastAsia="zh-TW"/>
        </w:rPr>
      </w:pPr>
    </w:p>
    <w:p w14:paraId="19992863"/>
    <w:p w14:paraId="76C1425A">
      <w:pPr>
        <w:adjustRightInd w:val="0"/>
        <w:snapToGrid w:val="0"/>
        <w:spacing w:line="560" w:lineRule="exact"/>
        <w:jc w:val="center"/>
        <w:rPr>
          <w:rFonts w:hint="eastAsia" w:eastAsia="方正小标宋简体"/>
          <w:sz w:val="44"/>
          <w:szCs w:val="44"/>
        </w:rPr>
      </w:pPr>
      <w:r>
        <w:br w:type="page"/>
      </w:r>
      <w:r>
        <w:rPr>
          <w:rFonts w:hint="eastAsia" w:eastAsia="方正小标宋简体"/>
          <w:sz w:val="44"/>
          <w:szCs w:val="44"/>
        </w:rPr>
        <w:t>三明</w:t>
      </w:r>
      <w:r>
        <w:rPr>
          <w:rFonts w:eastAsia="方正小标宋简体"/>
          <w:sz w:val="44"/>
          <w:szCs w:val="44"/>
        </w:rPr>
        <w:t>学院音乐学</w:t>
      </w:r>
      <w:r>
        <w:rPr>
          <w:rFonts w:hint="eastAsia" w:eastAsia="方正小标宋简体"/>
          <w:sz w:val="44"/>
          <w:szCs w:val="44"/>
        </w:rPr>
        <w:t>专业（师范类）</w:t>
      </w:r>
    </w:p>
    <w:p w14:paraId="19BC4D0E">
      <w:pPr>
        <w:pStyle w:val="2"/>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lang w:val="en-US" w:eastAsia="zh-CN"/>
        </w:rPr>
      </w:pPr>
      <w:bookmarkStart w:id="27" w:name="_Toc1982916247"/>
      <w:bookmarkStart w:id="28" w:name="_Toc59967690"/>
      <w:r>
        <w:rPr>
          <w:rFonts w:hint="eastAsia" w:ascii="方正小标宋简体" w:hAnsi="方正小标宋简体" w:eastAsia="方正小标宋简体" w:cs="方正小标宋简体"/>
          <w:b w:val="0"/>
          <w:bCs w:val="0"/>
          <w:sz w:val="44"/>
          <w:szCs w:val="44"/>
          <w:lang w:val="en-US" w:eastAsia="zh-CN"/>
        </w:rPr>
        <w:t>《西方音乐史与欣赏》课程教学大纲</w:t>
      </w:r>
      <w:bookmarkEnd w:id="27"/>
      <w:bookmarkEnd w:id="28"/>
    </w:p>
    <w:p w14:paraId="1A8487FB">
      <w:pPr>
        <w:adjustRightInd w:val="0"/>
        <w:snapToGrid w:val="0"/>
        <w:spacing w:line="560" w:lineRule="exact"/>
        <w:jc w:val="center"/>
        <w:rPr>
          <w:rFonts w:hint="eastAsia" w:eastAsia="方正小标宋简体"/>
          <w:sz w:val="24"/>
          <w:szCs w:val="24"/>
        </w:rPr>
      </w:pPr>
    </w:p>
    <w:tbl>
      <w:tblPr>
        <w:tblStyle w:val="8"/>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275"/>
        <w:gridCol w:w="1069"/>
        <w:gridCol w:w="1493"/>
        <w:gridCol w:w="113"/>
        <w:gridCol w:w="195"/>
        <w:gridCol w:w="808"/>
        <w:gridCol w:w="194"/>
        <w:gridCol w:w="46"/>
        <w:gridCol w:w="470"/>
        <w:gridCol w:w="233"/>
        <w:gridCol w:w="253"/>
        <w:gridCol w:w="266"/>
        <w:gridCol w:w="473"/>
        <w:gridCol w:w="263"/>
        <w:gridCol w:w="589"/>
      </w:tblGrid>
      <w:tr w14:paraId="505BD45D">
        <w:trPr>
          <w:trHeight w:val="454" w:hRule="atLeast"/>
        </w:trPr>
        <w:tc>
          <w:tcPr>
            <w:tcW w:w="1376" w:type="dxa"/>
            <w:noWrap w:val="0"/>
            <w:vAlign w:val="center"/>
          </w:tcPr>
          <w:p w14:paraId="6ED404B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4985" w:type="dxa"/>
            <w:gridSpan w:val="7"/>
            <w:noWrap w:val="0"/>
            <w:vAlign w:val="center"/>
          </w:tcPr>
          <w:p w14:paraId="4D0F700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《西方音乐史与欣赏》</w:t>
            </w:r>
          </w:p>
        </w:tc>
        <w:tc>
          <w:tcPr>
            <w:tcW w:w="943" w:type="dxa"/>
            <w:gridSpan w:val="4"/>
            <w:noWrap w:val="0"/>
            <w:vAlign w:val="center"/>
          </w:tcPr>
          <w:p w14:paraId="146CB10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w:t>
            </w:r>
          </w:p>
          <w:p w14:paraId="6D1C427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代码</w:t>
            </w:r>
          </w:p>
        </w:tc>
        <w:tc>
          <w:tcPr>
            <w:tcW w:w="1844" w:type="dxa"/>
            <w:gridSpan w:val="5"/>
            <w:noWrap w:val="0"/>
            <w:vAlign w:val="center"/>
          </w:tcPr>
          <w:p w14:paraId="1B8D2F0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1211304607</w:t>
            </w:r>
          </w:p>
          <w:p w14:paraId="4162D11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1211304608</w:t>
            </w:r>
          </w:p>
        </w:tc>
      </w:tr>
      <w:tr w14:paraId="4B75C604">
        <w:trPr>
          <w:trHeight w:val="454" w:hRule="atLeast"/>
        </w:trPr>
        <w:tc>
          <w:tcPr>
            <w:tcW w:w="1376" w:type="dxa"/>
            <w:noWrap w:val="0"/>
            <w:vAlign w:val="center"/>
          </w:tcPr>
          <w:p w14:paraId="0F7A11B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课程类型</w:t>
            </w:r>
          </w:p>
        </w:tc>
        <w:tc>
          <w:tcPr>
            <w:tcW w:w="7772" w:type="dxa"/>
            <w:gridSpan w:val="16"/>
            <w:noWrap w:val="0"/>
            <w:vAlign w:val="center"/>
          </w:tcPr>
          <w:p w14:paraId="0CBA29D9">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专业必修 </w:t>
            </w:r>
          </w:p>
          <w:p w14:paraId="69D59859">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专业选修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5D9A3587">
        <w:trPr>
          <w:trHeight w:val="540" w:hRule="atLeast"/>
        </w:trPr>
        <w:tc>
          <w:tcPr>
            <w:tcW w:w="1376" w:type="dxa"/>
            <w:noWrap w:val="0"/>
            <w:vAlign w:val="center"/>
          </w:tcPr>
          <w:p w14:paraId="11BE667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开课学期</w:t>
            </w:r>
          </w:p>
        </w:tc>
        <w:tc>
          <w:tcPr>
            <w:tcW w:w="1307" w:type="dxa"/>
            <w:gridSpan w:val="2"/>
            <w:noWrap w:val="0"/>
            <w:vAlign w:val="center"/>
          </w:tcPr>
          <w:p w14:paraId="41617ED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第</w:t>
            </w:r>
            <w:r>
              <w:rPr>
                <w:rFonts w:ascii="仿宋" w:hAnsi="仿宋" w:eastAsia="仿宋" w:cs="仿宋"/>
                <w:sz w:val="24"/>
                <w:szCs w:val="24"/>
              </w:rPr>
              <w:t>3、4</w:t>
            </w:r>
            <w:r>
              <w:rPr>
                <w:rFonts w:hint="eastAsia" w:ascii="仿宋" w:hAnsi="仿宋" w:eastAsia="仿宋" w:cs="仿宋"/>
                <w:sz w:val="24"/>
                <w:szCs w:val="24"/>
              </w:rPr>
              <w:t>学期</w:t>
            </w:r>
          </w:p>
        </w:tc>
        <w:tc>
          <w:tcPr>
            <w:tcW w:w="1069" w:type="dxa"/>
            <w:noWrap w:val="0"/>
            <w:vAlign w:val="center"/>
          </w:tcPr>
          <w:p w14:paraId="001BC6B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学分</w:t>
            </w:r>
          </w:p>
        </w:tc>
        <w:tc>
          <w:tcPr>
            <w:tcW w:w="1606" w:type="dxa"/>
            <w:gridSpan w:val="2"/>
            <w:noWrap w:val="0"/>
            <w:vAlign w:val="center"/>
          </w:tcPr>
          <w:p w14:paraId="3CA89560">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4</w:t>
            </w:r>
          </w:p>
        </w:tc>
        <w:tc>
          <w:tcPr>
            <w:tcW w:w="1243" w:type="dxa"/>
            <w:gridSpan w:val="4"/>
            <w:noWrap w:val="0"/>
            <w:vAlign w:val="center"/>
          </w:tcPr>
          <w:p w14:paraId="0FA71DF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2547" w:type="dxa"/>
            <w:gridSpan w:val="7"/>
            <w:noWrap w:val="0"/>
            <w:vAlign w:val="center"/>
          </w:tcPr>
          <w:p w14:paraId="2B4E93CF">
            <w:pPr>
              <w:adjustRightInd w:val="0"/>
              <w:snapToGrid w:val="0"/>
              <w:spacing w:line="240" w:lineRule="atLeast"/>
              <w:jc w:val="center"/>
              <w:rPr>
                <w:rFonts w:hint="default" w:ascii="仿宋" w:hAnsi="仿宋" w:eastAsia="仿宋" w:cs="仿宋"/>
                <w:sz w:val="24"/>
                <w:szCs w:val="24"/>
                <w:lang w:val="en-US" w:eastAsia="zh-CN"/>
              </w:rPr>
            </w:pPr>
            <w:r>
              <w:rPr>
                <w:rFonts w:ascii="仿宋" w:hAnsi="仿宋" w:eastAsia="仿宋" w:cs="仿宋"/>
                <w:sz w:val="24"/>
                <w:szCs w:val="24"/>
              </w:rPr>
              <w:t>伍荣生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司季发</w:t>
            </w:r>
          </w:p>
        </w:tc>
      </w:tr>
      <w:tr w14:paraId="0D38BD09">
        <w:trPr>
          <w:trHeight w:val="505" w:hRule="atLeast"/>
        </w:trPr>
        <w:tc>
          <w:tcPr>
            <w:tcW w:w="1376" w:type="dxa"/>
            <w:noWrap w:val="0"/>
            <w:vAlign w:val="center"/>
          </w:tcPr>
          <w:p w14:paraId="042E7C3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总学时</w:t>
            </w:r>
          </w:p>
        </w:tc>
        <w:tc>
          <w:tcPr>
            <w:tcW w:w="1307" w:type="dxa"/>
            <w:gridSpan w:val="2"/>
            <w:noWrap w:val="0"/>
            <w:vAlign w:val="center"/>
          </w:tcPr>
          <w:p w14:paraId="1C6C88E0">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64</w:t>
            </w:r>
          </w:p>
        </w:tc>
        <w:tc>
          <w:tcPr>
            <w:tcW w:w="1069" w:type="dxa"/>
            <w:noWrap w:val="0"/>
            <w:vAlign w:val="center"/>
          </w:tcPr>
          <w:p w14:paraId="43FACDF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1606" w:type="dxa"/>
            <w:gridSpan w:val="2"/>
            <w:noWrap w:val="0"/>
            <w:vAlign w:val="center"/>
          </w:tcPr>
          <w:p w14:paraId="535152BE">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64</w:t>
            </w:r>
          </w:p>
        </w:tc>
        <w:tc>
          <w:tcPr>
            <w:tcW w:w="1243" w:type="dxa"/>
            <w:gridSpan w:val="4"/>
            <w:tcBorders>
              <w:right w:val="single" w:color="000000" w:sz="4" w:space="0"/>
            </w:tcBorders>
            <w:noWrap w:val="0"/>
            <w:vAlign w:val="center"/>
          </w:tcPr>
          <w:p w14:paraId="2F08A27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2547" w:type="dxa"/>
            <w:gridSpan w:val="7"/>
            <w:tcBorders>
              <w:left w:val="single" w:color="000000" w:sz="4" w:space="0"/>
            </w:tcBorders>
            <w:noWrap w:val="0"/>
            <w:vAlign w:val="center"/>
          </w:tcPr>
          <w:p w14:paraId="40D03314">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0</w:t>
            </w:r>
          </w:p>
        </w:tc>
      </w:tr>
      <w:tr w14:paraId="78A358FE">
        <w:trPr>
          <w:trHeight w:val="454" w:hRule="atLeast"/>
        </w:trPr>
        <w:tc>
          <w:tcPr>
            <w:tcW w:w="1376" w:type="dxa"/>
            <w:noWrap w:val="0"/>
            <w:vAlign w:val="center"/>
          </w:tcPr>
          <w:p w14:paraId="76E8F40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先修课程与后续课程</w:t>
            </w:r>
          </w:p>
        </w:tc>
        <w:tc>
          <w:tcPr>
            <w:tcW w:w="7772" w:type="dxa"/>
            <w:gridSpan w:val="16"/>
            <w:noWrap w:val="0"/>
            <w:vAlign w:val="center"/>
          </w:tcPr>
          <w:p w14:paraId="46E58971">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先修课程：《中国民族民间音乐》《中国音乐史》《外国民族音乐》</w:t>
            </w:r>
          </w:p>
          <w:p w14:paraId="6F783DE7">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后续课程：《和声》《音乐分析》</w:t>
            </w:r>
          </w:p>
        </w:tc>
      </w:tr>
      <w:tr w14:paraId="1D5F08CF">
        <w:trPr>
          <w:trHeight w:val="454" w:hRule="atLeast"/>
        </w:trPr>
        <w:tc>
          <w:tcPr>
            <w:tcW w:w="1376" w:type="dxa"/>
            <w:noWrap w:val="0"/>
            <w:vAlign w:val="center"/>
          </w:tcPr>
          <w:p w14:paraId="51D7ECF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适用专业</w:t>
            </w:r>
          </w:p>
        </w:tc>
        <w:tc>
          <w:tcPr>
            <w:tcW w:w="7772" w:type="dxa"/>
            <w:gridSpan w:val="16"/>
            <w:noWrap w:val="0"/>
            <w:vAlign w:val="center"/>
          </w:tcPr>
          <w:p w14:paraId="37421782">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音乐学</w:t>
            </w:r>
            <w:r>
              <w:rPr>
                <w:rFonts w:hint="eastAsia" w:ascii="仿宋" w:hAnsi="仿宋" w:eastAsia="仿宋" w:cs="仿宋"/>
                <w:sz w:val="24"/>
                <w:szCs w:val="24"/>
              </w:rPr>
              <w:t>专业</w:t>
            </w:r>
          </w:p>
        </w:tc>
      </w:tr>
      <w:tr w14:paraId="337D59F7">
        <w:tc>
          <w:tcPr>
            <w:tcW w:w="1376" w:type="dxa"/>
            <w:tcBorders>
              <w:bottom w:val="single" w:color="auto" w:sz="4" w:space="0"/>
            </w:tcBorders>
            <w:noWrap w:val="0"/>
            <w:vAlign w:val="center"/>
          </w:tcPr>
          <w:p w14:paraId="0CAABB5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A</w:t>
            </w:r>
          </w:p>
          <w:p w14:paraId="510A8E5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参考教材</w:t>
            </w:r>
          </w:p>
        </w:tc>
        <w:tc>
          <w:tcPr>
            <w:tcW w:w="7772" w:type="dxa"/>
            <w:gridSpan w:val="16"/>
            <w:tcBorders>
              <w:bottom w:val="single" w:color="auto" w:sz="4" w:space="0"/>
            </w:tcBorders>
            <w:noWrap w:val="0"/>
            <w:vAlign w:val="center"/>
          </w:tcPr>
          <w:p w14:paraId="47DE01EB">
            <w:pPr>
              <w:tabs>
                <w:tab w:val="left" w:pos="720"/>
              </w:tabs>
              <w:adjustRightInd w:val="0"/>
              <w:snapToGrid w:val="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余志刚，西方音乐简史，高等教育出版社，2022年，第2版</w:t>
            </w:r>
          </w:p>
        </w:tc>
      </w:tr>
      <w:tr w14:paraId="026B612C">
        <w:trPr>
          <w:trHeight w:val="90" w:hRule="atLeast"/>
        </w:trPr>
        <w:tc>
          <w:tcPr>
            <w:tcW w:w="1376" w:type="dxa"/>
            <w:tcBorders>
              <w:bottom w:val="single" w:color="auto" w:sz="4" w:space="0"/>
            </w:tcBorders>
            <w:noWrap w:val="0"/>
            <w:vAlign w:val="center"/>
          </w:tcPr>
          <w:p w14:paraId="083B883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B</w:t>
            </w:r>
          </w:p>
          <w:p w14:paraId="28EDAAC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主要参考书籍</w:t>
            </w:r>
          </w:p>
        </w:tc>
        <w:tc>
          <w:tcPr>
            <w:tcW w:w="7772" w:type="dxa"/>
            <w:gridSpan w:val="16"/>
            <w:tcBorders>
              <w:bottom w:val="single" w:color="auto" w:sz="4" w:space="0"/>
            </w:tcBorders>
            <w:noWrap w:val="0"/>
            <w:vAlign w:val="center"/>
          </w:tcPr>
          <w:p w14:paraId="41ACE1E0">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 于润洋，西方音乐通史，上海音乐出版社，2003年，第7版</w:t>
            </w:r>
          </w:p>
          <w:p w14:paraId="4ACDBC3C">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 黄晓和著《西方音乐史与名作赏析》，人民音乐</w:t>
            </w:r>
            <w:r>
              <w:rPr>
                <w:rFonts w:hint="eastAsia" w:ascii="仿宋" w:hAnsi="仿宋" w:eastAsia="仿宋" w:cs="仿宋"/>
                <w:kern w:val="0"/>
                <w:sz w:val="24"/>
                <w:szCs w:val="24"/>
                <w:lang w:eastAsia="zh-Hans"/>
              </w:rPr>
              <w:t>出版社，2</w:t>
            </w:r>
            <w:r>
              <w:rPr>
                <w:rFonts w:ascii="仿宋" w:hAnsi="仿宋" w:eastAsia="仿宋" w:cs="仿宋"/>
                <w:kern w:val="0"/>
                <w:sz w:val="24"/>
                <w:szCs w:val="24"/>
                <w:lang w:eastAsia="zh-Hans"/>
              </w:rPr>
              <w:t>013</w:t>
            </w:r>
          </w:p>
          <w:p w14:paraId="634FE2FA">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 王晡主编，《西方音乐史》上下卷 ，上海音乐出版社2020</w:t>
            </w:r>
          </w:p>
          <w:p w14:paraId="68536F5F">
            <w:pPr>
              <w:tabs>
                <w:tab w:val="left" w:pos="720"/>
              </w:tabs>
              <w:adjustRightInd w:val="0"/>
              <w:snapToGrid w:val="0"/>
              <w:rPr>
                <w:rFonts w:ascii="仿宋" w:hAnsi="仿宋" w:eastAsia="仿宋" w:cs="仿宋"/>
                <w:kern w:val="0"/>
                <w:sz w:val="24"/>
                <w:szCs w:val="24"/>
              </w:rPr>
            </w:pPr>
            <w:r>
              <w:rPr>
                <w:rFonts w:hint="eastAsia" w:ascii="仿宋" w:hAnsi="仿宋" w:eastAsia="仿宋" w:cs="仿宋"/>
                <w:kern w:val="0"/>
                <w:sz w:val="24"/>
                <w:szCs w:val="24"/>
              </w:rPr>
              <w:t xml:space="preserve">[4] </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"http://search.dangdang.com/?key2=%C0%ED%B2%E9%B5%C2%A1%A4%BB%F4%C6%BD&amp;medium=01&amp;category_path=01.00.00.00.00.00" \t "/Users/minorseventh/Documents\\x/_blank"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理查德·霍平</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著</w:t>
            </w:r>
            <w:r>
              <w:rPr>
                <w:rFonts w:ascii="仿宋" w:hAnsi="仿宋" w:eastAsia="仿宋" w:cs="仿宋"/>
                <w:kern w:val="0"/>
                <w:sz w:val="24"/>
                <w:szCs w:val="24"/>
              </w:rPr>
              <w:t>，</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"http://search.dangdang.com/?key2=%CE%E9%CE%AC%EA%D8&amp;medium=01&amp;category_path=01.00.00.00.00.00" \t "/Users/minorseventh/Documents\\x/_blank"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伍维曦</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译</w:t>
            </w:r>
            <w:r>
              <w:rPr>
                <w:rFonts w:ascii="仿宋" w:hAnsi="仿宋" w:eastAsia="仿宋" w:cs="仿宋"/>
                <w:kern w:val="0"/>
                <w:sz w:val="24"/>
                <w:szCs w:val="24"/>
              </w:rPr>
              <w:t>，《</w:t>
            </w:r>
            <w:r>
              <w:rPr>
                <w:rFonts w:hint="eastAsia" w:ascii="仿宋" w:hAnsi="仿宋" w:eastAsia="仿宋" w:cs="仿宋"/>
                <w:kern w:val="0"/>
                <w:sz w:val="24"/>
                <w:szCs w:val="24"/>
              </w:rPr>
              <w:t>中世纪音乐</w:t>
            </w:r>
            <w:r>
              <w:rPr>
                <w:rFonts w:ascii="仿宋" w:hAnsi="仿宋" w:eastAsia="仿宋" w:cs="仿宋"/>
                <w:kern w:val="0"/>
                <w:sz w:val="24"/>
                <w:szCs w:val="24"/>
              </w:rPr>
              <w:t>》</w:t>
            </w:r>
            <w:r>
              <w:rPr>
                <w:rFonts w:ascii="仿宋" w:hAnsi="仿宋" w:eastAsia="仿宋" w:cs="仿宋"/>
                <w:kern w:val="0"/>
                <w:sz w:val="24"/>
                <w:szCs w:val="24"/>
              </w:rPr>
              <w:fldChar w:fldCharType="begin"/>
            </w:r>
            <w:r>
              <w:rPr>
                <w:rFonts w:ascii="仿宋" w:hAnsi="仿宋" w:eastAsia="仿宋" w:cs="仿宋"/>
                <w:kern w:val="0"/>
                <w:sz w:val="24"/>
                <w:szCs w:val="24"/>
              </w:rPr>
              <w:instrText xml:space="preserve"> HYPERLINK "http://search.dangdang.com/?key3=%C9%CF%BA%A3%D2%F4%C0%D6%B3%F6%B0%E6%C9%E7&amp;medium=01&amp;category_path=01.00.00.00.00.00" \t "/Users/minorseventh/Documents\\x/_blank" </w:instrText>
            </w:r>
            <w:r>
              <w:rPr>
                <w:rFonts w:ascii="仿宋" w:hAnsi="仿宋" w:eastAsia="仿宋" w:cs="仿宋"/>
                <w:kern w:val="0"/>
                <w:sz w:val="24"/>
                <w:szCs w:val="24"/>
              </w:rPr>
              <w:fldChar w:fldCharType="separate"/>
            </w:r>
            <w:r>
              <w:rPr>
                <w:rFonts w:ascii="仿宋" w:hAnsi="仿宋" w:eastAsia="仿宋" w:cs="仿宋"/>
                <w:kern w:val="0"/>
                <w:sz w:val="24"/>
                <w:szCs w:val="24"/>
              </w:rPr>
              <w:t>上海音乐出版社</w:t>
            </w:r>
            <w:r>
              <w:rPr>
                <w:rFonts w:ascii="仿宋" w:hAnsi="仿宋" w:eastAsia="仿宋" w:cs="仿宋"/>
                <w:kern w:val="0"/>
                <w:sz w:val="24"/>
                <w:szCs w:val="24"/>
              </w:rPr>
              <w:fldChar w:fldCharType="end"/>
            </w:r>
            <w:r>
              <w:rPr>
                <w:rFonts w:ascii="仿宋" w:hAnsi="仿宋" w:eastAsia="仿宋" w:cs="仿宋"/>
                <w:kern w:val="0"/>
                <w:sz w:val="24"/>
                <w:szCs w:val="24"/>
              </w:rPr>
              <w:t>，2018</w:t>
            </w:r>
          </w:p>
          <w:p w14:paraId="17163BBE">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 xml:space="preserve">[5] </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"http://search.dangdang.com/?key2=%B7%C6%C0%FB%C6%D5%A1%A4%CC%C6%CB%B9&amp;medium=01&amp;category_path=01.00.00.00.00.00" \t "/Users/minorseventh/Documents\\x/_blank"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菲利普·唐斯</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著，</w:t>
            </w:r>
            <w:r>
              <w:rPr>
                <w:rFonts w:ascii="仿宋" w:hAnsi="仿宋" w:eastAsia="仿宋" w:cs="仿宋"/>
                <w:kern w:val="0"/>
                <w:sz w:val="24"/>
                <w:szCs w:val="24"/>
              </w:rPr>
              <w:t>《</w:t>
            </w:r>
            <w:r>
              <w:rPr>
                <w:rFonts w:hint="eastAsia" w:ascii="仿宋" w:hAnsi="仿宋" w:eastAsia="仿宋" w:cs="仿宋"/>
                <w:kern w:val="0"/>
                <w:sz w:val="24"/>
                <w:szCs w:val="24"/>
              </w:rPr>
              <w:t>古典音乐—海顿.莫扎特与贝多芬的时代</w:t>
            </w:r>
            <w:r>
              <w:rPr>
                <w:rFonts w:ascii="仿宋" w:hAnsi="仿宋" w:eastAsia="仿宋" w:cs="仿宋"/>
                <w:kern w:val="0"/>
                <w:sz w:val="24"/>
                <w:szCs w:val="24"/>
              </w:rPr>
              <w:t>》</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"http://search.dangdang.com/?key3=%C9%CF%BA%A3%D2%F4%C0%D6%B3%F6%B0%E6%C9%E7&amp;medium=01&amp;category_path=01.00.00.00.00.00" \t "/Users/minorseventh/Documents\\x/_blank"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上海音乐出版社</w:t>
            </w:r>
            <w:r>
              <w:rPr>
                <w:rFonts w:hint="eastAsia" w:ascii="仿宋" w:hAnsi="仿宋" w:eastAsia="仿宋" w:cs="仿宋"/>
                <w:kern w:val="0"/>
                <w:sz w:val="24"/>
                <w:szCs w:val="24"/>
              </w:rPr>
              <w:fldChar w:fldCharType="end"/>
            </w:r>
            <w:r>
              <w:rPr>
                <w:rFonts w:ascii="仿宋" w:hAnsi="仿宋" w:eastAsia="仿宋" w:cs="仿宋"/>
                <w:kern w:val="0"/>
                <w:sz w:val="24"/>
                <w:szCs w:val="24"/>
              </w:rPr>
              <w:t>，</w:t>
            </w:r>
            <w:r>
              <w:rPr>
                <w:rFonts w:hint="eastAsia" w:ascii="仿宋" w:hAnsi="仿宋" w:eastAsia="仿宋" w:cs="仿宋"/>
                <w:kern w:val="0"/>
                <w:sz w:val="24"/>
                <w:szCs w:val="24"/>
              </w:rPr>
              <w:t>2012</w:t>
            </w:r>
          </w:p>
          <w:p w14:paraId="4B49DA49">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 xml:space="preserve">[6] </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"http://search.dangdang.com/?key2=%C1%D0%B0%BA%A1%A4%C6%D5%C0%BC%CD%A2%BC%D3&amp;medium=01&amp;category_path=01.00.00.00.00.00" \t "/Users/minorseventh/Documents\\x/_blank"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列昂·普兰廷加</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著，</w:t>
            </w:r>
            <w:r>
              <w:rPr>
                <w:rFonts w:ascii="仿宋" w:hAnsi="仿宋" w:eastAsia="仿宋" w:cs="仿宋"/>
                <w:kern w:val="0"/>
                <w:sz w:val="24"/>
                <w:szCs w:val="24"/>
                <w:lang w:eastAsia="zh-Hans"/>
              </w:rPr>
              <w:t>《</w:t>
            </w:r>
            <w:r>
              <w:rPr>
                <w:rFonts w:hint="eastAsia" w:ascii="仿宋" w:hAnsi="仿宋" w:eastAsia="仿宋" w:cs="仿宋"/>
                <w:kern w:val="0"/>
                <w:sz w:val="24"/>
                <w:szCs w:val="24"/>
              </w:rPr>
              <w:t>浪漫音乐—十九世纪欧洲音乐风格史</w:t>
            </w:r>
            <w:r>
              <w:rPr>
                <w:rFonts w:ascii="仿宋" w:hAnsi="仿宋" w:eastAsia="仿宋" w:cs="仿宋"/>
                <w:kern w:val="0"/>
                <w:sz w:val="24"/>
                <w:szCs w:val="24"/>
              </w:rPr>
              <w:t>》</w:t>
            </w:r>
            <w:r>
              <w:rPr>
                <w:rFonts w:ascii="仿宋" w:hAnsi="仿宋" w:eastAsia="仿宋" w:cs="仿宋"/>
                <w:kern w:val="0"/>
                <w:sz w:val="24"/>
                <w:szCs w:val="24"/>
              </w:rPr>
              <w:fldChar w:fldCharType="begin"/>
            </w:r>
            <w:r>
              <w:rPr>
                <w:rFonts w:ascii="仿宋" w:hAnsi="仿宋" w:eastAsia="仿宋" w:cs="仿宋"/>
                <w:kern w:val="0"/>
                <w:sz w:val="24"/>
                <w:szCs w:val="24"/>
              </w:rPr>
              <w:instrText xml:space="preserve"> HYPERLINK "http://search.dangdang.com/?key3=%C9%CF%BA%A3%D2%F4%C0%D6%B3%F6%B0%E6%C9%E7&amp;medium=01&amp;category_path=01.00.00.00.00.00" \t "/Users/minorseventh/Documents\\x/_blank" </w:instrText>
            </w:r>
            <w:r>
              <w:rPr>
                <w:rFonts w:ascii="仿宋" w:hAnsi="仿宋" w:eastAsia="仿宋" w:cs="仿宋"/>
                <w:kern w:val="0"/>
                <w:sz w:val="24"/>
                <w:szCs w:val="24"/>
              </w:rPr>
              <w:fldChar w:fldCharType="separate"/>
            </w:r>
            <w:r>
              <w:rPr>
                <w:rFonts w:ascii="仿宋" w:hAnsi="仿宋" w:eastAsia="仿宋" w:cs="仿宋"/>
                <w:kern w:val="0"/>
                <w:sz w:val="24"/>
                <w:szCs w:val="24"/>
              </w:rPr>
              <w:t>上海音乐出版社</w:t>
            </w:r>
            <w:r>
              <w:rPr>
                <w:rFonts w:ascii="仿宋" w:hAnsi="仿宋" w:eastAsia="仿宋" w:cs="仿宋"/>
                <w:kern w:val="0"/>
                <w:sz w:val="24"/>
                <w:szCs w:val="24"/>
              </w:rPr>
              <w:fldChar w:fldCharType="end"/>
            </w:r>
            <w:r>
              <w:rPr>
                <w:rFonts w:ascii="仿宋" w:hAnsi="仿宋" w:eastAsia="仿宋" w:cs="仿宋"/>
                <w:kern w:val="0"/>
                <w:sz w:val="24"/>
                <w:szCs w:val="24"/>
              </w:rPr>
              <w:t>，2016</w:t>
            </w:r>
          </w:p>
          <w:p w14:paraId="67DE283B">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 xml:space="preserve">[7] </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"http://search.dangdang.com/?key2=%C2%DE%B2%AE%CC%D8%A1%A4%C4%A6%B8%F9&amp;medium=01&amp;category_path=01.00.00.00.00.00" \t "/Users/minorseventh/Documents\\x/_blank"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罗伯特·摩根</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著，</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"http://search.dangdang.com/?key2=%D1%EE%D1%E0%B5%CF&amp;medium=01&amp;category_path=01.00.00.00.00.00" \t "/Users/minorseventh/Documents\\x/_blank"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杨燕迪</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译，</w:t>
            </w:r>
            <w:r>
              <w:rPr>
                <w:rFonts w:ascii="仿宋" w:hAnsi="仿宋" w:eastAsia="仿宋" w:cs="仿宋"/>
                <w:kern w:val="0"/>
                <w:sz w:val="24"/>
                <w:szCs w:val="24"/>
              </w:rPr>
              <w:t>《</w:t>
            </w:r>
            <w:r>
              <w:rPr>
                <w:rFonts w:hint="eastAsia" w:ascii="仿宋" w:hAnsi="仿宋" w:eastAsia="仿宋" w:cs="仿宋"/>
                <w:kern w:val="0"/>
                <w:sz w:val="24"/>
                <w:szCs w:val="24"/>
              </w:rPr>
              <w:t>二十世纪音乐：现代欧美音乐风格史</w:t>
            </w:r>
            <w:r>
              <w:rPr>
                <w:rFonts w:ascii="仿宋" w:hAnsi="仿宋" w:eastAsia="仿宋" w:cs="仿宋"/>
                <w:kern w:val="0"/>
                <w:sz w:val="24"/>
                <w:szCs w:val="24"/>
              </w:rPr>
              <w:t>》</w:t>
            </w:r>
          </w:p>
          <w:p w14:paraId="09280C53">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"http://search.dangdang.com/?key3=%C9%CF%BA%A3%D2%F4%C0%D6%B3%F6%B0%E6%C9%E7&amp;medium=01&amp;category_path=01.00.00.00.00.00" \t "/Users/minorseventh/Documents\\x/_blank"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上海音乐出版社</w:t>
            </w:r>
            <w:r>
              <w:rPr>
                <w:rFonts w:hint="eastAsia" w:ascii="仿宋" w:hAnsi="仿宋" w:eastAsia="仿宋" w:cs="仿宋"/>
                <w:kern w:val="0"/>
                <w:sz w:val="24"/>
                <w:szCs w:val="24"/>
              </w:rPr>
              <w:fldChar w:fldCharType="end"/>
            </w:r>
            <w:r>
              <w:rPr>
                <w:rFonts w:ascii="仿宋" w:hAnsi="仿宋" w:eastAsia="仿宋" w:cs="仿宋"/>
                <w:kern w:val="0"/>
                <w:sz w:val="24"/>
                <w:szCs w:val="24"/>
              </w:rPr>
              <w:t>，2014</w:t>
            </w:r>
          </w:p>
          <w:p w14:paraId="78AD63EB">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8</w:t>
            </w:r>
            <w:r>
              <w:rPr>
                <w:rFonts w:hint="eastAsia" w:ascii="仿宋" w:hAnsi="仿宋" w:eastAsia="仿宋" w:cs="仿宋"/>
                <w:kern w:val="0"/>
                <w:sz w:val="24"/>
                <w:szCs w:val="24"/>
              </w:rPr>
              <w:t>] 格劳特，西方音乐史，人民音乐出版社，2010年，第6版</w:t>
            </w:r>
          </w:p>
        </w:tc>
      </w:tr>
      <w:tr w14:paraId="4317A83B">
        <w:trPr>
          <w:trHeight w:val="1700" w:hRule="atLeast"/>
        </w:trPr>
        <w:tc>
          <w:tcPr>
            <w:tcW w:w="1376" w:type="dxa"/>
            <w:tcBorders>
              <w:bottom w:val="single" w:color="auto" w:sz="4" w:space="0"/>
            </w:tcBorders>
            <w:noWrap w:val="0"/>
            <w:vAlign w:val="center"/>
          </w:tcPr>
          <w:p w14:paraId="4FA9B4E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C</w:t>
            </w:r>
          </w:p>
          <w:p w14:paraId="4FF090D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线上学习资源</w:t>
            </w:r>
          </w:p>
        </w:tc>
        <w:tc>
          <w:tcPr>
            <w:tcW w:w="7772" w:type="dxa"/>
            <w:gridSpan w:val="16"/>
            <w:tcBorders>
              <w:bottom w:val="single" w:color="auto" w:sz="4" w:space="0"/>
            </w:tcBorders>
            <w:noWrap w:val="0"/>
            <w:vAlign w:val="center"/>
          </w:tcPr>
          <w:p w14:paraId="5603F8C6">
            <w:pPr>
              <w:adjustRightInd w:val="0"/>
              <w:snapToGrid w:val="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无</w:t>
            </w:r>
          </w:p>
        </w:tc>
      </w:tr>
      <w:tr w14:paraId="51E84F1E">
        <w:trPr>
          <w:trHeight w:val="90" w:hRule="atLeast"/>
        </w:trPr>
        <w:tc>
          <w:tcPr>
            <w:tcW w:w="1376" w:type="dxa"/>
            <w:noWrap w:val="0"/>
            <w:vAlign w:val="center"/>
          </w:tcPr>
          <w:p w14:paraId="2F22AE0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D</w:t>
            </w:r>
          </w:p>
          <w:p w14:paraId="251F0EB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 xml:space="preserve">课程描述 </w:t>
            </w:r>
          </w:p>
          <w:p w14:paraId="1B3846A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(含性质、地位和任务)</w:t>
            </w:r>
          </w:p>
        </w:tc>
        <w:tc>
          <w:tcPr>
            <w:tcW w:w="7772" w:type="dxa"/>
            <w:gridSpan w:val="16"/>
            <w:tcBorders>
              <w:bottom w:val="single" w:color="auto" w:sz="4" w:space="0"/>
            </w:tcBorders>
            <w:noWrap w:val="0"/>
            <w:vAlign w:val="center"/>
          </w:tcPr>
          <w:p w14:paraId="6F4C8693">
            <w:pPr>
              <w:adjustRightInd w:val="0"/>
              <w:snapToGrid w:val="0"/>
              <w:rPr>
                <w:rFonts w:ascii="仿宋" w:hAnsi="仿宋" w:eastAsia="仿宋" w:cs="仿宋"/>
                <w:kern w:val="0"/>
                <w:sz w:val="24"/>
                <w:szCs w:val="24"/>
              </w:rPr>
            </w:pPr>
            <w:r>
              <w:rPr>
                <w:rFonts w:hint="eastAsia" w:ascii="仿宋" w:hAnsi="仿宋" w:eastAsia="仿宋" w:cs="仿宋"/>
                <w:kern w:val="0"/>
                <w:sz w:val="24"/>
                <w:szCs w:val="24"/>
              </w:rPr>
              <w:t>本课程是普通高等学校音乐学本科专业的一门必修课程，是讲授西方音乐通史基本知识、融实践与理论为一体的综合性专业必修课。它是《中国民族民间音乐》、《中国音乐史》等课程的延续。其特点是将西方音乐作品的欣赏置于西方音乐历史文化的背景中进行，同时使西方音乐史的教学更直观形象，促进学生的历史知识、感知能力与思辨能力得到均衡发展。在教学内容方面，既要讲深讲透西方音乐发展中优秀的美学遗产，又要放眼中西文化比较，将思政润物无声地融入知识点中</w:t>
            </w:r>
            <w:r>
              <w:rPr>
                <w:rFonts w:ascii="仿宋" w:hAnsi="仿宋" w:eastAsia="仿宋" w:cs="仿宋"/>
                <w:kern w:val="0"/>
                <w:sz w:val="24"/>
                <w:szCs w:val="24"/>
              </w:rPr>
              <w:t>，</w:t>
            </w:r>
            <w:r>
              <w:rPr>
                <w:rFonts w:hint="eastAsia" w:ascii="仿宋" w:hAnsi="仿宋" w:eastAsia="仿宋" w:cs="仿宋"/>
                <w:kern w:val="0"/>
                <w:sz w:val="24"/>
                <w:szCs w:val="24"/>
              </w:rPr>
              <w:t>增强学生的文化自信</w:t>
            </w:r>
            <w:r>
              <w:rPr>
                <w:rFonts w:ascii="仿宋" w:hAnsi="仿宋" w:eastAsia="仿宋" w:cs="仿宋"/>
                <w:kern w:val="0"/>
                <w:sz w:val="24"/>
                <w:szCs w:val="24"/>
              </w:rPr>
              <w:t>，</w:t>
            </w:r>
            <w:r>
              <w:rPr>
                <w:rFonts w:hint="eastAsia" w:ascii="仿宋" w:hAnsi="仿宋" w:eastAsia="仿宋" w:cs="仿宋"/>
                <w:kern w:val="0"/>
                <w:sz w:val="24"/>
                <w:szCs w:val="24"/>
                <w:lang w:eastAsia="zh-Hans"/>
              </w:rPr>
              <w:t>达到链条式层次感的德育教学目标</w:t>
            </w:r>
            <w:r>
              <w:rPr>
                <w:rFonts w:ascii="仿宋" w:hAnsi="仿宋" w:eastAsia="仿宋" w:cs="仿宋"/>
                <w:kern w:val="0"/>
                <w:sz w:val="24"/>
                <w:szCs w:val="24"/>
                <w:lang w:eastAsia="zh-Hans"/>
              </w:rPr>
              <w:t>。</w:t>
            </w:r>
          </w:p>
        </w:tc>
      </w:tr>
      <w:tr w14:paraId="334C5491">
        <w:trPr>
          <w:trHeight w:val="3489" w:hRule="atLeast"/>
        </w:trPr>
        <w:tc>
          <w:tcPr>
            <w:tcW w:w="1376" w:type="dxa"/>
            <w:vMerge w:val="restart"/>
            <w:noWrap w:val="0"/>
            <w:vAlign w:val="center"/>
          </w:tcPr>
          <w:p w14:paraId="5D4D807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E</w:t>
            </w:r>
          </w:p>
          <w:p w14:paraId="18F87D4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7772" w:type="dxa"/>
            <w:gridSpan w:val="16"/>
            <w:tcBorders>
              <w:bottom w:val="single" w:color="auto" w:sz="4" w:space="0"/>
            </w:tcBorders>
            <w:noWrap w:val="0"/>
            <w:vAlign w:val="center"/>
          </w:tcPr>
          <w:p w14:paraId="0AB17574">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通过本课程的学习，学生具备如下知识、能力及情感态度价值观：</w:t>
            </w:r>
          </w:p>
          <w:p w14:paraId="4338BC22">
            <w:pPr>
              <w:adjustRightInd w:val="0"/>
              <w:snapToGrid w:val="0"/>
              <w:rPr>
                <w:rFonts w:hint="eastAsia" w:ascii="仿宋" w:hAnsi="仿宋" w:eastAsia="仿宋" w:cs="仿宋"/>
                <w:b/>
                <w:bCs/>
                <w:kern w:val="0"/>
                <w:sz w:val="24"/>
                <w:szCs w:val="24"/>
              </w:rPr>
            </w:pPr>
            <w:r>
              <w:rPr>
                <w:rFonts w:hint="eastAsia" w:ascii="仿宋" w:hAnsi="仿宋" w:eastAsia="仿宋" w:cs="仿宋"/>
                <w:b/>
                <w:bCs/>
                <w:kern w:val="0"/>
                <w:sz w:val="24"/>
                <w:szCs w:val="24"/>
              </w:rPr>
              <w:t>课程目标1：</w:t>
            </w:r>
            <w:r>
              <w:rPr>
                <w:rFonts w:ascii="仿宋" w:hAnsi="仿宋" w:eastAsia="仿宋" w:cs="仿宋"/>
                <w:kern w:val="0"/>
                <w:sz w:val="24"/>
                <w:szCs w:val="24"/>
              </w:rPr>
              <w:t>了解</w:t>
            </w:r>
            <w:r>
              <w:rPr>
                <w:rFonts w:hint="eastAsia" w:ascii="仿宋" w:hAnsi="仿宋" w:eastAsia="仿宋" w:cs="仿宋"/>
                <w:kern w:val="0"/>
                <w:sz w:val="24"/>
                <w:szCs w:val="24"/>
              </w:rPr>
              <w:t>西方音乐理论及各种音乐体裁的起源和发展过程</w:t>
            </w:r>
            <w:r>
              <w:rPr>
                <w:rFonts w:hint="default" w:ascii="仿宋" w:hAnsi="仿宋" w:eastAsia="仿宋" w:cs="仿宋"/>
                <w:kern w:val="0"/>
                <w:sz w:val="24"/>
                <w:szCs w:val="24"/>
              </w:rPr>
              <w:t>，</w:t>
            </w:r>
            <w:r>
              <w:rPr>
                <w:rFonts w:ascii="仿宋" w:hAnsi="仿宋" w:eastAsia="仿宋" w:cs="仿宋"/>
                <w:kern w:val="0"/>
                <w:sz w:val="24"/>
                <w:szCs w:val="24"/>
              </w:rPr>
              <w:t>掌握</w:t>
            </w:r>
            <w:r>
              <w:rPr>
                <w:rFonts w:hint="eastAsia" w:ascii="仿宋" w:hAnsi="仿宋" w:eastAsia="仿宋" w:cs="仿宋"/>
                <w:kern w:val="0"/>
                <w:sz w:val="24"/>
                <w:szCs w:val="24"/>
              </w:rPr>
              <w:t>主要作曲家的艺术生涯、作品风格特征及其影响。（支撑毕业要求</w:t>
            </w:r>
            <w:r>
              <w:rPr>
                <w:rFonts w:hint="default" w:ascii="仿宋" w:hAnsi="仿宋" w:eastAsia="仿宋" w:cs="仿宋"/>
                <w:sz w:val="24"/>
                <w:szCs w:val="24"/>
              </w:rPr>
              <w:t>3.2</w:t>
            </w:r>
            <w:r>
              <w:rPr>
                <w:rFonts w:hint="eastAsia" w:ascii="仿宋" w:hAnsi="仿宋" w:eastAsia="仿宋" w:cs="仿宋"/>
                <w:sz w:val="24"/>
                <w:szCs w:val="24"/>
              </w:rPr>
              <w:t>）</w:t>
            </w:r>
          </w:p>
          <w:p w14:paraId="2A83EA60">
            <w:pPr>
              <w:adjustRightInd w:val="0"/>
              <w:snapToGrid w:val="0"/>
              <w:rPr>
                <w:rFonts w:hint="eastAsia" w:ascii="仿宋" w:hAnsi="仿宋" w:eastAsia="仿宋" w:cs="仿宋"/>
                <w:b/>
                <w:bCs/>
                <w:kern w:val="0"/>
                <w:sz w:val="24"/>
                <w:szCs w:val="24"/>
              </w:rPr>
            </w:pPr>
            <w:r>
              <w:rPr>
                <w:rFonts w:hint="eastAsia" w:ascii="仿宋" w:hAnsi="仿宋" w:eastAsia="仿宋" w:cs="仿宋"/>
                <w:b/>
                <w:bCs/>
                <w:kern w:val="0"/>
                <w:sz w:val="24"/>
                <w:szCs w:val="24"/>
              </w:rPr>
              <w:t>课程目标</w:t>
            </w:r>
            <w:r>
              <w:rPr>
                <w:rFonts w:hint="eastAsia" w:ascii="仿宋" w:hAnsi="仿宋" w:eastAsia="仿宋" w:cs="仿宋"/>
                <w:b/>
                <w:bCs/>
                <w:kern w:val="0"/>
                <w:sz w:val="24"/>
                <w:szCs w:val="24"/>
                <w:lang w:val="en-US" w:eastAsia="zh-CN"/>
              </w:rPr>
              <w:t>2</w:t>
            </w:r>
            <w:r>
              <w:rPr>
                <w:rFonts w:hint="eastAsia" w:ascii="仿宋" w:hAnsi="仿宋" w:eastAsia="仿宋" w:cs="仿宋"/>
                <w:b/>
                <w:bCs/>
                <w:kern w:val="0"/>
                <w:sz w:val="24"/>
                <w:szCs w:val="24"/>
              </w:rPr>
              <w:t>：</w:t>
            </w:r>
            <w:r>
              <w:rPr>
                <w:rFonts w:hint="eastAsia" w:ascii="仿宋" w:hAnsi="仿宋" w:eastAsia="仿宋" w:cs="仿宋"/>
                <w:kern w:val="0"/>
                <w:sz w:val="24"/>
                <w:szCs w:val="24"/>
                <w:lang w:val="en-US" w:eastAsia="zh-Hans"/>
              </w:rPr>
              <w:t>通过音乐家与作品、音乐体裁、音乐事件、音乐现象、音乐思想等方面的学习</w:t>
            </w:r>
            <w:r>
              <w:rPr>
                <w:rFonts w:hint="default" w:ascii="仿宋" w:hAnsi="仿宋" w:eastAsia="仿宋" w:cs="仿宋"/>
                <w:kern w:val="0"/>
                <w:sz w:val="24"/>
                <w:szCs w:val="24"/>
                <w:lang w:eastAsia="zh-Hans"/>
              </w:rPr>
              <w:t>，</w:t>
            </w:r>
            <w:r>
              <w:rPr>
                <w:rFonts w:hint="eastAsia" w:ascii="仿宋" w:hAnsi="仿宋" w:eastAsia="仿宋" w:cs="仿宋"/>
                <w:kern w:val="0"/>
                <w:sz w:val="24"/>
                <w:szCs w:val="24"/>
                <w:lang w:val="en-US" w:eastAsia="zh-Hans"/>
              </w:rPr>
              <w:t>具备</w:t>
            </w:r>
            <w:r>
              <w:rPr>
                <w:rFonts w:hint="eastAsia" w:ascii="仿宋" w:hAnsi="仿宋" w:eastAsia="仿宋" w:cs="仿宋"/>
                <w:kern w:val="0"/>
                <w:sz w:val="24"/>
                <w:szCs w:val="24"/>
              </w:rPr>
              <w:t>音乐审美能力和分析能力</w:t>
            </w:r>
            <w:r>
              <w:rPr>
                <w:rFonts w:hint="default" w:ascii="仿宋" w:hAnsi="仿宋" w:eastAsia="仿宋" w:cs="仿宋"/>
                <w:kern w:val="0"/>
                <w:sz w:val="24"/>
                <w:szCs w:val="24"/>
              </w:rPr>
              <w:t>，</w:t>
            </w:r>
            <w:r>
              <w:rPr>
                <w:rFonts w:hint="eastAsia" w:ascii="仿宋" w:hAnsi="仿宋" w:eastAsia="仿宋" w:cs="仿宋"/>
                <w:kern w:val="0"/>
                <w:sz w:val="24"/>
                <w:szCs w:val="24"/>
                <w:lang w:val="en-US" w:eastAsia="zh-Hans"/>
              </w:rPr>
              <w:t>并</w:t>
            </w:r>
            <w:r>
              <w:rPr>
                <w:rFonts w:hint="eastAsia" w:ascii="仿宋" w:hAnsi="仿宋" w:eastAsia="仿宋" w:cs="仿宋"/>
                <w:kern w:val="0"/>
                <w:sz w:val="24"/>
                <w:szCs w:val="24"/>
              </w:rPr>
              <w:t>理解音乐的育人价值</w:t>
            </w:r>
            <w:r>
              <w:rPr>
                <w:rFonts w:hint="default" w:ascii="仿宋" w:hAnsi="仿宋" w:eastAsia="仿宋" w:cs="仿宋"/>
                <w:kern w:val="0"/>
                <w:sz w:val="24"/>
                <w:szCs w:val="24"/>
              </w:rPr>
              <w:t>。</w:t>
            </w:r>
            <w:r>
              <w:rPr>
                <w:rFonts w:hint="eastAsia" w:ascii="仿宋" w:hAnsi="仿宋" w:eastAsia="仿宋" w:cs="仿宋"/>
                <w:kern w:val="0"/>
                <w:sz w:val="24"/>
                <w:szCs w:val="24"/>
              </w:rPr>
              <w:t>（支撑毕业要求</w:t>
            </w:r>
            <w:r>
              <w:rPr>
                <w:rFonts w:hint="default" w:ascii="仿宋" w:hAnsi="仿宋" w:eastAsia="仿宋" w:cs="仿宋"/>
                <w:sz w:val="24"/>
                <w:szCs w:val="24"/>
              </w:rPr>
              <w:t>6.1</w:t>
            </w:r>
            <w:r>
              <w:rPr>
                <w:rFonts w:hint="eastAsia" w:ascii="仿宋" w:hAnsi="仿宋" w:eastAsia="仿宋" w:cs="仿宋"/>
                <w:sz w:val="24"/>
                <w:szCs w:val="24"/>
              </w:rPr>
              <w:t>）</w:t>
            </w:r>
          </w:p>
          <w:p w14:paraId="15737F2D">
            <w:pPr>
              <w:adjustRightInd w:val="0"/>
              <w:snapToGrid w:val="0"/>
              <w:rPr>
                <w:rFonts w:hint="eastAsia" w:ascii="仿宋" w:hAnsi="仿宋" w:eastAsia="仿宋" w:cs="仿宋"/>
                <w:sz w:val="24"/>
                <w:szCs w:val="24"/>
                <w:lang w:eastAsia="zh-TW"/>
              </w:rPr>
            </w:pPr>
            <w:r>
              <w:rPr>
                <w:rFonts w:hint="eastAsia" w:ascii="仿宋" w:hAnsi="仿宋" w:eastAsia="仿宋" w:cs="仿宋"/>
                <w:b/>
                <w:bCs/>
                <w:kern w:val="0"/>
                <w:sz w:val="24"/>
                <w:szCs w:val="24"/>
              </w:rPr>
              <w:t>课程目标3：</w:t>
            </w:r>
            <w:r>
              <w:rPr>
                <w:rFonts w:hint="eastAsia" w:ascii="仿宋" w:hAnsi="仿宋" w:eastAsia="仿宋" w:cs="仿宋"/>
                <w:kern w:val="0"/>
                <w:sz w:val="24"/>
                <w:szCs w:val="24"/>
                <w:lang w:val="en-US" w:eastAsia="zh-Hans"/>
              </w:rPr>
              <w:t>初步具备</w:t>
            </w:r>
            <w:r>
              <w:rPr>
                <w:rFonts w:hint="eastAsia" w:ascii="仿宋" w:hAnsi="仿宋" w:eastAsia="仿宋" w:cs="仿宋"/>
                <w:kern w:val="0"/>
                <w:sz w:val="24"/>
                <w:szCs w:val="24"/>
              </w:rPr>
              <w:t>对西方音乐历史的发展性思维探索</w:t>
            </w:r>
            <w:r>
              <w:rPr>
                <w:rFonts w:hint="eastAsia" w:ascii="仿宋" w:hAnsi="仿宋" w:eastAsia="仿宋" w:cs="仿宋"/>
                <w:kern w:val="0"/>
                <w:sz w:val="24"/>
                <w:szCs w:val="24"/>
                <w:lang w:val="en-US" w:eastAsia="zh-Hans"/>
              </w:rPr>
              <w:t>能力</w:t>
            </w:r>
            <w:r>
              <w:rPr>
                <w:rFonts w:hint="default" w:ascii="仿宋" w:hAnsi="仿宋" w:eastAsia="仿宋" w:cs="仿宋"/>
                <w:kern w:val="0"/>
                <w:sz w:val="24"/>
                <w:szCs w:val="24"/>
              </w:rPr>
              <w:t>，</w:t>
            </w:r>
            <w:r>
              <w:rPr>
                <w:rFonts w:hint="eastAsia" w:ascii="仿宋" w:hAnsi="仿宋" w:eastAsia="仿宋" w:cs="仿宋"/>
                <w:kern w:val="0"/>
                <w:sz w:val="24"/>
                <w:szCs w:val="24"/>
                <w:lang w:val="en-US" w:eastAsia="zh-Hans"/>
              </w:rPr>
              <w:t>初步具备</w:t>
            </w:r>
            <w:r>
              <w:rPr>
                <w:rFonts w:hint="eastAsia" w:ascii="仿宋" w:hAnsi="仿宋" w:eastAsia="仿宋" w:cs="仿宋"/>
                <w:kern w:val="0"/>
                <w:sz w:val="24"/>
                <w:szCs w:val="24"/>
              </w:rPr>
              <w:t>音乐史发展的审美现时性</w:t>
            </w:r>
            <w:r>
              <w:rPr>
                <w:rFonts w:hint="eastAsia" w:ascii="仿宋" w:hAnsi="仿宋" w:eastAsia="仿宋" w:cs="仿宋"/>
                <w:kern w:val="0"/>
                <w:sz w:val="24"/>
                <w:szCs w:val="24"/>
                <w:lang w:val="en-US" w:eastAsia="zh-Hans"/>
              </w:rPr>
              <w:t>能力</w:t>
            </w:r>
            <w:r>
              <w:rPr>
                <w:rFonts w:hint="eastAsia" w:ascii="仿宋" w:hAnsi="仿宋" w:eastAsia="仿宋" w:cs="仿宋"/>
                <w:kern w:val="0"/>
                <w:sz w:val="24"/>
                <w:szCs w:val="24"/>
              </w:rPr>
              <w:t>，发展性地、批判地认识</w:t>
            </w:r>
            <w:r>
              <w:rPr>
                <w:rFonts w:hint="eastAsia" w:ascii="仿宋" w:hAnsi="仿宋" w:eastAsia="仿宋" w:cs="仿宋"/>
                <w:kern w:val="0"/>
                <w:sz w:val="24"/>
                <w:szCs w:val="24"/>
                <w:lang w:val="en-US" w:eastAsia="zh-Hans"/>
              </w:rPr>
              <w:t>西方音乐</w:t>
            </w:r>
            <w:r>
              <w:rPr>
                <w:rFonts w:hint="eastAsia" w:ascii="仿宋" w:hAnsi="仿宋" w:eastAsia="仿宋" w:cs="仿宋"/>
                <w:kern w:val="0"/>
                <w:sz w:val="24"/>
                <w:szCs w:val="24"/>
              </w:rPr>
              <w:t>历史</w:t>
            </w:r>
            <w:r>
              <w:rPr>
                <w:rFonts w:hint="default" w:ascii="仿宋" w:hAnsi="仿宋" w:eastAsia="仿宋" w:cs="仿宋"/>
                <w:kern w:val="0"/>
                <w:sz w:val="24"/>
                <w:szCs w:val="24"/>
              </w:rPr>
              <w:t>。</w:t>
            </w:r>
            <w:r>
              <w:rPr>
                <w:rFonts w:hint="eastAsia" w:ascii="仿宋" w:hAnsi="仿宋" w:eastAsia="仿宋" w:cs="仿宋"/>
                <w:kern w:val="0"/>
                <w:sz w:val="24"/>
                <w:szCs w:val="24"/>
              </w:rPr>
              <w:t>（支撑毕业要求</w:t>
            </w:r>
            <w:r>
              <w:rPr>
                <w:rFonts w:hint="default" w:ascii="仿宋" w:hAnsi="仿宋" w:eastAsia="仿宋" w:cs="仿宋"/>
                <w:sz w:val="24"/>
                <w:szCs w:val="24"/>
              </w:rPr>
              <w:t>7.1</w:t>
            </w:r>
            <w:r>
              <w:rPr>
                <w:rFonts w:hint="eastAsia" w:ascii="仿宋" w:hAnsi="仿宋" w:eastAsia="仿宋" w:cs="仿宋"/>
                <w:sz w:val="24"/>
                <w:szCs w:val="24"/>
              </w:rPr>
              <w:t>）</w:t>
            </w:r>
          </w:p>
        </w:tc>
      </w:tr>
      <w:tr w14:paraId="4405A383">
        <w:trPr>
          <w:trHeight w:val="642" w:hRule="atLeast"/>
        </w:trPr>
        <w:tc>
          <w:tcPr>
            <w:tcW w:w="1376" w:type="dxa"/>
            <w:vMerge w:val="continue"/>
            <w:noWrap w:val="0"/>
            <w:vAlign w:val="center"/>
          </w:tcPr>
          <w:p w14:paraId="6219FFA5">
            <w:pPr>
              <w:adjustRightInd w:val="0"/>
              <w:snapToGrid w:val="0"/>
              <w:spacing w:line="240" w:lineRule="atLeast"/>
              <w:jc w:val="center"/>
              <w:rPr>
                <w:rFonts w:hint="eastAsia" w:ascii="仿宋" w:hAnsi="仿宋" w:eastAsia="仿宋" w:cs="仿宋"/>
                <w:sz w:val="24"/>
                <w:szCs w:val="24"/>
              </w:rPr>
            </w:pPr>
          </w:p>
        </w:tc>
        <w:tc>
          <w:tcPr>
            <w:tcW w:w="1307" w:type="dxa"/>
            <w:gridSpan w:val="2"/>
            <w:tcBorders>
              <w:bottom w:val="single" w:color="auto" w:sz="4" w:space="0"/>
            </w:tcBorders>
            <w:noWrap w:val="0"/>
            <w:vAlign w:val="center"/>
          </w:tcPr>
          <w:p w14:paraId="2221E31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w:t>
            </w:r>
          </w:p>
        </w:tc>
        <w:tc>
          <w:tcPr>
            <w:tcW w:w="5140" w:type="dxa"/>
            <w:gridSpan w:val="11"/>
            <w:tcBorders>
              <w:bottom w:val="single" w:color="auto" w:sz="4" w:space="0"/>
            </w:tcBorders>
            <w:noWrap w:val="0"/>
            <w:vAlign w:val="center"/>
          </w:tcPr>
          <w:p w14:paraId="7258773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毕业要求分解指标点</w:t>
            </w:r>
          </w:p>
        </w:tc>
        <w:tc>
          <w:tcPr>
            <w:tcW w:w="1325" w:type="dxa"/>
            <w:gridSpan w:val="3"/>
            <w:tcBorders>
              <w:bottom w:val="single" w:color="auto" w:sz="4" w:space="0"/>
            </w:tcBorders>
            <w:noWrap w:val="0"/>
            <w:vAlign w:val="center"/>
          </w:tcPr>
          <w:p w14:paraId="1C62CCE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w:t>
            </w:r>
          </w:p>
        </w:tc>
      </w:tr>
      <w:tr w14:paraId="02762266">
        <w:trPr>
          <w:trHeight w:val="1857" w:hRule="atLeast"/>
        </w:trPr>
        <w:tc>
          <w:tcPr>
            <w:tcW w:w="1376" w:type="dxa"/>
            <w:vMerge w:val="continue"/>
            <w:noWrap w:val="0"/>
            <w:vAlign w:val="center"/>
          </w:tcPr>
          <w:p w14:paraId="33854E91">
            <w:pPr>
              <w:adjustRightInd w:val="0"/>
              <w:snapToGrid w:val="0"/>
              <w:spacing w:line="240" w:lineRule="atLeast"/>
              <w:jc w:val="center"/>
              <w:rPr>
                <w:rFonts w:hint="eastAsia" w:ascii="仿宋" w:hAnsi="仿宋" w:eastAsia="仿宋" w:cs="仿宋"/>
                <w:sz w:val="24"/>
                <w:szCs w:val="24"/>
              </w:rPr>
            </w:pPr>
          </w:p>
        </w:tc>
        <w:tc>
          <w:tcPr>
            <w:tcW w:w="1307" w:type="dxa"/>
            <w:gridSpan w:val="2"/>
            <w:tcBorders>
              <w:bottom w:val="single" w:color="auto" w:sz="4" w:space="0"/>
            </w:tcBorders>
            <w:noWrap w:val="0"/>
            <w:vAlign w:val="center"/>
          </w:tcPr>
          <w:p w14:paraId="2823759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课程目标1</w:t>
            </w:r>
          </w:p>
        </w:tc>
        <w:tc>
          <w:tcPr>
            <w:tcW w:w="5140" w:type="dxa"/>
            <w:gridSpan w:val="11"/>
            <w:noWrap w:val="0"/>
            <w:vAlign w:val="center"/>
          </w:tcPr>
          <w:p w14:paraId="2FB22140">
            <w:pPr>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3.2【</w:t>
            </w:r>
            <w:r>
              <w:rPr>
                <w:rFonts w:hint="eastAsia" w:ascii="仿宋" w:hAnsi="仿宋" w:eastAsia="仿宋" w:cs="仿宋"/>
                <w:kern w:val="0"/>
                <w:sz w:val="24"/>
                <w:szCs w:val="24"/>
                <w:lang w:val="en-US" w:eastAsia="zh-Hans"/>
              </w:rPr>
              <w:t>理论</w:t>
            </w:r>
            <w:r>
              <w:rPr>
                <w:rFonts w:hint="eastAsia" w:ascii="仿宋" w:hAnsi="仿宋" w:eastAsia="仿宋" w:cs="仿宋"/>
                <w:kern w:val="0"/>
                <w:sz w:val="24"/>
                <w:szCs w:val="24"/>
              </w:rPr>
              <w:t>素养】掌握</w:t>
            </w:r>
            <w:r>
              <w:rPr>
                <w:rFonts w:hint="eastAsia" w:ascii="仿宋" w:hAnsi="仿宋" w:eastAsia="仿宋" w:cs="仿宋"/>
                <w:kern w:val="0"/>
                <w:sz w:val="24"/>
                <w:szCs w:val="24"/>
                <w:lang w:val="en-US" w:eastAsia="zh-Hans"/>
              </w:rPr>
              <w:t>音乐</w:t>
            </w:r>
            <w:r>
              <w:rPr>
                <w:rFonts w:hint="eastAsia" w:ascii="仿宋" w:hAnsi="仿宋" w:eastAsia="仿宋" w:cs="仿宋"/>
                <w:kern w:val="0"/>
                <w:sz w:val="24"/>
                <w:szCs w:val="24"/>
              </w:rPr>
              <w:t>理论的基本知识，</w:t>
            </w:r>
            <w:r>
              <w:rPr>
                <w:rFonts w:hint="default" w:ascii="仿宋" w:hAnsi="仿宋" w:eastAsia="仿宋" w:cs="仿宋"/>
                <w:kern w:val="0"/>
                <w:sz w:val="24"/>
                <w:szCs w:val="24"/>
              </w:rPr>
              <w:t>了解中外音乐史的总体框架，</w:t>
            </w:r>
            <w:r>
              <w:rPr>
                <w:rFonts w:hint="eastAsia" w:ascii="仿宋" w:hAnsi="仿宋" w:eastAsia="仿宋" w:cs="仿宋"/>
                <w:kern w:val="0"/>
                <w:sz w:val="24"/>
                <w:szCs w:val="24"/>
                <w:lang w:val="en-US" w:eastAsia="zh-Hans"/>
              </w:rPr>
              <w:t>理解</w:t>
            </w:r>
            <w:r>
              <w:rPr>
                <w:rFonts w:hint="default" w:ascii="仿宋" w:hAnsi="仿宋" w:eastAsia="仿宋" w:cs="仿宋"/>
                <w:kern w:val="0"/>
                <w:sz w:val="24"/>
                <w:szCs w:val="24"/>
              </w:rPr>
              <w:t>音乐理论课程之间的相互关联，形成</w:t>
            </w:r>
            <w:r>
              <w:rPr>
                <w:rFonts w:hint="eastAsia" w:ascii="仿宋" w:hAnsi="仿宋" w:eastAsia="仿宋" w:cs="仿宋"/>
                <w:kern w:val="0"/>
                <w:sz w:val="24"/>
                <w:szCs w:val="24"/>
                <w:lang w:val="en-US" w:eastAsia="zh-Hans"/>
              </w:rPr>
              <w:t>初步的</w:t>
            </w:r>
            <w:r>
              <w:rPr>
                <w:rFonts w:hint="default" w:ascii="仿宋" w:hAnsi="仿宋" w:eastAsia="仿宋" w:cs="仿宋"/>
                <w:kern w:val="0"/>
                <w:sz w:val="24"/>
                <w:szCs w:val="24"/>
                <w:lang w:val="en-US" w:eastAsia="zh-Hans"/>
              </w:rPr>
              <w:t>音乐</w:t>
            </w:r>
            <w:r>
              <w:rPr>
                <w:rFonts w:hint="default" w:ascii="仿宋" w:hAnsi="仿宋" w:eastAsia="仿宋" w:cs="仿宋"/>
                <w:kern w:val="0"/>
                <w:sz w:val="24"/>
                <w:szCs w:val="24"/>
              </w:rPr>
              <w:t>理论知识体系</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Hans"/>
              </w:rPr>
              <w:t>能够</w:t>
            </w:r>
            <w:r>
              <w:rPr>
                <w:rFonts w:hint="default" w:ascii="仿宋" w:hAnsi="仿宋" w:eastAsia="仿宋" w:cs="仿宋"/>
                <w:kern w:val="0"/>
                <w:sz w:val="24"/>
                <w:szCs w:val="24"/>
              </w:rPr>
              <w:t>综合运用音乐理论知识解决</w:t>
            </w:r>
            <w:r>
              <w:rPr>
                <w:rFonts w:hint="eastAsia" w:ascii="仿宋" w:hAnsi="仿宋" w:eastAsia="仿宋" w:cs="仿宋"/>
                <w:kern w:val="0"/>
                <w:sz w:val="24"/>
                <w:szCs w:val="24"/>
                <w:lang w:val="en-US" w:eastAsia="zh-Hans"/>
              </w:rPr>
              <w:t>相关</w:t>
            </w:r>
            <w:r>
              <w:rPr>
                <w:rFonts w:hint="default" w:ascii="仿宋" w:hAnsi="仿宋" w:eastAsia="仿宋" w:cs="仿宋"/>
                <w:kern w:val="0"/>
                <w:sz w:val="24"/>
                <w:szCs w:val="24"/>
              </w:rPr>
              <w:t>教学问题。</w:t>
            </w:r>
          </w:p>
        </w:tc>
        <w:tc>
          <w:tcPr>
            <w:tcW w:w="1325" w:type="dxa"/>
            <w:gridSpan w:val="3"/>
            <w:noWrap w:val="0"/>
            <w:vAlign w:val="center"/>
          </w:tcPr>
          <w:p w14:paraId="727F79AF">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sz w:val="24"/>
              </w:rPr>
              <w:t>学科素养（</w:t>
            </w:r>
            <w:r>
              <w:rPr>
                <w:rFonts w:hint="default" w:ascii="仿宋" w:hAnsi="仿宋" w:eastAsia="仿宋"/>
                <w:sz w:val="24"/>
              </w:rPr>
              <w:t>H</w:t>
            </w:r>
            <w:r>
              <w:rPr>
                <w:rFonts w:hint="eastAsia" w:ascii="仿宋" w:hAnsi="仿宋" w:eastAsia="仿宋"/>
                <w:sz w:val="24"/>
              </w:rPr>
              <w:t>）</w:t>
            </w:r>
          </w:p>
        </w:tc>
      </w:tr>
      <w:tr w14:paraId="17FDC7B8">
        <w:trPr>
          <w:trHeight w:val="1857" w:hRule="atLeast"/>
        </w:trPr>
        <w:tc>
          <w:tcPr>
            <w:tcW w:w="1376" w:type="dxa"/>
            <w:vMerge w:val="continue"/>
            <w:noWrap w:val="0"/>
            <w:vAlign w:val="center"/>
          </w:tcPr>
          <w:p w14:paraId="22A48D4A">
            <w:pPr>
              <w:adjustRightInd w:val="0"/>
              <w:snapToGrid w:val="0"/>
              <w:spacing w:line="240" w:lineRule="atLeast"/>
              <w:jc w:val="center"/>
              <w:rPr>
                <w:rFonts w:hint="eastAsia" w:ascii="仿宋" w:hAnsi="仿宋" w:eastAsia="仿宋" w:cs="仿宋"/>
                <w:sz w:val="24"/>
                <w:szCs w:val="24"/>
              </w:rPr>
            </w:pPr>
          </w:p>
        </w:tc>
        <w:tc>
          <w:tcPr>
            <w:tcW w:w="1307" w:type="dxa"/>
            <w:gridSpan w:val="2"/>
            <w:tcBorders>
              <w:bottom w:val="single" w:color="auto" w:sz="4" w:space="0"/>
            </w:tcBorders>
            <w:noWrap w:val="0"/>
            <w:vAlign w:val="center"/>
          </w:tcPr>
          <w:p w14:paraId="1D392421">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课程目标2</w:t>
            </w:r>
          </w:p>
        </w:tc>
        <w:tc>
          <w:tcPr>
            <w:tcW w:w="5140" w:type="dxa"/>
            <w:gridSpan w:val="11"/>
            <w:noWrap w:val="0"/>
            <w:vAlign w:val="center"/>
          </w:tcPr>
          <w:p w14:paraId="1EA4E328">
            <w:pPr>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6.1【育人理念】理解音乐教学与人的全面发展的关系，理解音乐学科的育人价值，具备在音乐教学、课外辅导、学生交往中渗透“以美育人”的理念。</w:t>
            </w:r>
          </w:p>
        </w:tc>
        <w:tc>
          <w:tcPr>
            <w:tcW w:w="1325" w:type="dxa"/>
            <w:gridSpan w:val="3"/>
            <w:noWrap w:val="0"/>
            <w:vAlign w:val="center"/>
          </w:tcPr>
          <w:p w14:paraId="0BC1D8C9">
            <w:pPr>
              <w:adjustRightInd w:val="0"/>
              <w:snapToGrid w:val="0"/>
              <w:jc w:val="center"/>
              <w:rPr>
                <w:rFonts w:hint="eastAsia" w:ascii="仿宋" w:hAnsi="仿宋" w:eastAsia="仿宋" w:cs="Times New Roman"/>
                <w:sz w:val="24"/>
              </w:rPr>
            </w:pPr>
            <w:r>
              <w:rPr>
                <w:rFonts w:hint="eastAsia" w:ascii="仿宋" w:hAnsi="仿宋" w:eastAsia="仿宋" w:cs="Times New Roman"/>
                <w:sz w:val="24"/>
              </w:rPr>
              <w:t>综合育人</w:t>
            </w:r>
          </w:p>
          <w:p w14:paraId="3CE7CA9C">
            <w:pPr>
              <w:adjustRightInd w:val="0"/>
              <w:snapToGrid w:val="0"/>
              <w:jc w:val="center"/>
              <w:rPr>
                <w:rFonts w:hint="eastAsia" w:ascii="仿宋" w:hAnsi="仿宋" w:eastAsia="仿宋" w:cs="Times New Roman"/>
                <w:kern w:val="2"/>
                <w:sz w:val="24"/>
                <w:szCs w:val="22"/>
                <w:lang w:val="en-US" w:eastAsia="zh-CN" w:bidi="ar-SA"/>
              </w:rPr>
            </w:pPr>
            <w:r>
              <w:rPr>
                <w:rFonts w:hint="eastAsia" w:ascii="仿宋" w:hAnsi="仿宋" w:eastAsia="仿宋" w:cs="Times New Roman"/>
                <w:sz w:val="24"/>
              </w:rPr>
              <w:t>（</w:t>
            </w:r>
            <w:r>
              <w:rPr>
                <w:rFonts w:hint="default" w:ascii="仿宋" w:hAnsi="仿宋" w:eastAsia="仿宋" w:cs="Times New Roman"/>
                <w:sz w:val="24"/>
              </w:rPr>
              <w:t>H</w:t>
            </w:r>
            <w:r>
              <w:rPr>
                <w:rFonts w:hint="eastAsia" w:ascii="仿宋" w:hAnsi="仿宋" w:eastAsia="仿宋" w:cs="Times New Roman"/>
                <w:sz w:val="24"/>
              </w:rPr>
              <w:t>）</w:t>
            </w:r>
          </w:p>
        </w:tc>
      </w:tr>
      <w:tr w14:paraId="2F2151C5">
        <w:trPr>
          <w:trHeight w:val="1509" w:hRule="atLeast"/>
        </w:trPr>
        <w:tc>
          <w:tcPr>
            <w:tcW w:w="1376" w:type="dxa"/>
            <w:vMerge w:val="continue"/>
            <w:noWrap w:val="0"/>
            <w:vAlign w:val="center"/>
          </w:tcPr>
          <w:p w14:paraId="4E6E0612">
            <w:pPr>
              <w:adjustRightInd w:val="0"/>
              <w:snapToGrid w:val="0"/>
              <w:spacing w:line="240" w:lineRule="atLeast"/>
              <w:jc w:val="center"/>
              <w:rPr>
                <w:rFonts w:hint="eastAsia" w:ascii="仿宋" w:hAnsi="仿宋" w:eastAsia="仿宋" w:cs="仿宋"/>
                <w:sz w:val="24"/>
                <w:szCs w:val="24"/>
              </w:rPr>
            </w:pPr>
          </w:p>
        </w:tc>
        <w:tc>
          <w:tcPr>
            <w:tcW w:w="1307" w:type="dxa"/>
            <w:gridSpan w:val="2"/>
            <w:tcBorders>
              <w:bottom w:val="single" w:color="auto" w:sz="4" w:space="0"/>
            </w:tcBorders>
            <w:noWrap w:val="0"/>
            <w:vAlign w:val="center"/>
          </w:tcPr>
          <w:p w14:paraId="27E3DD41">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课程目标3</w:t>
            </w:r>
          </w:p>
        </w:tc>
        <w:tc>
          <w:tcPr>
            <w:tcW w:w="5140" w:type="dxa"/>
            <w:gridSpan w:val="11"/>
            <w:noWrap w:val="0"/>
            <w:vAlign w:val="center"/>
          </w:tcPr>
          <w:p w14:paraId="5307556F">
            <w:pPr>
              <w:adjustRightInd w:val="0"/>
              <w:snapToGrid w:val="0"/>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7.1【反思改进】具有反思意识和批评性思维素养，初步掌握教育教学反思的基本方法和策略，能够对音乐教育教学实践活动进行有效的自我诊断，提出改进思路。</w:t>
            </w:r>
          </w:p>
        </w:tc>
        <w:tc>
          <w:tcPr>
            <w:tcW w:w="1325" w:type="dxa"/>
            <w:gridSpan w:val="3"/>
            <w:noWrap w:val="0"/>
            <w:vAlign w:val="center"/>
          </w:tcPr>
          <w:p w14:paraId="4F41424F">
            <w:pPr>
              <w:adjustRightInd w:val="0"/>
              <w:snapToGrid w:val="0"/>
              <w:jc w:val="center"/>
              <w:rPr>
                <w:rFonts w:hint="eastAsia" w:ascii="仿宋" w:hAnsi="仿宋" w:eastAsia="仿宋" w:cs="Times New Roman"/>
                <w:sz w:val="24"/>
                <w:lang w:val="en-US" w:eastAsia="zh-CN"/>
              </w:rPr>
            </w:pPr>
            <w:r>
              <w:rPr>
                <w:rFonts w:hint="eastAsia" w:ascii="仿宋" w:hAnsi="仿宋" w:eastAsia="仿宋" w:cs="Times New Roman"/>
                <w:sz w:val="24"/>
              </w:rPr>
              <w:t>学会反思（</w:t>
            </w:r>
            <w:r>
              <w:rPr>
                <w:rFonts w:hint="default" w:ascii="仿宋" w:hAnsi="仿宋" w:eastAsia="仿宋" w:cs="Times New Roman"/>
                <w:sz w:val="24"/>
              </w:rPr>
              <w:t>M</w:t>
            </w:r>
            <w:r>
              <w:rPr>
                <w:rFonts w:hint="eastAsia" w:ascii="仿宋" w:hAnsi="仿宋" w:eastAsia="仿宋" w:cs="Times New Roman"/>
                <w:sz w:val="24"/>
              </w:rPr>
              <w:t>）</w:t>
            </w:r>
          </w:p>
        </w:tc>
      </w:tr>
      <w:tr w14:paraId="4D4D8CE8">
        <w:trPr>
          <w:trHeight w:val="582" w:hRule="atLeast"/>
        </w:trPr>
        <w:tc>
          <w:tcPr>
            <w:tcW w:w="1376" w:type="dxa"/>
            <w:vMerge w:val="restart"/>
            <w:noWrap w:val="0"/>
            <w:vAlign w:val="center"/>
          </w:tcPr>
          <w:p w14:paraId="1D1E507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F</w:t>
            </w:r>
          </w:p>
          <w:p w14:paraId="6F48B87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理论学习内容</w:t>
            </w:r>
          </w:p>
        </w:tc>
        <w:tc>
          <w:tcPr>
            <w:tcW w:w="5695" w:type="dxa"/>
            <w:gridSpan w:val="10"/>
            <w:noWrap w:val="0"/>
            <w:vAlign w:val="center"/>
          </w:tcPr>
          <w:p w14:paraId="41CF2628">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章节学习内容与学习要求</w:t>
            </w:r>
          </w:p>
        </w:tc>
        <w:tc>
          <w:tcPr>
            <w:tcW w:w="1225" w:type="dxa"/>
            <w:gridSpan w:val="4"/>
            <w:noWrap w:val="0"/>
            <w:vAlign w:val="center"/>
          </w:tcPr>
          <w:p w14:paraId="7FEB2DB7">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7A5D76B6">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852" w:type="dxa"/>
            <w:gridSpan w:val="2"/>
            <w:noWrap w:val="0"/>
            <w:vAlign w:val="center"/>
          </w:tcPr>
          <w:p w14:paraId="6BAC7002">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学时</w:t>
            </w:r>
          </w:p>
          <w:p w14:paraId="5D2D0A15">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分配</w:t>
            </w:r>
          </w:p>
        </w:tc>
      </w:tr>
      <w:tr w14:paraId="6CA9982C">
        <w:trPr>
          <w:trHeight w:val="454" w:hRule="atLeast"/>
        </w:trPr>
        <w:tc>
          <w:tcPr>
            <w:tcW w:w="1376" w:type="dxa"/>
            <w:vMerge w:val="continue"/>
            <w:noWrap w:val="0"/>
            <w:vAlign w:val="center"/>
          </w:tcPr>
          <w:p w14:paraId="7C5A74E3">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49EDB4D3">
            <w:pPr>
              <w:numPr>
                <w:ilvl w:val="0"/>
                <w:numId w:val="14"/>
              </w:num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绪论</w:t>
            </w:r>
          </w:p>
          <w:p w14:paraId="61B55AD4">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知道层次：音乐的材料与形象、音乐的种类与体裁、音乐的形式与意味、音乐的价值与功能音乐的立美与审美音乐与人生、自然、社会的关系的学习</w:t>
            </w:r>
            <w:r>
              <w:rPr>
                <w:rFonts w:ascii="仿宋" w:hAnsi="仿宋" w:eastAsia="仿宋" w:cs="仿宋"/>
                <w:kern w:val="0"/>
                <w:sz w:val="24"/>
                <w:szCs w:val="24"/>
              </w:rPr>
              <w:t>。</w:t>
            </w:r>
          </w:p>
          <w:p w14:paraId="7685B101">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领会层次：归纳</w:t>
            </w:r>
            <w:r>
              <w:rPr>
                <w:rFonts w:hint="eastAsia" w:ascii="仿宋" w:hAnsi="仿宋" w:eastAsia="仿宋" w:cs="仿宋"/>
                <w:bCs/>
                <w:sz w:val="24"/>
                <w:szCs w:val="24"/>
              </w:rPr>
              <w:t>音乐的形式与意味、音乐的价值与功能音乐的立美与审美</w:t>
            </w:r>
            <w:r>
              <w:rPr>
                <w:rFonts w:ascii="仿宋" w:hAnsi="仿宋" w:eastAsia="仿宋" w:cs="仿宋"/>
                <w:bCs/>
                <w:sz w:val="24"/>
                <w:szCs w:val="24"/>
              </w:rPr>
              <w:t>。</w:t>
            </w:r>
          </w:p>
          <w:p w14:paraId="1B4F9EC6">
            <w:pPr>
              <w:widowControl/>
              <w:adjustRightInd w:val="0"/>
              <w:snapToGrid w:val="0"/>
              <w:rPr>
                <w:rFonts w:hint="eastAsia" w:ascii="仿宋" w:hAnsi="仿宋" w:eastAsia="仿宋" w:cs="仿宋"/>
                <w:bCs/>
                <w:sz w:val="24"/>
                <w:szCs w:val="24"/>
              </w:rPr>
            </w:pPr>
            <w:r>
              <w:rPr>
                <w:rFonts w:hint="eastAsia" w:ascii="仿宋" w:hAnsi="仿宋" w:eastAsia="仿宋" w:cs="仿宋"/>
                <w:kern w:val="0"/>
                <w:sz w:val="24"/>
                <w:szCs w:val="24"/>
              </w:rPr>
              <w:t>应用层次：了解不同时期音乐思想和音乐理论，懂得其音乐文化发展背景与状况、作品风格与特征，掌握欣赏与分析不同时期音乐作品的初步能力</w:t>
            </w:r>
            <w:r>
              <w:rPr>
                <w:rFonts w:ascii="仿宋" w:hAnsi="仿宋" w:eastAsia="仿宋" w:cs="仿宋"/>
                <w:kern w:val="0"/>
                <w:sz w:val="24"/>
                <w:szCs w:val="24"/>
              </w:rPr>
              <w:t>。</w:t>
            </w:r>
            <w:r>
              <w:rPr>
                <w:rFonts w:hint="eastAsia" w:ascii="仿宋" w:hAnsi="仿宋" w:eastAsia="仿宋" w:cs="仿宋"/>
                <w:bCs/>
                <w:sz w:val="24"/>
                <w:szCs w:val="24"/>
              </w:rPr>
              <w:t xml:space="preserve">    </w:t>
            </w:r>
          </w:p>
        </w:tc>
        <w:tc>
          <w:tcPr>
            <w:tcW w:w="1225" w:type="dxa"/>
            <w:gridSpan w:val="4"/>
            <w:noWrap w:val="0"/>
            <w:vAlign w:val="center"/>
          </w:tcPr>
          <w:p w14:paraId="570D89C3">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tc>
        <w:tc>
          <w:tcPr>
            <w:tcW w:w="852" w:type="dxa"/>
            <w:gridSpan w:val="2"/>
            <w:noWrap w:val="0"/>
            <w:vAlign w:val="center"/>
          </w:tcPr>
          <w:p w14:paraId="44CF686C">
            <w:pPr>
              <w:adjustRightInd w:val="0"/>
              <w:snapToGrid w:val="0"/>
              <w:jc w:val="center"/>
              <w:rPr>
                <w:rFonts w:hint="eastAsia" w:ascii="仿宋" w:hAnsi="仿宋" w:eastAsia="仿宋" w:cs="仿宋"/>
                <w:sz w:val="24"/>
                <w:szCs w:val="24"/>
              </w:rPr>
            </w:pPr>
            <w:r>
              <w:rPr>
                <w:rFonts w:ascii="仿宋" w:hAnsi="仿宋" w:eastAsia="仿宋" w:cs="仿宋"/>
                <w:sz w:val="24"/>
                <w:szCs w:val="24"/>
              </w:rPr>
              <w:t>1</w:t>
            </w:r>
          </w:p>
        </w:tc>
      </w:tr>
      <w:tr w14:paraId="288E59F4">
        <w:trPr>
          <w:trHeight w:val="454" w:hRule="atLeast"/>
        </w:trPr>
        <w:tc>
          <w:tcPr>
            <w:tcW w:w="1376" w:type="dxa"/>
            <w:vMerge w:val="continue"/>
            <w:noWrap w:val="0"/>
            <w:vAlign w:val="center"/>
          </w:tcPr>
          <w:p w14:paraId="5D99D25A">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262093FE">
            <w:pPr>
              <w:adjustRightInd w:val="0"/>
              <w:snapToGrid w:val="0"/>
              <w:rPr>
                <w:rFonts w:hint="eastAsia" w:ascii="仿宋" w:hAnsi="仿宋" w:eastAsia="仿宋" w:cs="仿宋"/>
                <w:bCs/>
                <w:sz w:val="24"/>
                <w:szCs w:val="24"/>
              </w:rPr>
            </w:pPr>
            <w:r>
              <w:rPr>
                <w:rFonts w:ascii="仿宋" w:hAnsi="仿宋" w:eastAsia="仿宋" w:cs="仿宋"/>
                <w:bCs/>
                <w:sz w:val="24"/>
                <w:szCs w:val="24"/>
              </w:rPr>
              <w:t xml:space="preserve">第二章 </w:t>
            </w:r>
            <w:r>
              <w:rPr>
                <w:rFonts w:hint="eastAsia" w:ascii="仿宋" w:hAnsi="仿宋" w:eastAsia="仿宋" w:cs="仿宋"/>
                <w:bCs/>
                <w:sz w:val="24"/>
                <w:szCs w:val="24"/>
              </w:rPr>
              <w:t>远古时代音乐文化</w:t>
            </w:r>
          </w:p>
          <w:p w14:paraId="705AA176">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知道层次：古希腊、古罗马音乐的音乐形式和音乐理论等。</w:t>
            </w:r>
          </w:p>
          <w:p w14:paraId="59F32ADA">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领会层次：归纳远古音乐的起源，古希腊音乐概况，古罗马音乐概况。</w:t>
            </w:r>
          </w:p>
          <w:p w14:paraId="2B74C14D">
            <w:pPr>
              <w:adjustRightInd w:val="0"/>
              <w:snapToGrid w:val="0"/>
              <w:rPr>
                <w:rFonts w:hint="eastAsia" w:ascii="仿宋" w:hAnsi="仿宋" w:eastAsia="仿宋" w:cs="仿宋"/>
                <w:bCs/>
                <w:sz w:val="24"/>
                <w:szCs w:val="24"/>
              </w:rPr>
            </w:pPr>
            <w:r>
              <w:rPr>
                <w:rFonts w:hint="eastAsia" w:ascii="仿宋" w:hAnsi="仿宋" w:eastAsia="仿宋" w:cs="仿宋"/>
                <w:kern w:val="0"/>
                <w:sz w:val="24"/>
                <w:szCs w:val="24"/>
              </w:rPr>
              <w:t xml:space="preserve">应用层次：掌握该时期音乐发展的主要内容之外，还要了解为什么古希腊、古罗马时期是西方音乐历史发展的源头，该时期的音乐对后世音乐产生了怎样的影响，对整个西方音乐的发展而言有何意义。 </w:t>
            </w:r>
          </w:p>
        </w:tc>
        <w:tc>
          <w:tcPr>
            <w:tcW w:w="1225" w:type="dxa"/>
            <w:gridSpan w:val="4"/>
            <w:noWrap w:val="0"/>
            <w:vAlign w:val="center"/>
          </w:tcPr>
          <w:p w14:paraId="59B42F08">
            <w:pPr>
              <w:adjustRightInd w:val="0"/>
              <w:snapToGrid w:val="0"/>
              <w:jc w:val="center"/>
              <w:rPr>
                <w:rFonts w:hint="eastAsia" w:ascii="仿宋" w:hAnsi="仿宋" w:eastAsia="仿宋" w:cs="仿宋"/>
                <w:bCs/>
                <w:sz w:val="24"/>
                <w:szCs w:val="24"/>
              </w:rPr>
            </w:pPr>
          </w:p>
          <w:p w14:paraId="30A093A1">
            <w:pPr>
              <w:widowControl/>
              <w:adjustRightInd w:val="0"/>
              <w:snapToGrid w:val="0"/>
              <w:jc w:val="center"/>
              <w:rPr>
                <w:rFonts w:hint="eastAsia" w:ascii="仿宋" w:hAnsi="仿宋" w:eastAsia="仿宋" w:cs="仿宋"/>
                <w:bCs/>
                <w:sz w:val="24"/>
                <w:szCs w:val="24"/>
              </w:rPr>
            </w:pPr>
          </w:p>
          <w:p w14:paraId="23F777E9">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p w14:paraId="00FBBC50">
            <w:pPr>
              <w:widowControl/>
              <w:adjustRightInd w:val="0"/>
              <w:snapToGrid w:val="0"/>
              <w:jc w:val="center"/>
              <w:rPr>
                <w:rFonts w:hint="eastAsia" w:ascii="仿宋" w:hAnsi="仿宋" w:eastAsia="仿宋" w:cs="仿宋"/>
                <w:bCs/>
                <w:sz w:val="24"/>
                <w:szCs w:val="24"/>
              </w:rPr>
            </w:pPr>
          </w:p>
          <w:p w14:paraId="7A7F9445">
            <w:pPr>
              <w:adjustRightInd w:val="0"/>
              <w:snapToGrid w:val="0"/>
              <w:jc w:val="center"/>
              <w:rPr>
                <w:rFonts w:hint="eastAsia" w:ascii="仿宋" w:hAnsi="仿宋" w:eastAsia="仿宋" w:cs="仿宋"/>
                <w:bCs/>
                <w:sz w:val="24"/>
                <w:szCs w:val="24"/>
              </w:rPr>
            </w:pPr>
          </w:p>
        </w:tc>
        <w:tc>
          <w:tcPr>
            <w:tcW w:w="852" w:type="dxa"/>
            <w:gridSpan w:val="2"/>
            <w:noWrap w:val="0"/>
            <w:vAlign w:val="center"/>
          </w:tcPr>
          <w:p w14:paraId="792B17F7">
            <w:pPr>
              <w:adjustRightInd w:val="0"/>
              <w:snapToGrid w:val="0"/>
              <w:jc w:val="center"/>
              <w:rPr>
                <w:rFonts w:hint="eastAsia" w:ascii="仿宋" w:hAnsi="仿宋" w:eastAsia="仿宋" w:cs="仿宋"/>
                <w:sz w:val="24"/>
                <w:szCs w:val="24"/>
              </w:rPr>
            </w:pPr>
            <w:r>
              <w:rPr>
                <w:rFonts w:ascii="仿宋" w:hAnsi="仿宋" w:eastAsia="仿宋" w:cs="仿宋"/>
                <w:sz w:val="24"/>
                <w:szCs w:val="24"/>
              </w:rPr>
              <w:t>3</w:t>
            </w:r>
          </w:p>
        </w:tc>
      </w:tr>
      <w:tr w14:paraId="1F0058FC">
        <w:trPr>
          <w:trHeight w:val="454" w:hRule="atLeast"/>
        </w:trPr>
        <w:tc>
          <w:tcPr>
            <w:tcW w:w="1376" w:type="dxa"/>
            <w:vMerge w:val="continue"/>
            <w:noWrap w:val="0"/>
            <w:vAlign w:val="center"/>
          </w:tcPr>
          <w:p w14:paraId="52F77EA1">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60B3B43C">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w:t>
            </w:r>
            <w:r>
              <w:rPr>
                <w:rFonts w:ascii="仿宋" w:hAnsi="仿宋" w:eastAsia="仿宋" w:cs="仿宋"/>
                <w:bCs/>
                <w:sz w:val="24"/>
                <w:szCs w:val="24"/>
              </w:rPr>
              <w:t>三</w:t>
            </w:r>
            <w:r>
              <w:rPr>
                <w:rFonts w:hint="eastAsia" w:ascii="仿宋" w:hAnsi="仿宋" w:eastAsia="仿宋" w:cs="仿宋"/>
                <w:bCs/>
                <w:sz w:val="24"/>
                <w:szCs w:val="24"/>
              </w:rPr>
              <w:t>章 中世纪音乐文化</w:t>
            </w:r>
          </w:p>
          <w:p w14:paraId="5CCBB6EF">
            <w:pPr>
              <w:adjustRightInd w:val="0"/>
              <w:snapToGrid w:val="0"/>
              <w:rPr>
                <w:rFonts w:ascii="仿宋" w:hAnsi="仿宋" w:eastAsia="仿宋" w:cs="仿宋"/>
                <w:bCs/>
                <w:sz w:val="24"/>
                <w:szCs w:val="24"/>
              </w:rPr>
            </w:pPr>
            <w:r>
              <w:rPr>
                <w:rFonts w:hint="eastAsia" w:ascii="仿宋" w:hAnsi="仿宋" w:eastAsia="仿宋" w:cs="仿宋"/>
                <w:bCs/>
                <w:sz w:val="24"/>
                <w:szCs w:val="24"/>
              </w:rPr>
              <w:t>知道层次：单声部教会音乐的状况</w:t>
            </w:r>
            <w:r>
              <w:rPr>
                <w:rFonts w:ascii="仿宋" w:hAnsi="仿宋" w:eastAsia="仿宋" w:cs="仿宋"/>
                <w:bCs/>
                <w:sz w:val="24"/>
                <w:szCs w:val="24"/>
              </w:rPr>
              <w:t>、</w:t>
            </w:r>
            <w:r>
              <w:rPr>
                <w:rFonts w:hint="eastAsia" w:ascii="仿宋" w:hAnsi="仿宋" w:eastAsia="仿宋" w:cs="仿宋"/>
                <w:bCs/>
                <w:sz w:val="24"/>
                <w:szCs w:val="24"/>
              </w:rPr>
              <w:t>多声部教会音乐的形成和发展</w:t>
            </w:r>
            <w:r>
              <w:rPr>
                <w:rFonts w:ascii="仿宋" w:hAnsi="仿宋" w:eastAsia="仿宋" w:cs="仿宋"/>
                <w:bCs/>
                <w:sz w:val="24"/>
                <w:szCs w:val="24"/>
              </w:rPr>
              <w:t>、</w:t>
            </w:r>
            <w:r>
              <w:rPr>
                <w:rFonts w:hint="eastAsia" w:ascii="仿宋" w:hAnsi="仿宋" w:eastAsia="仿宋" w:cs="仿宋"/>
                <w:bCs/>
                <w:sz w:val="24"/>
                <w:szCs w:val="24"/>
              </w:rPr>
              <w:t>教会音乐的理论与中世纪的记谱法与调式</w:t>
            </w:r>
            <w:r>
              <w:rPr>
                <w:rFonts w:ascii="仿宋" w:hAnsi="仿宋" w:eastAsia="仿宋" w:cs="仿宋"/>
                <w:bCs/>
                <w:sz w:val="24"/>
                <w:szCs w:val="24"/>
              </w:rPr>
              <w:t>、两类世俗音乐的状况、“新艺术”时期的音乐。</w:t>
            </w:r>
          </w:p>
          <w:p w14:paraId="536EC5D0">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领会层次：归纳多声部教会音乐的形成和发展，“新艺术”时期的音乐。</w:t>
            </w:r>
          </w:p>
          <w:p w14:paraId="2DAD7DD3">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r>
              <w:rPr>
                <w:rFonts w:ascii="仿宋" w:hAnsi="仿宋" w:eastAsia="仿宋" w:cs="仿宋"/>
                <w:bCs/>
                <w:sz w:val="24"/>
                <w:szCs w:val="24"/>
              </w:rPr>
              <w:t>了</w:t>
            </w:r>
            <w:r>
              <w:rPr>
                <w:rFonts w:hint="eastAsia" w:ascii="仿宋" w:hAnsi="仿宋" w:eastAsia="仿宋" w:cs="仿宋"/>
                <w:bCs/>
                <w:sz w:val="24"/>
                <w:szCs w:val="24"/>
              </w:rPr>
              <w:t>解教会音乐理论、中世纪的乐器。掌握法国的游吟诗人、德国的恋诗歌手的突出特征及所唱歌曲的体裁特征。</w:t>
            </w:r>
          </w:p>
        </w:tc>
        <w:tc>
          <w:tcPr>
            <w:tcW w:w="1225" w:type="dxa"/>
            <w:gridSpan w:val="4"/>
            <w:noWrap w:val="0"/>
            <w:vAlign w:val="center"/>
          </w:tcPr>
          <w:p w14:paraId="2A625B35">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tc>
        <w:tc>
          <w:tcPr>
            <w:tcW w:w="852" w:type="dxa"/>
            <w:gridSpan w:val="2"/>
            <w:noWrap w:val="0"/>
            <w:vAlign w:val="center"/>
          </w:tcPr>
          <w:p w14:paraId="6630185C">
            <w:pPr>
              <w:adjustRightInd w:val="0"/>
              <w:snapToGrid w:val="0"/>
              <w:jc w:val="center"/>
              <w:rPr>
                <w:rFonts w:hint="eastAsia" w:ascii="仿宋" w:hAnsi="仿宋" w:eastAsia="仿宋" w:cs="仿宋"/>
                <w:sz w:val="24"/>
                <w:szCs w:val="24"/>
              </w:rPr>
            </w:pPr>
            <w:r>
              <w:rPr>
                <w:rFonts w:ascii="仿宋" w:hAnsi="仿宋" w:eastAsia="仿宋" w:cs="仿宋"/>
                <w:sz w:val="24"/>
                <w:szCs w:val="24"/>
              </w:rPr>
              <w:t>4</w:t>
            </w:r>
          </w:p>
        </w:tc>
      </w:tr>
      <w:tr w14:paraId="74EE9162">
        <w:trPr>
          <w:trHeight w:val="454" w:hRule="atLeast"/>
        </w:trPr>
        <w:tc>
          <w:tcPr>
            <w:tcW w:w="1376" w:type="dxa"/>
            <w:vMerge w:val="continue"/>
            <w:noWrap w:val="0"/>
            <w:vAlign w:val="center"/>
          </w:tcPr>
          <w:p w14:paraId="4DB93C91">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5BBCBA76">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第四章  文艺复兴时期音乐文化</w:t>
            </w:r>
          </w:p>
          <w:p w14:paraId="752525A0">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知道层次：佛兰德乐派</w:t>
            </w:r>
            <w:r>
              <w:rPr>
                <w:rFonts w:ascii="仿宋" w:hAnsi="仿宋" w:eastAsia="仿宋" w:cs="仿宋"/>
                <w:bCs/>
                <w:sz w:val="24"/>
                <w:szCs w:val="24"/>
              </w:rPr>
              <w:t>、</w:t>
            </w:r>
            <w:r>
              <w:rPr>
                <w:rFonts w:hint="eastAsia" w:ascii="仿宋" w:hAnsi="仿宋" w:eastAsia="仿宋" w:cs="仿宋"/>
                <w:bCs/>
                <w:sz w:val="24"/>
                <w:szCs w:val="24"/>
              </w:rPr>
              <w:t>16世纪的宗教音乐</w:t>
            </w:r>
            <w:r>
              <w:rPr>
                <w:rFonts w:ascii="仿宋" w:hAnsi="仿宋" w:eastAsia="仿宋" w:cs="仿宋"/>
                <w:bCs/>
                <w:sz w:val="24"/>
                <w:szCs w:val="24"/>
              </w:rPr>
              <w:t>、</w:t>
            </w:r>
            <w:r>
              <w:rPr>
                <w:rFonts w:hint="eastAsia" w:ascii="仿宋" w:hAnsi="仿宋" w:eastAsia="仿宋" w:cs="仿宋"/>
                <w:bCs/>
                <w:sz w:val="24"/>
                <w:szCs w:val="24"/>
              </w:rPr>
              <w:t>世俗声乐音乐</w:t>
            </w:r>
            <w:r>
              <w:rPr>
                <w:rFonts w:ascii="仿宋" w:hAnsi="仿宋" w:eastAsia="仿宋" w:cs="仿宋"/>
                <w:bCs/>
                <w:sz w:val="24"/>
                <w:szCs w:val="24"/>
              </w:rPr>
              <w:t>、</w:t>
            </w:r>
            <w:r>
              <w:rPr>
                <w:rFonts w:hint="eastAsia" w:ascii="仿宋" w:hAnsi="仿宋" w:eastAsia="仿宋" w:cs="仿宋"/>
                <w:bCs/>
                <w:sz w:val="24"/>
                <w:szCs w:val="24"/>
              </w:rPr>
              <w:t>器乐音乐</w:t>
            </w:r>
            <w:r>
              <w:rPr>
                <w:rFonts w:ascii="仿宋" w:hAnsi="仿宋" w:eastAsia="仿宋" w:cs="仿宋"/>
                <w:bCs/>
                <w:sz w:val="24"/>
                <w:szCs w:val="24"/>
              </w:rPr>
              <w:t>。</w:t>
            </w:r>
          </w:p>
          <w:p w14:paraId="40138723">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领会层次：归纳人文主义精神在音乐中的体现；“新艺术”时期法国音乐的新特征；马丁路德宗教改革后的新教音乐的特点</w:t>
            </w:r>
            <w:r>
              <w:rPr>
                <w:rFonts w:ascii="仿宋" w:hAnsi="仿宋" w:eastAsia="仿宋" w:cs="仿宋"/>
                <w:bCs/>
                <w:sz w:val="24"/>
                <w:szCs w:val="24"/>
              </w:rPr>
              <w:t>。</w:t>
            </w:r>
          </w:p>
          <w:p w14:paraId="724282E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应用层次：掌握14世纪文艺复兴时期法国、意大利音乐的风格特征、主要体裁。以及尼德兰乐派音乐、16世纪的宗教音乐。</w:t>
            </w:r>
          </w:p>
        </w:tc>
        <w:tc>
          <w:tcPr>
            <w:tcW w:w="1225" w:type="dxa"/>
            <w:gridSpan w:val="4"/>
            <w:noWrap w:val="0"/>
            <w:vAlign w:val="center"/>
          </w:tcPr>
          <w:p w14:paraId="15734C65">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tc>
        <w:tc>
          <w:tcPr>
            <w:tcW w:w="852" w:type="dxa"/>
            <w:gridSpan w:val="2"/>
            <w:noWrap w:val="0"/>
            <w:vAlign w:val="center"/>
          </w:tcPr>
          <w:p w14:paraId="2D8C4FD7">
            <w:pPr>
              <w:adjustRightInd w:val="0"/>
              <w:snapToGrid w:val="0"/>
              <w:jc w:val="center"/>
              <w:rPr>
                <w:rFonts w:hint="eastAsia" w:ascii="仿宋" w:hAnsi="仿宋" w:eastAsia="仿宋" w:cs="仿宋"/>
                <w:sz w:val="24"/>
                <w:szCs w:val="24"/>
              </w:rPr>
            </w:pPr>
            <w:r>
              <w:rPr>
                <w:rFonts w:ascii="仿宋" w:hAnsi="仿宋" w:eastAsia="仿宋" w:cs="仿宋"/>
                <w:sz w:val="24"/>
                <w:szCs w:val="24"/>
              </w:rPr>
              <w:t>4</w:t>
            </w:r>
          </w:p>
        </w:tc>
      </w:tr>
      <w:tr w14:paraId="69F37449">
        <w:trPr>
          <w:trHeight w:val="454" w:hRule="atLeast"/>
        </w:trPr>
        <w:tc>
          <w:tcPr>
            <w:tcW w:w="1376" w:type="dxa"/>
            <w:vMerge w:val="continue"/>
            <w:noWrap w:val="0"/>
            <w:vAlign w:val="center"/>
          </w:tcPr>
          <w:p w14:paraId="49359E53">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5F8EF45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第五章 巴罗克时期的音乐</w:t>
            </w:r>
          </w:p>
          <w:p w14:paraId="0D53C3D8">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知道层次：意大利歌剧及歌剧的诞生和初创</w:t>
            </w:r>
            <w:r>
              <w:rPr>
                <w:rFonts w:ascii="仿宋" w:hAnsi="仿宋" w:eastAsia="仿宋" w:cs="仿宋"/>
                <w:bCs/>
                <w:sz w:val="24"/>
                <w:szCs w:val="24"/>
              </w:rPr>
              <w:t>；</w:t>
            </w:r>
            <w:r>
              <w:rPr>
                <w:rFonts w:hint="eastAsia" w:ascii="仿宋" w:hAnsi="仿宋" w:eastAsia="仿宋" w:cs="仿宋"/>
                <w:bCs/>
                <w:sz w:val="24"/>
                <w:szCs w:val="24"/>
              </w:rPr>
              <w:t>法国、德国和英国歌剧</w:t>
            </w:r>
            <w:r>
              <w:rPr>
                <w:rFonts w:ascii="仿宋" w:hAnsi="仿宋" w:eastAsia="仿宋" w:cs="仿宋"/>
                <w:bCs/>
                <w:sz w:val="24"/>
                <w:szCs w:val="24"/>
              </w:rPr>
              <w:t>；</w:t>
            </w:r>
            <w:r>
              <w:rPr>
                <w:rFonts w:hint="eastAsia" w:ascii="仿宋" w:hAnsi="仿宋" w:eastAsia="仿宋" w:cs="仿宋"/>
                <w:bCs/>
                <w:sz w:val="24"/>
                <w:szCs w:val="24"/>
              </w:rPr>
              <w:t>巴罗史时期的器尔音乐</w:t>
            </w:r>
            <w:r>
              <w:rPr>
                <w:rFonts w:ascii="仿宋" w:hAnsi="仿宋" w:eastAsia="仿宋" w:cs="仿宋"/>
                <w:bCs/>
                <w:sz w:val="24"/>
                <w:szCs w:val="24"/>
              </w:rPr>
              <w:t>；</w:t>
            </w:r>
            <w:r>
              <w:rPr>
                <w:rFonts w:hint="eastAsia" w:ascii="仿宋" w:hAnsi="仿宋" w:eastAsia="仿宋" w:cs="仿宋"/>
                <w:bCs/>
                <w:sz w:val="24"/>
                <w:szCs w:val="24"/>
              </w:rPr>
              <w:t>巴罗史时期的音乐体裁</w:t>
            </w:r>
            <w:r>
              <w:rPr>
                <w:rFonts w:ascii="仿宋" w:hAnsi="仿宋" w:eastAsia="仿宋" w:cs="仿宋"/>
                <w:bCs/>
                <w:sz w:val="24"/>
                <w:szCs w:val="24"/>
              </w:rPr>
              <w:t>；</w:t>
            </w:r>
            <w:r>
              <w:rPr>
                <w:rFonts w:hint="eastAsia" w:ascii="仿宋" w:hAnsi="仿宋" w:eastAsia="仿宋" w:cs="仿宋"/>
                <w:bCs/>
                <w:sz w:val="24"/>
                <w:szCs w:val="24"/>
              </w:rPr>
              <w:t>亨德尔</w:t>
            </w:r>
            <w:r>
              <w:rPr>
                <w:rFonts w:ascii="仿宋" w:hAnsi="仿宋" w:eastAsia="仿宋" w:cs="仿宋"/>
                <w:bCs/>
                <w:sz w:val="24"/>
                <w:szCs w:val="24"/>
              </w:rPr>
              <w:t>；</w:t>
            </w:r>
            <w:r>
              <w:rPr>
                <w:rFonts w:hint="eastAsia" w:ascii="仿宋" w:hAnsi="仿宋" w:eastAsia="仿宋" w:cs="仿宋"/>
                <w:bCs/>
                <w:sz w:val="24"/>
                <w:szCs w:val="24"/>
              </w:rPr>
              <w:t>巴赫。</w:t>
            </w:r>
          </w:p>
          <w:p w14:paraId="2E9F472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领会层次：归纳巴罗克音乐的主要特点，歌剧的诞生及其早期的发展；巴罗克时期其他大型声乐体裁的发展；亨德尔和巴赫和生平、创作和历史意义。</w:t>
            </w:r>
          </w:p>
          <w:p w14:paraId="765C352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应用层次：掌握巴罗克时期的音乐风格特征；歌剧的诞生和早期发展；器乐的主要体裁；巴赫和亨德尔两位大师的音乐风格及其历史地位。</w:t>
            </w:r>
          </w:p>
        </w:tc>
        <w:tc>
          <w:tcPr>
            <w:tcW w:w="1225" w:type="dxa"/>
            <w:gridSpan w:val="4"/>
            <w:noWrap w:val="0"/>
            <w:vAlign w:val="center"/>
          </w:tcPr>
          <w:p w14:paraId="7ACE4B60">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tc>
        <w:tc>
          <w:tcPr>
            <w:tcW w:w="852" w:type="dxa"/>
            <w:gridSpan w:val="2"/>
            <w:noWrap w:val="0"/>
            <w:vAlign w:val="center"/>
          </w:tcPr>
          <w:p w14:paraId="33281016">
            <w:pPr>
              <w:adjustRightInd w:val="0"/>
              <w:snapToGrid w:val="0"/>
              <w:jc w:val="center"/>
              <w:rPr>
                <w:rFonts w:hint="eastAsia" w:ascii="仿宋" w:hAnsi="仿宋" w:eastAsia="仿宋" w:cs="仿宋"/>
                <w:sz w:val="24"/>
                <w:szCs w:val="24"/>
              </w:rPr>
            </w:pPr>
            <w:r>
              <w:rPr>
                <w:rFonts w:ascii="仿宋" w:hAnsi="仿宋" w:eastAsia="仿宋" w:cs="仿宋"/>
                <w:sz w:val="24"/>
                <w:szCs w:val="24"/>
              </w:rPr>
              <w:t>10</w:t>
            </w:r>
          </w:p>
        </w:tc>
      </w:tr>
      <w:tr w14:paraId="4770207D">
        <w:trPr>
          <w:trHeight w:val="454" w:hRule="atLeast"/>
        </w:trPr>
        <w:tc>
          <w:tcPr>
            <w:tcW w:w="1376" w:type="dxa"/>
            <w:vMerge w:val="continue"/>
            <w:noWrap w:val="0"/>
            <w:vAlign w:val="center"/>
          </w:tcPr>
          <w:p w14:paraId="036CA7AD">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495CC25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第六章  古典主义时期音乐文化</w:t>
            </w:r>
          </w:p>
          <w:p w14:paraId="262367F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知道层次：歌剧改革和喜歌剧的发展</w:t>
            </w:r>
            <w:r>
              <w:rPr>
                <w:rFonts w:ascii="仿宋" w:hAnsi="仿宋" w:eastAsia="仿宋" w:cs="仿宋"/>
                <w:bCs/>
                <w:sz w:val="24"/>
                <w:szCs w:val="24"/>
              </w:rPr>
              <w:t>、</w:t>
            </w:r>
            <w:r>
              <w:rPr>
                <w:rFonts w:hint="eastAsia" w:ascii="仿宋" w:hAnsi="仿宋" w:eastAsia="仿宋" w:cs="仿宋"/>
                <w:bCs/>
                <w:sz w:val="24"/>
                <w:szCs w:val="24"/>
              </w:rPr>
              <w:t>器乐独奏音乐和室内乐</w:t>
            </w:r>
            <w:r>
              <w:rPr>
                <w:rFonts w:ascii="仿宋" w:hAnsi="仿宋" w:eastAsia="仿宋" w:cs="仿宋"/>
                <w:bCs/>
                <w:sz w:val="24"/>
                <w:szCs w:val="24"/>
              </w:rPr>
              <w:t>、</w:t>
            </w:r>
            <w:r>
              <w:rPr>
                <w:rFonts w:hint="eastAsia" w:ascii="仿宋" w:hAnsi="仿宋" w:eastAsia="仿宋" w:cs="仿宋"/>
                <w:bCs/>
                <w:sz w:val="24"/>
                <w:szCs w:val="24"/>
              </w:rPr>
              <w:t>管风琴合奏音乐</w:t>
            </w:r>
            <w:r>
              <w:rPr>
                <w:rFonts w:ascii="仿宋" w:hAnsi="仿宋" w:eastAsia="仿宋" w:cs="仿宋"/>
                <w:bCs/>
                <w:sz w:val="24"/>
                <w:szCs w:val="24"/>
              </w:rPr>
              <w:t>、</w:t>
            </w:r>
            <w:r>
              <w:rPr>
                <w:rFonts w:hint="eastAsia" w:ascii="仿宋" w:hAnsi="仿宋" w:eastAsia="仿宋" w:cs="仿宋"/>
                <w:bCs/>
                <w:sz w:val="24"/>
                <w:szCs w:val="24"/>
              </w:rPr>
              <w:t>海顿</w:t>
            </w:r>
            <w:r>
              <w:rPr>
                <w:rFonts w:ascii="仿宋" w:hAnsi="仿宋" w:eastAsia="仿宋" w:cs="仿宋"/>
                <w:bCs/>
                <w:sz w:val="24"/>
                <w:szCs w:val="24"/>
              </w:rPr>
              <w:t>、</w:t>
            </w:r>
            <w:r>
              <w:rPr>
                <w:rFonts w:hint="eastAsia" w:ascii="仿宋" w:hAnsi="仿宋" w:eastAsia="仿宋" w:cs="仿宋"/>
                <w:bCs/>
                <w:sz w:val="24"/>
                <w:szCs w:val="24"/>
              </w:rPr>
              <w:t>莫扎特</w:t>
            </w:r>
            <w:r>
              <w:rPr>
                <w:rFonts w:ascii="仿宋" w:hAnsi="仿宋" w:eastAsia="仿宋" w:cs="仿宋"/>
                <w:bCs/>
                <w:sz w:val="24"/>
                <w:szCs w:val="24"/>
              </w:rPr>
              <w:t>、</w:t>
            </w:r>
            <w:r>
              <w:rPr>
                <w:rFonts w:hint="eastAsia" w:ascii="仿宋" w:hAnsi="仿宋" w:eastAsia="仿宋" w:cs="仿宋"/>
                <w:bCs/>
                <w:sz w:val="24"/>
                <w:szCs w:val="24"/>
              </w:rPr>
              <w:t>贝多芬</w:t>
            </w:r>
            <w:r>
              <w:rPr>
                <w:rFonts w:ascii="仿宋" w:hAnsi="仿宋" w:eastAsia="仿宋" w:cs="仿宋"/>
                <w:bCs/>
                <w:sz w:val="24"/>
                <w:szCs w:val="24"/>
              </w:rPr>
              <w:t>。</w:t>
            </w:r>
          </w:p>
          <w:p w14:paraId="1B49F26C">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领会层次：归纳奏鸣曲与交响曲的发展；以海顿和莫扎特为代表的最典型的古典主义风格；贝多芬的创作及其对浪漫主义音乐的影响。</w:t>
            </w:r>
          </w:p>
          <w:p w14:paraId="4A02AD06">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应用层次：掌握古典主义时期的音乐风格特征；海顿、莫扎特、贝多芬三位大师的音乐风格及其历史地位；奏鸣曲、交响曲在这个时期的发展。</w:t>
            </w:r>
          </w:p>
        </w:tc>
        <w:tc>
          <w:tcPr>
            <w:tcW w:w="1225" w:type="dxa"/>
            <w:gridSpan w:val="4"/>
            <w:noWrap w:val="0"/>
            <w:vAlign w:val="center"/>
          </w:tcPr>
          <w:p w14:paraId="3B9C2A1B">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tc>
        <w:tc>
          <w:tcPr>
            <w:tcW w:w="852" w:type="dxa"/>
            <w:gridSpan w:val="2"/>
            <w:noWrap w:val="0"/>
            <w:vAlign w:val="center"/>
          </w:tcPr>
          <w:p w14:paraId="1DE6B64C">
            <w:pPr>
              <w:adjustRightInd w:val="0"/>
              <w:snapToGrid w:val="0"/>
              <w:jc w:val="center"/>
              <w:rPr>
                <w:rFonts w:hint="eastAsia" w:ascii="仿宋" w:hAnsi="仿宋" w:eastAsia="仿宋" w:cs="仿宋"/>
                <w:sz w:val="24"/>
                <w:szCs w:val="24"/>
              </w:rPr>
            </w:pPr>
            <w:r>
              <w:rPr>
                <w:rFonts w:ascii="仿宋" w:hAnsi="仿宋" w:eastAsia="仿宋" w:cs="仿宋"/>
                <w:sz w:val="24"/>
                <w:szCs w:val="24"/>
              </w:rPr>
              <w:t>14</w:t>
            </w:r>
          </w:p>
        </w:tc>
      </w:tr>
      <w:tr w14:paraId="427BBE77">
        <w:trPr>
          <w:trHeight w:val="454" w:hRule="atLeast"/>
        </w:trPr>
        <w:tc>
          <w:tcPr>
            <w:tcW w:w="1376" w:type="dxa"/>
            <w:vMerge w:val="continue"/>
            <w:noWrap w:val="0"/>
            <w:vAlign w:val="center"/>
          </w:tcPr>
          <w:p w14:paraId="47B5D149">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64400BE4">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第七章  浪漫主义音乐文化</w:t>
            </w:r>
          </w:p>
          <w:p w14:paraId="5A048E09">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知道层次：肖邦、李斯特</w:t>
            </w:r>
            <w:r>
              <w:rPr>
                <w:rFonts w:ascii="仿宋" w:hAnsi="仿宋" w:eastAsia="仿宋" w:cs="仿宋"/>
                <w:bCs/>
                <w:sz w:val="24"/>
                <w:szCs w:val="24"/>
              </w:rPr>
              <w:t>；柏辽兹和法国民族乐派：弗朗克、丹第、圣—桑、福莱；法国歌剧：古诺和比才；德国歌剧：瓦格纳；意大利歌剧：罗西尼、多尼采蒂、贝里尼、威尔第。</w:t>
            </w:r>
          </w:p>
          <w:p w14:paraId="673B5DE3">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归纳浪漫主义代表性作曲家（舒伯特、舒曼、肖邦、李斯特、瓦格纳、柏辽玆、罗西尼、威尔第、柴可夫斯基等）、作表作品以及他们的历史意义；浪漫主义三大综合艺术；十九世纪意大利歌剧的发展脉络。浪漫主义时期的音乐风格特征；旧有音乐体裁的发展以及新体裁的诞生。</w:t>
            </w:r>
          </w:p>
          <w:p w14:paraId="7CB1EE60">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应用层次：掌握浪漫主义时期的音乐风格特征；旧有音乐体裁的发展以及新体裁的诞生；多位大师的音乐风格和历史地位。</w:t>
            </w:r>
          </w:p>
        </w:tc>
        <w:tc>
          <w:tcPr>
            <w:tcW w:w="1225" w:type="dxa"/>
            <w:gridSpan w:val="4"/>
            <w:noWrap w:val="0"/>
            <w:vAlign w:val="center"/>
          </w:tcPr>
          <w:p w14:paraId="281E4917">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tc>
        <w:tc>
          <w:tcPr>
            <w:tcW w:w="852" w:type="dxa"/>
            <w:gridSpan w:val="2"/>
            <w:noWrap w:val="0"/>
            <w:vAlign w:val="center"/>
          </w:tcPr>
          <w:p w14:paraId="58A8467E">
            <w:pPr>
              <w:adjustRightInd w:val="0"/>
              <w:snapToGrid w:val="0"/>
              <w:jc w:val="center"/>
              <w:rPr>
                <w:rFonts w:hint="eastAsia" w:ascii="仿宋" w:hAnsi="仿宋" w:eastAsia="仿宋" w:cs="仿宋"/>
                <w:sz w:val="24"/>
                <w:szCs w:val="24"/>
              </w:rPr>
            </w:pPr>
            <w:r>
              <w:rPr>
                <w:rFonts w:ascii="仿宋" w:hAnsi="仿宋" w:eastAsia="仿宋" w:cs="仿宋"/>
                <w:sz w:val="24"/>
                <w:szCs w:val="24"/>
              </w:rPr>
              <w:t>14</w:t>
            </w:r>
          </w:p>
        </w:tc>
      </w:tr>
      <w:tr w14:paraId="22DADF14">
        <w:trPr>
          <w:trHeight w:val="454" w:hRule="atLeast"/>
        </w:trPr>
        <w:tc>
          <w:tcPr>
            <w:tcW w:w="1376" w:type="dxa"/>
            <w:vMerge w:val="continue"/>
            <w:noWrap w:val="0"/>
            <w:vAlign w:val="center"/>
          </w:tcPr>
          <w:p w14:paraId="017AD049">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4A3BC92B">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第八章  民族主义音乐文化</w:t>
            </w:r>
          </w:p>
          <w:p w14:paraId="621AB26E">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知道层次：格林卡</w:t>
            </w:r>
            <w:r>
              <w:rPr>
                <w:rFonts w:ascii="仿宋" w:hAnsi="仿宋" w:eastAsia="仿宋" w:cs="仿宋"/>
                <w:bCs/>
                <w:sz w:val="24"/>
                <w:szCs w:val="24"/>
              </w:rPr>
              <w:t>、强力集团”、柴科夫斯基、格拉祖诺夫、斯克里亚宾、拉赫玛尼诺夫、斯美塔那、德沃夏克、格里格、西贝柳斯。</w:t>
            </w:r>
          </w:p>
          <w:p w14:paraId="0D177E4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领会层次：归纳十九世纪民族乐派的主要成就，作表作品以及他们的历史意义。</w:t>
            </w:r>
          </w:p>
          <w:p w14:paraId="2AB769E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应用层次：掌握俄罗斯民族乐派概述、斯美塔纳和德沃夏克的音乐创作。</w:t>
            </w:r>
          </w:p>
        </w:tc>
        <w:tc>
          <w:tcPr>
            <w:tcW w:w="1225" w:type="dxa"/>
            <w:gridSpan w:val="4"/>
            <w:noWrap w:val="0"/>
            <w:vAlign w:val="center"/>
          </w:tcPr>
          <w:p w14:paraId="759500D4">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tc>
        <w:tc>
          <w:tcPr>
            <w:tcW w:w="852" w:type="dxa"/>
            <w:gridSpan w:val="2"/>
            <w:noWrap w:val="0"/>
            <w:vAlign w:val="center"/>
          </w:tcPr>
          <w:p w14:paraId="73F18F6C">
            <w:pPr>
              <w:adjustRightInd w:val="0"/>
              <w:snapToGrid w:val="0"/>
              <w:jc w:val="center"/>
              <w:rPr>
                <w:rFonts w:hint="eastAsia" w:ascii="仿宋" w:hAnsi="仿宋" w:eastAsia="仿宋" w:cs="仿宋"/>
                <w:sz w:val="24"/>
                <w:szCs w:val="24"/>
              </w:rPr>
            </w:pPr>
            <w:r>
              <w:rPr>
                <w:rFonts w:ascii="仿宋" w:hAnsi="仿宋" w:eastAsia="仿宋" w:cs="仿宋"/>
                <w:sz w:val="24"/>
                <w:szCs w:val="24"/>
              </w:rPr>
              <w:t>8</w:t>
            </w:r>
          </w:p>
        </w:tc>
      </w:tr>
      <w:tr w14:paraId="15EA9ED2">
        <w:trPr>
          <w:trHeight w:val="454" w:hRule="atLeast"/>
        </w:trPr>
        <w:tc>
          <w:tcPr>
            <w:tcW w:w="1376" w:type="dxa"/>
            <w:vMerge w:val="continue"/>
            <w:noWrap w:val="0"/>
            <w:vAlign w:val="center"/>
          </w:tcPr>
          <w:p w14:paraId="4DEDE852">
            <w:pPr>
              <w:adjustRightInd w:val="0"/>
              <w:snapToGrid w:val="0"/>
              <w:spacing w:line="240" w:lineRule="atLeast"/>
              <w:jc w:val="right"/>
              <w:rPr>
                <w:rFonts w:hint="eastAsia" w:ascii="仿宋" w:hAnsi="仿宋" w:eastAsia="仿宋" w:cs="仿宋"/>
                <w:sz w:val="24"/>
                <w:szCs w:val="24"/>
              </w:rPr>
            </w:pPr>
          </w:p>
        </w:tc>
        <w:tc>
          <w:tcPr>
            <w:tcW w:w="5695" w:type="dxa"/>
            <w:gridSpan w:val="10"/>
            <w:noWrap w:val="0"/>
            <w:vAlign w:val="center"/>
          </w:tcPr>
          <w:p w14:paraId="7E8BB009">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第九章  现代主义音乐文化</w:t>
            </w:r>
          </w:p>
          <w:p w14:paraId="19DBE21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知道层次：印象主义：德彪西、拉威尔</w:t>
            </w:r>
            <w:r>
              <w:rPr>
                <w:rFonts w:ascii="仿宋" w:hAnsi="仿宋" w:eastAsia="仿宋" w:cs="仿宋"/>
                <w:bCs/>
                <w:sz w:val="24"/>
                <w:szCs w:val="24"/>
              </w:rPr>
              <w:t>；</w:t>
            </w:r>
            <w:r>
              <w:rPr>
                <w:rFonts w:hint="eastAsia" w:ascii="仿宋" w:hAnsi="仿宋" w:eastAsia="仿宋" w:cs="仿宋"/>
                <w:bCs/>
                <w:sz w:val="24"/>
                <w:szCs w:val="24"/>
              </w:rPr>
              <w:t>表现主义：勋伯格、贝尔格和韦伯恩 </w:t>
            </w:r>
            <w:r>
              <w:rPr>
                <w:rFonts w:ascii="仿宋" w:hAnsi="仿宋" w:eastAsia="仿宋" w:cs="仿宋"/>
                <w:bCs/>
                <w:sz w:val="24"/>
                <w:szCs w:val="24"/>
              </w:rPr>
              <w:t>；</w:t>
            </w:r>
            <w:r>
              <w:rPr>
                <w:rFonts w:hint="eastAsia" w:ascii="仿宋" w:hAnsi="仿宋" w:eastAsia="仿宋" w:cs="仿宋"/>
                <w:bCs/>
                <w:sz w:val="24"/>
                <w:szCs w:val="24"/>
              </w:rPr>
              <w:t>民族主义：匈牙利、捷克、芬兰、英国、俄罗斯、美国</w:t>
            </w:r>
            <w:r>
              <w:rPr>
                <w:rFonts w:ascii="仿宋" w:hAnsi="仿宋" w:eastAsia="仿宋" w:cs="仿宋"/>
                <w:bCs/>
                <w:sz w:val="24"/>
                <w:szCs w:val="24"/>
              </w:rPr>
              <w:t>；</w:t>
            </w:r>
            <w:r>
              <w:rPr>
                <w:rFonts w:hint="eastAsia" w:ascii="仿宋" w:hAnsi="仿宋" w:eastAsia="仿宋" w:cs="仿宋"/>
                <w:bCs/>
                <w:sz w:val="24"/>
                <w:szCs w:val="24"/>
              </w:rPr>
              <w:t>新古典主义：斯特拉文斯基、新德米特、六人团</w:t>
            </w:r>
            <w:r>
              <w:rPr>
                <w:rFonts w:ascii="仿宋" w:hAnsi="仿宋" w:eastAsia="仿宋" w:cs="仿宋"/>
                <w:bCs/>
                <w:sz w:val="24"/>
                <w:szCs w:val="24"/>
              </w:rPr>
              <w:t>；</w:t>
            </w:r>
            <w:r>
              <w:rPr>
                <w:rFonts w:hint="eastAsia" w:ascii="仿宋" w:hAnsi="仿宋" w:eastAsia="仿宋" w:cs="仿宋"/>
                <w:bCs/>
                <w:sz w:val="24"/>
                <w:szCs w:val="24"/>
              </w:rPr>
              <w:t>先锋派：整体序列音乐、偶然音乐、电子音乐、对新音色的追求</w:t>
            </w:r>
            <w:r>
              <w:rPr>
                <w:rFonts w:ascii="仿宋" w:hAnsi="仿宋" w:eastAsia="仿宋" w:cs="仿宋"/>
                <w:bCs/>
                <w:sz w:val="24"/>
                <w:szCs w:val="24"/>
              </w:rPr>
              <w:t>；</w:t>
            </w:r>
            <w:r>
              <w:rPr>
                <w:rFonts w:hint="eastAsia" w:ascii="仿宋" w:hAnsi="仿宋" w:eastAsia="仿宋" w:cs="仿宋"/>
                <w:bCs/>
                <w:sz w:val="24"/>
                <w:szCs w:val="24"/>
              </w:rPr>
              <w:t>折中的作曲家：布里顿、肖斯塔科维奇</w:t>
            </w:r>
            <w:r>
              <w:rPr>
                <w:rFonts w:ascii="仿宋" w:hAnsi="仿宋" w:eastAsia="仿宋" w:cs="仿宋"/>
                <w:bCs/>
                <w:sz w:val="24"/>
                <w:szCs w:val="24"/>
              </w:rPr>
              <w:t>；</w:t>
            </w:r>
            <w:r>
              <w:rPr>
                <w:rFonts w:hint="eastAsia" w:ascii="仿宋" w:hAnsi="仿宋" w:eastAsia="仿宋" w:cs="仿宋"/>
                <w:bCs/>
                <w:sz w:val="24"/>
                <w:szCs w:val="24"/>
              </w:rPr>
              <w:t>先锋派以后：简约派、第三潮流、后现代风格、流行音乐</w:t>
            </w:r>
            <w:r>
              <w:rPr>
                <w:rFonts w:ascii="仿宋" w:hAnsi="仿宋" w:eastAsia="仿宋" w:cs="仿宋"/>
                <w:bCs/>
                <w:sz w:val="24"/>
                <w:szCs w:val="24"/>
              </w:rPr>
              <w:t>。</w:t>
            </w:r>
          </w:p>
          <w:p w14:paraId="2FF0AC94">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领会层次：归纳不同派别的风格特点及代表人物的音乐创作风格特点；勋伯格的每个创作时期的特点和代表作。</w:t>
            </w:r>
          </w:p>
          <w:p w14:paraId="5FA74F7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应用层次：掌握现代主义音乐的各个派别的形成和代表人物和作品音乐风格特征；多位大师的音乐风格和历史地位。</w:t>
            </w:r>
          </w:p>
        </w:tc>
        <w:tc>
          <w:tcPr>
            <w:tcW w:w="1225" w:type="dxa"/>
            <w:gridSpan w:val="4"/>
            <w:noWrap w:val="0"/>
            <w:vAlign w:val="center"/>
          </w:tcPr>
          <w:p w14:paraId="2734C017">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支撑课程目标1、2、3、4</w:t>
            </w:r>
          </w:p>
        </w:tc>
        <w:tc>
          <w:tcPr>
            <w:tcW w:w="852" w:type="dxa"/>
            <w:gridSpan w:val="2"/>
            <w:noWrap w:val="0"/>
            <w:vAlign w:val="center"/>
          </w:tcPr>
          <w:p w14:paraId="4AC6B5FD">
            <w:pPr>
              <w:adjustRightInd w:val="0"/>
              <w:snapToGrid w:val="0"/>
              <w:jc w:val="center"/>
              <w:rPr>
                <w:rFonts w:hint="eastAsia" w:ascii="仿宋" w:hAnsi="仿宋" w:eastAsia="仿宋" w:cs="仿宋"/>
                <w:sz w:val="24"/>
                <w:szCs w:val="24"/>
              </w:rPr>
            </w:pPr>
            <w:r>
              <w:rPr>
                <w:rFonts w:ascii="仿宋" w:hAnsi="仿宋" w:eastAsia="仿宋" w:cs="仿宋"/>
                <w:sz w:val="24"/>
                <w:szCs w:val="24"/>
              </w:rPr>
              <w:t>6</w:t>
            </w:r>
          </w:p>
        </w:tc>
      </w:tr>
      <w:tr w14:paraId="225C106C">
        <w:trPr>
          <w:trHeight w:val="454" w:hRule="atLeast"/>
        </w:trPr>
        <w:tc>
          <w:tcPr>
            <w:tcW w:w="1376" w:type="dxa"/>
            <w:vMerge w:val="continue"/>
            <w:noWrap w:val="0"/>
            <w:vAlign w:val="center"/>
          </w:tcPr>
          <w:p w14:paraId="2F3E124E">
            <w:pPr>
              <w:adjustRightInd w:val="0"/>
              <w:snapToGrid w:val="0"/>
              <w:spacing w:line="240" w:lineRule="atLeast"/>
              <w:jc w:val="center"/>
              <w:rPr>
                <w:rFonts w:hint="eastAsia" w:ascii="仿宋" w:hAnsi="仿宋" w:eastAsia="仿宋" w:cs="仿宋"/>
                <w:sz w:val="24"/>
                <w:szCs w:val="24"/>
              </w:rPr>
            </w:pPr>
          </w:p>
        </w:tc>
        <w:tc>
          <w:tcPr>
            <w:tcW w:w="6920" w:type="dxa"/>
            <w:gridSpan w:val="14"/>
            <w:noWrap w:val="0"/>
            <w:vAlign w:val="center"/>
          </w:tcPr>
          <w:p w14:paraId="5EFEC23E">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852" w:type="dxa"/>
            <w:gridSpan w:val="2"/>
            <w:noWrap w:val="0"/>
            <w:vAlign w:val="center"/>
          </w:tcPr>
          <w:p w14:paraId="3BE96213">
            <w:pPr>
              <w:adjustRightInd w:val="0"/>
              <w:snapToGrid w:val="0"/>
              <w:jc w:val="center"/>
              <w:rPr>
                <w:rFonts w:hint="eastAsia" w:ascii="仿宋" w:hAnsi="仿宋" w:eastAsia="仿宋" w:cs="仿宋"/>
                <w:sz w:val="24"/>
                <w:szCs w:val="24"/>
              </w:rPr>
            </w:pPr>
            <w:r>
              <w:rPr>
                <w:rFonts w:ascii="仿宋" w:hAnsi="仿宋" w:eastAsia="仿宋" w:cs="仿宋"/>
                <w:sz w:val="24"/>
                <w:szCs w:val="24"/>
              </w:rPr>
              <w:t>64</w:t>
            </w:r>
          </w:p>
        </w:tc>
      </w:tr>
      <w:tr w14:paraId="44A9DFCB">
        <w:trPr>
          <w:trHeight w:val="454" w:hRule="atLeast"/>
        </w:trPr>
        <w:tc>
          <w:tcPr>
            <w:tcW w:w="1376" w:type="dxa"/>
            <w:vMerge w:val="restart"/>
            <w:noWrap w:val="0"/>
            <w:vAlign w:val="center"/>
          </w:tcPr>
          <w:p w14:paraId="57A7B1F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G</w:t>
            </w:r>
          </w:p>
          <w:p w14:paraId="7E520D4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实验（实训）内容</w:t>
            </w:r>
          </w:p>
        </w:tc>
        <w:tc>
          <w:tcPr>
            <w:tcW w:w="5695" w:type="dxa"/>
            <w:gridSpan w:val="10"/>
            <w:noWrap w:val="0"/>
            <w:vAlign w:val="center"/>
          </w:tcPr>
          <w:p w14:paraId="2A5547BA">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项目名称、主要内容及开设要求</w:t>
            </w:r>
          </w:p>
        </w:tc>
        <w:tc>
          <w:tcPr>
            <w:tcW w:w="1225" w:type="dxa"/>
            <w:gridSpan w:val="4"/>
            <w:noWrap w:val="0"/>
            <w:vAlign w:val="center"/>
          </w:tcPr>
          <w:p w14:paraId="6F13AFE7">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17B0E7DE">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852" w:type="dxa"/>
            <w:gridSpan w:val="2"/>
            <w:noWrap w:val="0"/>
            <w:vAlign w:val="center"/>
          </w:tcPr>
          <w:p w14:paraId="15DBC965">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 xml:space="preserve">学时 </w:t>
            </w:r>
          </w:p>
          <w:p w14:paraId="4C1E763B">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01EF67A7">
        <w:trPr>
          <w:trHeight w:val="454" w:hRule="atLeast"/>
        </w:trPr>
        <w:tc>
          <w:tcPr>
            <w:tcW w:w="1376" w:type="dxa"/>
            <w:vMerge w:val="continue"/>
            <w:noWrap w:val="0"/>
            <w:vAlign w:val="center"/>
          </w:tcPr>
          <w:p w14:paraId="19AB232D">
            <w:pPr>
              <w:adjustRightInd w:val="0"/>
              <w:snapToGrid w:val="0"/>
              <w:spacing w:line="240" w:lineRule="atLeast"/>
              <w:jc w:val="center"/>
              <w:rPr>
                <w:rFonts w:hint="eastAsia" w:ascii="仿宋" w:hAnsi="仿宋" w:eastAsia="仿宋" w:cs="仿宋"/>
                <w:sz w:val="24"/>
                <w:szCs w:val="24"/>
              </w:rPr>
            </w:pPr>
          </w:p>
        </w:tc>
        <w:tc>
          <w:tcPr>
            <w:tcW w:w="5695" w:type="dxa"/>
            <w:gridSpan w:val="10"/>
            <w:noWrap w:val="0"/>
            <w:vAlign w:val="center"/>
          </w:tcPr>
          <w:p w14:paraId="0900D288">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无</w:t>
            </w:r>
          </w:p>
        </w:tc>
        <w:tc>
          <w:tcPr>
            <w:tcW w:w="1225" w:type="dxa"/>
            <w:gridSpan w:val="4"/>
            <w:noWrap w:val="0"/>
            <w:vAlign w:val="center"/>
          </w:tcPr>
          <w:p w14:paraId="29ED4A5C">
            <w:pPr>
              <w:adjustRightInd w:val="0"/>
              <w:snapToGrid w:val="0"/>
              <w:jc w:val="center"/>
              <w:rPr>
                <w:rFonts w:hint="eastAsia" w:ascii="仿宋" w:hAnsi="仿宋" w:eastAsia="仿宋" w:cs="仿宋"/>
                <w:bCs/>
                <w:sz w:val="24"/>
                <w:szCs w:val="24"/>
              </w:rPr>
            </w:pPr>
          </w:p>
        </w:tc>
        <w:tc>
          <w:tcPr>
            <w:tcW w:w="852" w:type="dxa"/>
            <w:gridSpan w:val="2"/>
            <w:noWrap w:val="0"/>
            <w:vAlign w:val="center"/>
          </w:tcPr>
          <w:p w14:paraId="3279926D">
            <w:pPr>
              <w:adjustRightInd w:val="0"/>
              <w:snapToGrid w:val="0"/>
              <w:jc w:val="center"/>
              <w:rPr>
                <w:rFonts w:hint="eastAsia" w:ascii="仿宋" w:hAnsi="仿宋" w:eastAsia="仿宋" w:cs="仿宋"/>
                <w:sz w:val="24"/>
                <w:szCs w:val="24"/>
              </w:rPr>
            </w:pPr>
          </w:p>
        </w:tc>
      </w:tr>
      <w:tr w14:paraId="1EAC1898">
        <w:trPr>
          <w:trHeight w:val="454" w:hRule="atLeast"/>
        </w:trPr>
        <w:tc>
          <w:tcPr>
            <w:tcW w:w="1376" w:type="dxa"/>
            <w:vMerge w:val="continue"/>
            <w:noWrap w:val="0"/>
            <w:vAlign w:val="center"/>
          </w:tcPr>
          <w:p w14:paraId="2FB2CBD2">
            <w:pPr>
              <w:adjustRightInd w:val="0"/>
              <w:snapToGrid w:val="0"/>
              <w:spacing w:line="240" w:lineRule="atLeast"/>
              <w:jc w:val="center"/>
              <w:rPr>
                <w:rFonts w:hint="eastAsia" w:ascii="仿宋" w:hAnsi="仿宋" w:eastAsia="仿宋" w:cs="仿宋"/>
                <w:sz w:val="24"/>
                <w:szCs w:val="24"/>
              </w:rPr>
            </w:pPr>
          </w:p>
        </w:tc>
        <w:tc>
          <w:tcPr>
            <w:tcW w:w="6920" w:type="dxa"/>
            <w:gridSpan w:val="14"/>
            <w:noWrap w:val="0"/>
            <w:vAlign w:val="center"/>
          </w:tcPr>
          <w:p w14:paraId="24456D79">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852" w:type="dxa"/>
            <w:gridSpan w:val="2"/>
            <w:noWrap w:val="0"/>
            <w:vAlign w:val="center"/>
          </w:tcPr>
          <w:p w14:paraId="46D37B94">
            <w:pPr>
              <w:adjustRightInd w:val="0"/>
              <w:snapToGrid w:val="0"/>
              <w:jc w:val="center"/>
              <w:rPr>
                <w:rFonts w:hint="eastAsia" w:ascii="仿宋" w:hAnsi="仿宋" w:eastAsia="仿宋" w:cs="仿宋"/>
                <w:sz w:val="24"/>
                <w:szCs w:val="24"/>
              </w:rPr>
            </w:pPr>
          </w:p>
        </w:tc>
      </w:tr>
      <w:tr w14:paraId="2CD0BAD2">
        <w:trPr>
          <w:trHeight w:val="495" w:hRule="atLeast"/>
        </w:trPr>
        <w:tc>
          <w:tcPr>
            <w:tcW w:w="1376" w:type="dxa"/>
            <w:vMerge w:val="restart"/>
            <w:noWrap w:val="0"/>
            <w:vAlign w:val="center"/>
          </w:tcPr>
          <w:p w14:paraId="01FC8A5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H</w:t>
            </w:r>
          </w:p>
          <w:p w14:paraId="2094B3A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实践内容（含教育实习、见习、研习，专业实习、毕业论文或毕业设计等）</w:t>
            </w:r>
          </w:p>
        </w:tc>
        <w:tc>
          <w:tcPr>
            <w:tcW w:w="5695" w:type="dxa"/>
            <w:gridSpan w:val="10"/>
            <w:noWrap w:val="0"/>
            <w:vAlign w:val="center"/>
          </w:tcPr>
          <w:p w14:paraId="1A9F725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实践主要内容和要求</w:t>
            </w:r>
          </w:p>
        </w:tc>
        <w:tc>
          <w:tcPr>
            <w:tcW w:w="1225" w:type="dxa"/>
            <w:gridSpan w:val="4"/>
            <w:noWrap w:val="0"/>
            <w:vAlign w:val="center"/>
          </w:tcPr>
          <w:p w14:paraId="3301AC93">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6D4E16BD">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852" w:type="dxa"/>
            <w:gridSpan w:val="2"/>
            <w:noWrap w:val="0"/>
            <w:vAlign w:val="center"/>
          </w:tcPr>
          <w:p w14:paraId="3CC9F27A">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时长</w:t>
            </w:r>
          </w:p>
          <w:p w14:paraId="487886DA">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4BDFCCCA">
        <w:trPr>
          <w:trHeight w:val="90" w:hRule="atLeast"/>
        </w:trPr>
        <w:tc>
          <w:tcPr>
            <w:tcW w:w="1376" w:type="dxa"/>
            <w:vMerge w:val="continue"/>
            <w:noWrap w:val="0"/>
            <w:vAlign w:val="center"/>
          </w:tcPr>
          <w:p w14:paraId="1612E624">
            <w:pPr>
              <w:adjustRightInd w:val="0"/>
              <w:snapToGrid w:val="0"/>
              <w:spacing w:line="240" w:lineRule="atLeast"/>
              <w:jc w:val="center"/>
              <w:rPr>
                <w:rFonts w:hint="eastAsia" w:ascii="仿宋" w:hAnsi="仿宋" w:eastAsia="仿宋" w:cs="仿宋"/>
                <w:sz w:val="24"/>
                <w:szCs w:val="24"/>
              </w:rPr>
            </w:pPr>
          </w:p>
        </w:tc>
        <w:tc>
          <w:tcPr>
            <w:tcW w:w="5695" w:type="dxa"/>
            <w:gridSpan w:val="10"/>
            <w:noWrap w:val="0"/>
            <w:vAlign w:val="center"/>
          </w:tcPr>
          <w:p w14:paraId="2B97D5D0">
            <w:pPr>
              <w:widowControl/>
              <w:autoSpaceDE w:val="0"/>
              <w:autoSpaceDN w:val="0"/>
              <w:adjustRightInd w:val="0"/>
              <w:snapToGrid w:val="0"/>
              <w:jc w:val="center"/>
              <w:textAlignment w:val="bottom"/>
              <w:rPr>
                <w:rFonts w:hint="eastAsia" w:ascii="仿宋" w:hAnsi="仿宋" w:eastAsia="仿宋" w:cs="仿宋"/>
                <w:sz w:val="24"/>
                <w:szCs w:val="24"/>
              </w:rPr>
            </w:pPr>
            <w:r>
              <w:rPr>
                <w:rFonts w:hint="eastAsia" w:ascii="仿宋" w:hAnsi="仿宋" w:eastAsia="仿宋" w:cs="仿宋"/>
                <w:bCs/>
                <w:sz w:val="24"/>
                <w:szCs w:val="24"/>
              </w:rPr>
              <w:t>无</w:t>
            </w:r>
          </w:p>
        </w:tc>
        <w:tc>
          <w:tcPr>
            <w:tcW w:w="1225" w:type="dxa"/>
            <w:gridSpan w:val="4"/>
            <w:noWrap w:val="0"/>
            <w:vAlign w:val="top"/>
          </w:tcPr>
          <w:p w14:paraId="66ADA8A4">
            <w:pPr>
              <w:adjustRightInd w:val="0"/>
              <w:snapToGrid w:val="0"/>
              <w:jc w:val="left"/>
              <w:rPr>
                <w:rFonts w:hint="eastAsia" w:ascii="仿宋" w:hAnsi="仿宋" w:eastAsia="仿宋" w:cs="仿宋"/>
                <w:sz w:val="24"/>
                <w:szCs w:val="24"/>
              </w:rPr>
            </w:pPr>
          </w:p>
        </w:tc>
        <w:tc>
          <w:tcPr>
            <w:tcW w:w="852" w:type="dxa"/>
            <w:gridSpan w:val="2"/>
            <w:noWrap w:val="0"/>
            <w:vAlign w:val="top"/>
          </w:tcPr>
          <w:p w14:paraId="03AD81BB">
            <w:pPr>
              <w:adjustRightInd w:val="0"/>
              <w:snapToGrid w:val="0"/>
              <w:jc w:val="left"/>
              <w:rPr>
                <w:rFonts w:hint="eastAsia" w:ascii="仿宋" w:hAnsi="仿宋" w:eastAsia="仿宋" w:cs="仿宋"/>
                <w:sz w:val="24"/>
                <w:szCs w:val="24"/>
              </w:rPr>
            </w:pPr>
          </w:p>
        </w:tc>
      </w:tr>
      <w:tr w14:paraId="4C5688C5">
        <w:trPr>
          <w:trHeight w:val="921" w:hRule="atLeast"/>
        </w:trPr>
        <w:tc>
          <w:tcPr>
            <w:tcW w:w="1376" w:type="dxa"/>
            <w:noWrap w:val="0"/>
            <w:vAlign w:val="center"/>
          </w:tcPr>
          <w:p w14:paraId="0A3FBA1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I</w:t>
            </w:r>
          </w:p>
          <w:p w14:paraId="2DC9BBC4">
            <w:pPr>
              <w:adjustRightInd w:val="0"/>
              <w:snapToGrid w:val="0"/>
              <w:spacing w:line="240" w:lineRule="atLeast"/>
              <w:jc w:val="center"/>
              <w:rPr>
                <w:rFonts w:hint="eastAsia" w:ascii="仿宋" w:hAnsi="仿宋" w:eastAsia="仿宋" w:cs="仿宋"/>
                <w:sz w:val="24"/>
                <w:szCs w:val="24"/>
                <w:lang w:eastAsia="zh-TW"/>
              </w:rPr>
            </w:pPr>
            <w:r>
              <w:rPr>
                <w:rFonts w:hint="eastAsia" w:ascii="仿宋" w:hAnsi="仿宋" w:eastAsia="仿宋" w:cs="仿宋"/>
                <w:sz w:val="24"/>
                <w:szCs w:val="24"/>
              </w:rPr>
              <w:t>教学方法与教学方式</w:t>
            </w:r>
          </w:p>
        </w:tc>
        <w:tc>
          <w:tcPr>
            <w:tcW w:w="7772" w:type="dxa"/>
            <w:gridSpan w:val="16"/>
            <w:tcBorders>
              <w:bottom w:val="single" w:color="auto" w:sz="4" w:space="0"/>
            </w:tcBorders>
            <w:noWrap w:val="0"/>
            <w:vAlign w:val="center"/>
          </w:tcPr>
          <w:p w14:paraId="5B9FDAFC">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理论课全部采用多媒体教学，应用自编或改编的多媒体课件，改善理论课的枯燥和沉闷，吸引学生的注意力，加强授课效果。</w:t>
            </w:r>
          </w:p>
          <w:p w14:paraId="668A62D1">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开通网络课堂，达到与学生及时沟通、交流的目的。同时重视师生互动与小组活动，组织课堂小组讨论等活动，将课堂教学变为师生共同活动的过程。</w:t>
            </w:r>
          </w:p>
          <w:p w14:paraId="5AE4A6C0">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主要方式：</w:t>
            </w:r>
          </w:p>
          <w:p w14:paraId="0A41C398">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问题导向学  </w:t>
            </w:r>
          </w:p>
          <w:p w14:paraId="57AAAFD9">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441EFD54">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w:t>
            </w:r>
            <w:r>
              <w:rPr>
                <w:rFonts w:hint="eastAsia" w:ascii="仿宋" w:hAnsi="仿宋" w:eastAsia="仿宋" w:cs="仿宋"/>
                <w:sz w:val="24"/>
                <w:szCs w:val="24"/>
                <w:u w:val="single"/>
              </w:rPr>
              <w:t xml:space="preserve">        </w:t>
            </w:r>
            <w:r>
              <w:rPr>
                <w:rFonts w:hint="eastAsia" w:ascii="仿宋" w:hAnsi="仿宋" w:eastAsia="仿宋" w:cs="仿宋"/>
                <w:sz w:val="24"/>
                <w:szCs w:val="24"/>
              </w:rPr>
              <w:t>(如口头训练等)</w:t>
            </w:r>
          </w:p>
        </w:tc>
      </w:tr>
      <w:tr w14:paraId="662ABF2B">
        <w:trPr>
          <w:trHeight w:val="580" w:hRule="atLeast"/>
        </w:trPr>
        <w:tc>
          <w:tcPr>
            <w:tcW w:w="1376" w:type="dxa"/>
            <w:noWrap w:val="0"/>
            <w:vAlign w:val="center"/>
          </w:tcPr>
          <w:p w14:paraId="511D79B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J</w:t>
            </w:r>
          </w:p>
          <w:p w14:paraId="2954F57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教学条件</w:t>
            </w:r>
          </w:p>
          <w:p w14:paraId="014B221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需求</w:t>
            </w:r>
          </w:p>
        </w:tc>
        <w:tc>
          <w:tcPr>
            <w:tcW w:w="7772" w:type="dxa"/>
            <w:gridSpan w:val="16"/>
            <w:tcBorders>
              <w:bottom w:val="single" w:color="auto" w:sz="4" w:space="0"/>
            </w:tcBorders>
            <w:noWrap w:val="0"/>
            <w:vAlign w:val="center"/>
          </w:tcPr>
          <w:p w14:paraId="3A08AF67">
            <w:pPr>
              <w:tabs>
                <w:tab w:val="left" w:pos="720"/>
              </w:tabs>
              <w:adjustRightInd w:val="0"/>
              <w:snapToGrid w:val="0"/>
              <w:spacing w:line="240" w:lineRule="atLeast"/>
              <w:rPr>
                <w:rFonts w:hint="eastAsia" w:ascii="仿宋" w:hAnsi="仿宋" w:eastAsia="仿宋" w:cs="仿宋"/>
                <w:kern w:val="0"/>
                <w:sz w:val="24"/>
                <w:szCs w:val="24"/>
              </w:rPr>
            </w:pPr>
            <w:r>
              <w:rPr>
                <w:rFonts w:hint="eastAsia" w:ascii="仿宋" w:hAnsi="仿宋" w:eastAsia="仿宋" w:cs="仿宋"/>
                <w:kern w:val="0"/>
                <w:sz w:val="24"/>
                <w:szCs w:val="24"/>
              </w:rPr>
              <w:t>（如时间、地点安排与“一课双师”等教师配备需求等）</w:t>
            </w:r>
          </w:p>
          <w:p w14:paraId="60B5BBE9">
            <w:pPr>
              <w:tabs>
                <w:tab w:val="left" w:pos="720"/>
              </w:tabs>
              <w:adjustRightInd w:val="0"/>
              <w:snapToGrid w:val="0"/>
              <w:rPr>
                <w:rFonts w:hint="eastAsia" w:ascii="仿宋" w:hAnsi="仿宋" w:eastAsia="仿宋" w:cs="仿宋"/>
                <w:sz w:val="24"/>
                <w:szCs w:val="24"/>
              </w:rPr>
            </w:pPr>
            <w:r>
              <w:rPr>
                <w:rFonts w:ascii="仿宋" w:hAnsi="仿宋" w:eastAsia="仿宋" w:cs="仿宋"/>
                <w:sz w:val="24"/>
                <w:szCs w:val="24"/>
              </w:rPr>
              <w:t>1.多媒体教室。</w:t>
            </w:r>
          </w:p>
          <w:p w14:paraId="54719A7A">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2.一课双师</w:t>
            </w:r>
            <w:r>
              <w:rPr>
                <w:rFonts w:ascii="仿宋" w:hAnsi="仿宋" w:eastAsia="仿宋" w:cs="仿宋"/>
                <w:kern w:val="0"/>
                <w:sz w:val="24"/>
                <w:szCs w:val="24"/>
              </w:rPr>
              <w:t>。</w:t>
            </w:r>
          </w:p>
          <w:p w14:paraId="77421CC0">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3.良好的音响设备。</w:t>
            </w:r>
          </w:p>
        </w:tc>
      </w:tr>
      <w:tr w14:paraId="3792674D">
        <w:trPr>
          <w:trHeight w:val="711" w:hRule="atLeast"/>
        </w:trPr>
        <w:tc>
          <w:tcPr>
            <w:tcW w:w="1376" w:type="dxa"/>
            <w:vMerge w:val="restart"/>
            <w:noWrap w:val="0"/>
            <w:vAlign w:val="center"/>
          </w:tcPr>
          <w:p w14:paraId="22E6619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K</w:t>
            </w:r>
          </w:p>
          <w:p w14:paraId="48EF835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1032" w:type="dxa"/>
            <w:vMerge w:val="restart"/>
            <w:noWrap w:val="0"/>
            <w:vAlign w:val="center"/>
          </w:tcPr>
          <w:p w14:paraId="4E513AC5">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课程目标及评分占比</w:t>
            </w:r>
          </w:p>
        </w:tc>
        <w:tc>
          <w:tcPr>
            <w:tcW w:w="3145" w:type="dxa"/>
            <w:gridSpan w:val="5"/>
            <w:vMerge w:val="restart"/>
            <w:tcBorders>
              <w:right w:val="single" w:color="000000" w:sz="4" w:space="0"/>
            </w:tcBorders>
            <w:noWrap w:val="0"/>
            <w:vAlign w:val="center"/>
          </w:tcPr>
          <w:p w14:paraId="240E90BC">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考核内容</w:t>
            </w:r>
          </w:p>
        </w:tc>
        <w:tc>
          <w:tcPr>
            <w:tcW w:w="3006" w:type="dxa"/>
            <w:gridSpan w:val="9"/>
            <w:tcBorders>
              <w:left w:val="single" w:color="000000" w:sz="4" w:space="0"/>
              <w:right w:val="single" w:color="000000" w:sz="4" w:space="0"/>
            </w:tcBorders>
            <w:noWrap w:val="0"/>
            <w:vAlign w:val="center"/>
          </w:tcPr>
          <w:p w14:paraId="59527D7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考核方式</w:t>
            </w:r>
          </w:p>
        </w:tc>
        <w:tc>
          <w:tcPr>
            <w:tcW w:w="589" w:type="dxa"/>
            <w:vMerge w:val="restart"/>
            <w:tcBorders>
              <w:left w:val="single" w:color="000000" w:sz="4" w:space="0"/>
            </w:tcBorders>
            <w:noWrap w:val="0"/>
            <w:vAlign w:val="center"/>
          </w:tcPr>
          <w:p w14:paraId="0962E68D">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课程分目标的达成度</w:t>
            </w:r>
          </w:p>
        </w:tc>
      </w:tr>
      <w:tr w14:paraId="00C9480C">
        <w:trPr>
          <w:trHeight w:val="184" w:hRule="atLeast"/>
        </w:trPr>
        <w:tc>
          <w:tcPr>
            <w:tcW w:w="1376" w:type="dxa"/>
            <w:vMerge w:val="continue"/>
            <w:noWrap w:val="0"/>
            <w:vAlign w:val="center"/>
          </w:tcPr>
          <w:p w14:paraId="5ADABD80">
            <w:pPr>
              <w:adjustRightInd w:val="0"/>
              <w:snapToGrid w:val="0"/>
              <w:spacing w:line="240" w:lineRule="atLeast"/>
              <w:jc w:val="center"/>
              <w:rPr>
                <w:rFonts w:hint="eastAsia" w:ascii="仿宋" w:hAnsi="仿宋" w:eastAsia="仿宋" w:cs="仿宋"/>
                <w:sz w:val="24"/>
                <w:szCs w:val="24"/>
              </w:rPr>
            </w:pPr>
          </w:p>
        </w:tc>
        <w:tc>
          <w:tcPr>
            <w:tcW w:w="1032" w:type="dxa"/>
            <w:vMerge w:val="continue"/>
            <w:tcBorders>
              <w:tl2br w:val="single" w:color="auto" w:sz="4" w:space="0"/>
            </w:tcBorders>
            <w:noWrap w:val="0"/>
            <w:vAlign w:val="center"/>
          </w:tcPr>
          <w:p w14:paraId="0F3AC96A">
            <w:pPr>
              <w:adjustRightInd w:val="0"/>
              <w:snapToGrid w:val="0"/>
              <w:jc w:val="right"/>
              <w:rPr>
                <w:rFonts w:hint="eastAsia" w:ascii="仿宋" w:hAnsi="仿宋" w:eastAsia="仿宋" w:cs="仿宋"/>
                <w:sz w:val="24"/>
                <w:szCs w:val="24"/>
              </w:rPr>
            </w:pPr>
          </w:p>
        </w:tc>
        <w:tc>
          <w:tcPr>
            <w:tcW w:w="3145" w:type="dxa"/>
            <w:gridSpan w:val="5"/>
            <w:vMerge w:val="continue"/>
            <w:tcBorders>
              <w:right w:val="single" w:color="000000" w:sz="4" w:space="0"/>
            </w:tcBorders>
            <w:noWrap w:val="0"/>
            <w:vAlign w:val="center"/>
          </w:tcPr>
          <w:p w14:paraId="6468995D">
            <w:pPr>
              <w:tabs>
                <w:tab w:val="left" w:pos="720"/>
              </w:tabs>
              <w:adjustRightInd w:val="0"/>
              <w:snapToGrid w:val="0"/>
              <w:jc w:val="center"/>
              <w:rPr>
                <w:rFonts w:hint="eastAsia" w:ascii="仿宋" w:hAnsi="仿宋" w:eastAsia="仿宋" w:cs="仿宋"/>
                <w:kern w:val="0"/>
                <w:sz w:val="24"/>
                <w:szCs w:val="24"/>
              </w:rPr>
            </w:pPr>
          </w:p>
        </w:tc>
        <w:tc>
          <w:tcPr>
            <w:tcW w:w="1002" w:type="dxa"/>
            <w:gridSpan w:val="2"/>
            <w:tcBorders>
              <w:left w:val="single" w:color="000000" w:sz="4" w:space="0"/>
              <w:right w:val="single" w:color="000000" w:sz="4" w:space="0"/>
            </w:tcBorders>
            <w:noWrap w:val="0"/>
            <w:vAlign w:val="center"/>
          </w:tcPr>
          <w:p w14:paraId="786EAA9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Hans"/>
              </w:rPr>
              <w:t>平时</w:t>
            </w:r>
            <w:r>
              <w:rPr>
                <w:rFonts w:hint="eastAsia" w:ascii="仿宋" w:hAnsi="仿宋" w:eastAsia="仿宋" w:cs="仿宋"/>
                <w:sz w:val="24"/>
                <w:szCs w:val="24"/>
              </w:rPr>
              <w:t>评分占比（</w:t>
            </w:r>
            <w:r>
              <w:rPr>
                <w:rFonts w:hint="default" w:ascii="仿宋" w:hAnsi="仿宋" w:eastAsia="仿宋" w:cs="仿宋"/>
                <w:sz w:val="24"/>
                <w:szCs w:val="24"/>
              </w:rPr>
              <w:t>20</w:t>
            </w:r>
            <w:r>
              <w:rPr>
                <w:rFonts w:hint="eastAsia" w:ascii="仿宋" w:hAnsi="仿宋" w:eastAsia="仿宋" w:cs="仿宋"/>
                <w:sz w:val="24"/>
                <w:szCs w:val="24"/>
              </w:rPr>
              <w:t>%）</w:t>
            </w:r>
          </w:p>
        </w:tc>
        <w:tc>
          <w:tcPr>
            <w:tcW w:w="1002" w:type="dxa"/>
            <w:gridSpan w:val="4"/>
            <w:tcBorders>
              <w:left w:val="single" w:color="000000" w:sz="4" w:space="0"/>
              <w:bottom w:val="single" w:color="auto" w:sz="4" w:space="0"/>
            </w:tcBorders>
            <w:noWrap w:val="0"/>
            <w:vAlign w:val="center"/>
          </w:tcPr>
          <w:p w14:paraId="0DB45B16">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期中考试评分占比</w:t>
            </w:r>
            <w:r>
              <w:rPr>
                <w:rFonts w:hint="eastAsia" w:ascii="仿宋" w:hAnsi="仿宋" w:eastAsia="仿宋" w:cs="仿宋"/>
                <w:sz w:val="24"/>
                <w:szCs w:val="24"/>
              </w:rPr>
              <w:t>（</w:t>
            </w:r>
            <w:r>
              <w:rPr>
                <w:rFonts w:hint="default" w:ascii="仿宋" w:hAnsi="仿宋" w:eastAsia="仿宋" w:cs="仿宋"/>
                <w:sz w:val="24"/>
                <w:szCs w:val="24"/>
              </w:rPr>
              <w:t>40</w:t>
            </w:r>
            <w:r>
              <w:rPr>
                <w:rFonts w:hint="eastAsia" w:ascii="仿宋" w:hAnsi="仿宋" w:eastAsia="仿宋" w:cs="仿宋"/>
                <w:sz w:val="24"/>
                <w:szCs w:val="24"/>
              </w:rPr>
              <w:t>%）</w:t>
            </w:r>
          </w:p>
        </w:tc>
        <w:tc>
          <w:tcPr>
            <w:tcW w:w="1002" w:type="dxa"/>
            <w:gridSpan w:val="3"/>
            <w:tcBorders>
              <w:left w:val="single" w:color="000000" w:sz="4" w:space="0"/>
              <w:bottom w:val="single" w:color="auto" w:sz="4" w:space="0"/>
              <w:right w:val="single" w:color="000000" w:sz="4" w:space="0"/>
            </w:tcBorders>
            <w:noWrap w:val="0"/>
            <w:vAlign w:val="center"/>
          </w:tcPr>
          <w:p w14:paraId="7B26045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期末考试评分占比（</w:t>
            </w:r>
            <w:r>
              <w:rPr>
                <w:rFonts w:hint="default" w:ascii="仿宋" w:hAnsi="仿宋" w:eastAsia="仿宋" w:cs="仿宋"/>
                <w:sz w:val="24"/>
                <w:szCs w:val="24"/>
              </w:rPr>
              <w:t>40</w:t>
            </w:r>
            <w:r>
              <w:rPr>
                <w:rFonts w:hint="eastAsia" w:ascii="仿宋" w:hAnsi="仿宋" w:eastAsia="仿宋" w:cs="仿宋"/>
                <w:sz w:val="24"/>
                <w:szCs w:val="24"/>
              </w:rPr>
              <w:t>%）</w:t>
            </w:r>
          </w:p>
        </w:tc>
        <w:tc>
          <w:tcPr>
            <w:tcW w:w="589" w:type="dxa"/>
            <w:vMerge w:val="continue"/>
            <w:tcBorders>
              <w:left w:val="single" w:color="000000" w:sz="4" w:space="0"/>
              <w:bottom w:val="single" w:color="auto" w:sz="4" w:space="0"/>
            </w:tcBorders>
            <w:noWrap w:val="0"/>
            <w:vAlign w:val="center"/>
          </w:tcPr>
          <w:p w14:paraId="1B4A10B3">
            <w:pPr>
              <w:tabs>
                <w:tab w:val="left" w:pos="720"/>
              </w:tabs>
              <w:adjustRightInd w:val="0"/>
              <w:snapToGrid w:val="0"/>
              <w:jc w:val="center"/>
              <w:rPr>
                <w:rFonts w:hint="eastAsia" w:ascii="仿宋" w:hAnsi="仿宋" w:eastAsia="仿宋" w:cs="仿宋"/>
                <w:sz w:val="24"/>
                <w:szCs w:val="24"/>
              </w:rPr>
            </w:pPr>
          </w:p>
        </w:tc>
      </w:tr>
      <w:tr w14:paraId="67D01C1B">
        <w:tc>
          <w:tcPr>
            <w:tcW w:w="1376" w:type="dxa"/>
            <w:vMerge w:val="continue"/>
            <w:noWrap w:val="0"/>
            <w:vAlign w:val="center"/>
          </w:tcPr>
          <w:p w14:paraId="270F07AF">
            <w:pPr>
              <w:adjustRightInd w:val="0"/>
              <w:snapToGrid w:val="0"/>
              <w:spacing w:line="240" w:lineRule="atLeast"/>
              <w:jc w:val="center"/>
              <w:rPr>
                <w:rFonts w:hint="eastAsia" w:ascii="仿宋" w:hAnsi="仿宋" w:eastAsia="仿宋" w:cs="仿宋"/>
                <w:sz w:val="24"/>
                <w:szCs w:val="24"/>
              </w:rPr>
            </w:pPr>
          </w:p>
        </w:tc>
        <w:tc>
          <w:tcPr>
            <w:tcW w:w="1032" w:type="dxa"/>
            <w:tcBorders>
              <w:bottom w:val="single" w:color="auto" w:sz="4" w:space="0"/>
            </w:tcBorders>
            <w:noWrap w:val="0"/>
            <w:vAlign w:val="center"/>
          </w:tcPr>
          <w:p w14:paraId="6C06BB1F">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课程目标1（</w:t>
            </w:r>
            <w:r>
              <w:rPr>
                <w:rFonts w:hint="eastAsia" w:ascii="仿宋" w:hAnsi="仿宋" w:eastAsia="仿宋" w:cs="仿宋"/>
                <w:kern w:val="0"/>
                <w:sz w:val="24"/>
                <w:szCs w:val="24"/>
                <w:lang w:val="en-US" w:eastAsia="zh-CN"/>
              </w:rPr>
              <w:t>40</w:t>
            </w:r>
            <w:r>
              <w:rPr>
                <w:rFonts w:hint="eastAsia" w:ascii="仿宋" w:hAnsi="仿宋" w:eastAsia="仿宋" w:cs="仿宋"/>
                <w:kern w:val="0"/>
                <w:sz w:val="24"/>
                <w:szCs w:val="24"/>
              </w:rPr>
              <w:t>%）</w:t>
            </w:r>
          </w:p>
        </w:tc>
        <w:tc>
          <w:tcPr>
            <w:tcW w:w="3145" w:type="dxa"/>
            <w:gridSpan w:val="5"/>
            <w:tcBorders>
              <w:bottom w:val="single" w:color="auto" w:sz="4" w:space="0"/>
              <w:right w:val="single" w:color="000000" w:sz="4" w:space="0"/>
            </w:tcBorders>
            <w:noWrap w:val="0"/>
            <w:vAlign w:val="center"/>
          </w:tcPr>
          <w:p w14:paraId="304DE176">
            <w:pPr>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作曲家的代表性作品及常见音乐体裁</w:t>
            </w:r>
            <w:r>
              <w:rPr>
                <w:rFonts w:hint="default" w:ascii="仿宋" w:hAnsi="仿宋" w:eastAsia="仿宋" w:cs="仿宋"/>
                <w:kern w:val="0"/>
                <w:sz w:val="24"/>
                <w:szCs w:val="24"/>
              </w:rPr>
              <w:t>、</w:t>
            </w:r>
            <w:r>
              <w:rPr>
                <w:rFonts w:hint="eastAsia" w:ascii="仿宋" w:hAnsi="仿宋" w:eastAsia="仿宋" w:cs="仿宋"/>
                <w:kern w:val="0"/>
                <w:sz w:val="24"/>
                <w:szCs w:val="24"/>
              </w:rPr>
              <w:t>代表作</w:t>
            </w:r>
            <w:r>
              <w:rPr>
                <w:rFonts w:hint="eastAsia" w:ascii="仿宋" w:hAnsi="仿宋" w:eastAsia="仿宋" w:cs="仿宋"/>
                <w:kern w:val="0"/>
                <w:sz w:val="24"/>
                <w:szCs w:val="24"/>
                <w:lang w:val="en-US" w:eastAsia="zh-Hans"/>
              </w:rPr>
              <w:t>的风格特征</w:t>
            </w:r>
            <w:r>
              <w:rPr>
                <w:rFonts w:ascii="仿宋" w:hAnsi="仿宋" w:eastAsia="仿宋" w:cs="仿宋"/>
                <w:kern w:val="0"/>
                <w:sz w:val="24"/>
                <w:szCs w:val="24"/>
              </w:rPr>
              <w:t>。</w:t>
            </w:r>
          </w:p>
        </w:tc>
        <w:tc>
          <w:tcPr>
            <w:tcW w:w="1002" w:type="dxa"/>
            <w:gridSpan w:val="2"/>
            <w:tcBorders>
              <w:left w:val="single" w:color="000000" w:sz="4" w:space="0"/>
              <w:bottom w:val="single" w:color="auto" w:sz="4" w:space="0"/>
              <w:right w:val="single" w:color="000000" w:sz="4" w:space="0"/>
            </w:tcBorders>
            <w:noWrap w:val="0"/>
            <w:vAlign w:val="center"/>
          </w:tcPr>
          <w:p w14:paraId="68B1C3EF">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8</w:t>
            </w:r>
          </w:p>
        </w:tc>
        <w:tc>
          <w:tcPr>
            <w:tcW w:w="1002" w:type="dxa"/>
            <w:gridSpan w:val="4"/>
            <w:tcBorders>
              <w:left w:val="single" w:color="000000" w:sz="4" w:space="0"/>
              <w:bottom w:val="single" w:color="auto" w:sz="4" w:space="0"/>
              <w:right w:val="single" w:color="auto" w:sz="4" w:space="0"/>
            </w:tcBorders>
            <w:noWrap w:val="0"/>
            <w:vAlign w:val="center"/>
          </w:tcPr>
          <w:p w14:paraId="72B5B2A1">
            <w:pPr>
              <w:adjustRightInd w:val="0"/>
              <w:snapToGrid w:val="0"/>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w:t>
            </w:r>
          </w:p>
        </w:tc>
        <w:tc>
          <w:tcPr>
            <w:tcW w:w="1002" w:type="dxa"/>
            <w:gridSpan w:val="3"/>
            <w:tcBorders>
              <w:left w:val="single" w:color="000000" w:sz="4" w:space="0"/>
              <w:bottom w:val="single" w:color="auto" w:sz="4" w:space="0"/>
              <w:right w:val="single" w:color="auto" w:sz="4" w:space="0"/>
            </w:tcBorders>
            <w:noWrap w:val="0"/>
            <w:vAlign w:val="center"/>
          </w:tcPr>
          <w:p w14:paraId="38ED449D">
            <w:pPr>
              <w:adjustRightInd w:val="0"/>
              <w:snapToGrid w:val="0"/>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w:t>
            </w:r>
          </w:p>
        </w:tc>
        <w:tc>
          <w:tcPr>
            <w:tcW w:w="589" w:type="dxa"/>
            <w:tcBorders>
              <w:left w:val="single" w:color="auto" w:sz="4" w:space="0"/>
              <w:bottom w:val="single" w:color="auto" w:sz="4" w:space="0"/>
            </w:tcBorders>
            <w:noWrap w:val="0"/>
            <w:vAlign w:val="center"/>
          </w:tcPr>
          <w:p w14:paraId="68E31F96">
            <w:pPr>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w:t>
            </w:r>
          </w:p>
        </w:tc>
      </w:tr>
      <w:tr w14:paraId="087F38E0">
        <w:trPr>
          <w:trHeight w:val="745" w:hRule="atLeast"/>
        </w:trPr>
        <w:tc>
          <w:tcPr>
            <w:tcW w:w="1376" w:type="dxa"/>
            <w:vMerge w:val="continue"/>
            <w:noWrap w:val="0"/>
            <w:vAlign w:val="center"/>
          </w:tcPr>
          <w:p w14:paraId="7E8776FF">
            <w:pPr>
              <w:adjustRightInd w:val="0"/>
              <w:snapToGrid w:val="0"/>
              <w:spacing w:line="240" w:lineRule="atLeast"/>
              <w:jc w:val="center"/>
              <w:rPr>
                <w:rFonts w:hint="eastAsia" w:ascii="仿宋" w:hAnsi="仿宋" w:eastAsia="仿宋" w:cs="仿宋"/>
                <w:sz w:val="24"/>
                <w:szCs w:val="24"/>
                <w:lang w:eastAsia="zh-TW"/>
              </w:rPr>
            </w:pPr>
          </w:p>
        </w:tc>
        <w:tc>
          <w:tcPr>
            <w:tcW w:w="1032" w:type="dxa"/>
            <w:noWrap w:val="0"/>
            <w:vAlign w:val="center"/>
          </w:tcPr>
          <w:p w14:paraId="7F7B7D3E">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课程目标2（</w:t>
            </w:r>
            <w:r>
              <w:rPr>
                <w:rFonts w:hint="eastAsia" w:ascii="仿宋" w:hAnsi="仿宋" w:eastAsia="仿宋" w:cs="仿宋"/>
                <w:kern w:val="0"/>
                <w:sz w:val="24"/>
                <w:szCs w:val="24"/>
                <w:lang w:val="en-US" w:eastAsia="zh-CN"/>
              </w:rPr>
              <w:t>40</w:t>
            </w:r>
            <w:r>
              <w:rPr>
                <w:rFonts w:hint="eastAsia" w:ascii="仿宋" w:hAnsi="仿宋" w:eastAsia="仿宋" w:cs="仿宋"/>
                <w:kern w:val="0"/>
                <w:sz w:val="24"/>
                <w:szCs w:val="24"/>
              </w:rPr>
              <w:t>%）</w:t>
            </w:r>
          </w:p>
        </w:tc>
        <w:tc>
          <w:tcPr>
            <w:tcW w:w="3145" w:type="dxa"/>
            <w:gridSpan w:val="5"/>
            <w:tcBorders>
              <w:right w:val="single" w:color="000000" w:sz="4" w:space="0"/>
            </w:tcBorders>
            <w:noWrap w:val="0"/>
            <w:vAlign w:val="center"/>
          </w:tcPr>
          <w:p w14:paraId="6FA9B16B">
            <w:pPr>
              <w:adjustRightInd w:val="0"/>
              <w:snapToGrid w:val="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作曲家的代表性作品及常见音乐体裁的代表作</w:t>
            </w:r>
            <w:r>
              <w:rPr>
                <w:rFonts w:hint="eastAsia" w:ascii="仿宋" w:hAnsi="仿宋" w:eastAsia="仿宋" w:cs="仿宋"/>
                <w:kern w:val="0"/>
                <w:sz w:val="24"/>
                <w:szCs w:val="24"/>
                <w:lang w:val="en-US" w:eastAsia="zh-Hans"/>
              </w:rPr>
              <w:t>赏析</w:t>
            </w:r>
            <w:r>
              <w:rPr>
                <w:rFonts w:ascii="仿宋" w:hAnsi="仿宋" w:eastAsia="仿宋" w:cs="仿宋"/>
                <w:kern w:val="0"/>
                <w:sz w:val="24"/>
                <w:szCs w:val="24"/>
              </w:rPr>
              <w:t>。</w:t>
            </w:r>
          </w:p>
        </w:tc>
        <w:tc>
          <w:tcPr>
            <w:tcW w:w="1002" w:type="dxa"/>
            <w:gridSpan w:val="2"/>
            <w:tcBorders>
              <w:left w:val="single" w:color="000000" w:sz="4" w:space="0"/>
              <w:right w:val="single" w:color="000000" w:sz="4" w:space="0"/>
            </w:tcBorders>
            <w:noWrap w:val="0"/>
            <w:vAlign w:val="center"/>
          </w:tcPr>
          <w:p w14:paraId="70CEDF38">
            <w:pPr>
              <w:adjustRightInd w:val="0"/>
              <w:snapToGrid w:val="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8</w:t>
            </w:r>
          </w:p>
        </w:tc>
        <w:tc>
          <w:tcPr>
            <w:tcW w:w="1002" w:type="dxa"/>
            <w:gridSpan w:val="4"/>
            <w:tcBorders>
              <w:left w:val="single" w:color="000000" w:sz="4" w:space="0"/>
              <w:bottom w:val="single" w:color="000000" w:sz="4" w:space="0"/>
            </w:tcBorders>
            <w:noWrap w:val="0"/>
            <w:vAlign w:val="center"/>
          </w:tcPr>
          <w:p w14:paraId="21E164EB">
            <w:pPr>
              <w:adjustRightInd w:val="0"/>
              <w:snapToGrid w:val="0"/>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w:t>
            </w:r>
          </w:p>
        </w:tc>
        <w:tc>
          <w:tcPr>
            <w:tcW w:w="1002" w:type="dxa"/>
            <w:gridSpan w:val="3"/>
            <w:tcBorders>
              <w:left w:val="single" w:color="000000" w:sz="4" w:space="0"/>
              <w:bottom w:val="single" w:color="000000" w:sz="4" w:space="0"/>
              <w:right w:val="single" w:color="000000" w:sz="4" w:space="0"/>
            </w:tcBorders>
            <w:noWrap w:val="0"/>
            <w:vAlign w:val="center"/>
          </w:tcPr>
          <w:p w14:paraId="3DBCF6D7">
            <w:pPr>
              <w:adjustRightInd w:val="0"/>
              <w:snapToGrid w:val="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w:t>
            </w:r>
          </w:p>
        </w:tc>
        <w:tc>
          <w:tcPr>
            <w:tcW w:w="589" w:type="dxa"/>
            <w:tcBorders>
              <w:left w:val="single" w:color="000000" w:sz="4" w:space="0"/>
              <w:bottom w:val="single" w:color="000000" w:sz="4" w:space="0"/>
            </w:tcBorders>
            <w:noWrap w:val="0"/>
            <w:vAlign w:val="center"/>
          </w:tcPr>
          <w:p w14:paraId="37A404BA">
            <w:pPr>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w:t>
            </w:r>
          </w:p>
        </w:tc>
      </w:tr>
      <w:tr w14:paraId="26A26F3F">
        <w:trPr>
          <w:trHeight w:val="515" w:hRule="atLeast"/>
        </w:trPr>
        <w:tc>
          <w:tcPr>
            <w:tcW w:w="1376" w:type="dxa"/>
            <w:vMerge w:val="continue"/>
            <w:noWrap w:val="0"/>
            <w:vAlign w:val="center"/>
          </w:tcPr>
          <w:p w14:paraId="6FC81FAB">
            <w:pPr>
              <w:adjustRightInd w:val="0"/>
              <w:snapToGrid w:val="0"/>
              <w:spacing w:line="240" w:lineRule="atLeast"/>
              <w:jc w:val="center"/>
              <w:rPr>
                <w:rFonts w:hint="eastAsia" w:ascii="仿宋" w:hAnsi="仿宋" w:eastAsia="仿宋" w:cs="仿宋"/>
                <w:sz w:val="24"/>
                <w:szCs w:val="24"/>
                <w:lang w:eastAsia="zh-TW"/>
              </w:rPr>
            </w:pPr>
          </w:p>
        </w:tc>
        <w:tc>
          <w:tcPr>
            <w:tcW w:w="1032" w:type="dxa"/>
            <w:tcBorders>
              <w:bottom w:val="single" w:color="auto" w:sz="4" w:space="0"/>
            </w:tcBorders>
            <w:noWrap w:val="0"/>
            <w:vAlign w:val="center"/>
          </w:tcPr>
          <w:p w14:paraId="28C1F68C">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课程目标3（</w:t>
            </w:r>
            <w:r>
              <w:rPr>
                <w:rFonts w:ascii="仿宋" w:hAnsi="仿宋" w:eastAsia="仿宋" w:cs="仿宋"/>
                <w:kern w:val="0"/>
                <w:sz w:val="24"/>
                <w:szCs w:val="24"/>
              </w:rPr>
              <w:t>20</w:t>
            </w:r>
            <w:r>
              <w:rPr>
                <w:rFonts w:hint="eastAsia" w:ascii="仿宋" w:hAnsi="仿宋" w:eastAsia="仿宋" w:cs="仿宋"/>
                <w:kern w:val="0"/>
                <w:sz w:val="24"/>
                <w:szCs w:val="24"/>
              </w:rPr>
              <w:t>%）</w:t>
            </w:r>
          </w:p>
        </w:tc>
        <w:tc>
          <w:tcPr>
            <w:tcW w:w="3145" w:type="dxa"/>
            <w:gridSpan w:val="5"/>
            <w:tcBorders>
              <w:bottom w:val="single" w:color="auto" w:sz="4" w:space="0"/>
              <w:right w:val="single" w:color="000000" w:sz="4" w:space="0"/>
            </w:tcBorders>
            <w:noWrap w:val="0"/>
            <w:vAlign w:val="center"/>
          </w:tcPr>
          <w:p w14:paraId="0247AB02">
            <w:pPr>
              <w:adjustRightInd w:val="0"/>
              <w:snapToGrid w:val="0"/>
              <w:jc w:val="left"/>
              <w:rPr>
                <w:rFonts w:hint="eastAsia" w:ascii="仿宋" w:hAnsi="仿宋" w:eastAsia="仿宋" w:cs="仿宋"/>
                <w:kern w:val="0"/>
                <w:sz w:val="24"/>
                <w:szCs w:val="24"/>
                <w:lang w:val="en-US" w:eastAsia="zh-CN" w:bidi="ar-SA"/>
              </w:rPr>
            </w:pPr>
            <w:r>
              <w:rPr>
                <w:rFonts w:hint="eastAsia" w:ascii="仿宋" w:hAnsi="仿宋" w:eastAsia="仿宋" w:cs="仿宋"/>
                <w:bCs/>
                <w:sz w:val="24"/>
                <w:szCs w:val="24"/>
                <w:lang w:val="en-US" w:eastAsia="zh-Hans"/>
              </w:rPr>
              <w:t>通过</w:t>
            </w:r>
            <w:r>
              <w:rPr>
                <w:rFonts w:hint="eastAsia" w:ascii="仿宋" w:hAnsi="仿宋" w:eastAsia="仿宋" w:cs="仿宋"/>
                <w:bCs/>
                <w:sz w:val="24"/>
                <w:szCs w:val="24"/>
              </w:rPr>
              <w:t>国外音乐史研究的</w:t>
            </w:r>
            <w:r>
              <w:rPr>
                <w:rFonts w:hint="eastAsia" w:ascii="仿宋" w:hAnsi="仿宋" w:eastAsia="仿宋" w:cs="仿宋"/>
                <w:bCs/>
                <w:sz w:val="24"/>
                <w:szCs w:val="24"/>
                <w:lang w:val="en-US" w:eastAsia="zh-Hans"/>
              </w:rPr>
              <w:t>主要</w:t>
            </w:r>
            <w:r>
              <w:rPr>
                <w:rFonts w:hint="eastAsia" w:ascii="仿宋" w:hAnsi="仿宋" w:eastAsia="仿宋" w:cs="仿宋"/>
                <w:bCs/>
                <w:sz w:val="24"/>
                <w:szCs w:val="24"/>
              </w:rPr>
              <w:t>方法论</w:t>
            </w:r>
            <w:r>
              <w:rPr>
                <w:rFonts w:hint="default" w:ascii="仿宋" w:hAnsi="仿宋" w:eastAsia="仿宋" w:cs="仿宋"/>
                <w:bCs/>
                <w:sz w:val="24"/>
                <w:szCs w:val="24"/>
              </w:rPr>
              <w:t>，</w:t>
            </w:r>
            <w:r>
              <w:rPr>
                <w:rFonts w:hint="eastAsia" w:ascii="仿宋" w:hAnsi="仿宋" w:eastAsia="仿宋" w:cs="仿宋"/>
                <w:bCs/>
                <w:sz w:val="24"/>
                <w:szCs w:val="24"/>
                <w:lang w:val="en-US" w:eastAsia="zh-Hans"/>
              </w:rPr>
              <w:t>对</w:t>
            </w:r>
            <w:r>
              <w:rPr>
                <w:rFonts w:hint="eastAsia" w:ascii="仿宋" w:hAnsi="仿宋" w:eastAsia="仿宋" w:cs="仿宋"/>
                <w:kern w:val="0"/>
                <w:sz w:val="24"/>
                <w:szCs w:val="24"/>
              </w:rPr>
              <w:t>作曲家的代表性作品及常见音乐体裁</w:t>
            </w:r>
            <w:r>
              <w:rPr>
                <w:rFonts w:hint="default" w:ascii="仿宋" w:hAnsi="仿宋" w:eastAsia="仿宋" w:cs="仿宋"/>
                <w:kern w:val="0"/>
                <w:sz w:val="24"/>
                <w:szCs w:val="24"/>
              </w:rPr>
              <w:t>、</w:t>
            </w:r>
            <w:r>
              <w:rPr>
                <w:rFonts w:hint="eastAsia" w:ascii="仿宋" w:hAnsi="仿宋" w:eastAsia="仿宋" w:cs="仿宋"/>
                <w:kern w:val="0"/>
                <w:sz w:val="24"/>
                <w:szCs w:val="24"/>
              </w:rPr>
              <w:t>代表作</w:t>
            </w:r>
            <w:r>
              <w:rPr>
                <w:rFonts w:hint="eastAsia" w:ascii="仿宋" w:hAnsi="仿宋" w:eastAsia="仿宋" w:cs="仿宋"/>
                <w:kern w:val="0"/>
                <w:sz w:val="24"/>
                <w:szCs w:val="24"/>
                <w:lang w:val="en-US" w:eastAsia="zh-Hans"/>
              </w:rPr>
              <w:t>进行分析</w:t>
            </w:r>
            <w:r>
              <w:rPr>
                <w:rFonts w:hint="default" w:ascii="仿宋" w:hAnsi="仿宋" w:eastAsia="仿宋" w:cs="仿宋"/>
                <w:bCs/>
                <w:sz w:val="24"/>
                <w:szCs w:val="24"/>
              </w:rPr>
              <w:t>。</w:t>
            </w:r>
          </w:p>
        </w:tc>
        <w:tc>
          <w:tcPr>
            <w:tcW w:w="1002" w:type="dxa"/>
            <w:gridSpan w:val="2"/>
            <w:tcBorders>
              <w:left w:val="single" w:color="000000" w:sz="4" w:space="0"/>
              <w:bottom w:val="single" w:color="auto" w:sz="4" w:space="0"/>
              <w:right w:val="single" w:color="000000" w:sz="4" w:space="0"/>
            </w:tcBorders>
            <w:noWrap w:val="0"/>
            <w:vAlign w:val="center"/>
          </w:tcPr>
          <w:p w14:paraId="2B613AB5">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p>
        </w:tc>
        <w:tc>
          <w:tcPr>
            <w:tcW w:w="1002" w:type="dxa"/>
            <w:gridSpan w:val="4"/>
            <w:tcBorders>
              <w:top w:val="single" w:color="000000" w:sz="4" w:space="0"/>
              <w:left w:val="single" w:color="000000" w:sz="4" w:space="0"/>
              <w:bottom w:val="single" w:color="auto" w:sz="4" w:space="0"/>
            </w:tcBorders>
            <w:noWrap w:val="0"/>
            <w:vAlign w:val="center"/>
          </w:tcPr>
          <w:p w14:paraId="237B5C01">
            <w:pPr>
              <w:adjustRightInd w:val="0"/>
              <w:snapToGrid w:val="0"/>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8</w:t>
            </w:r>
          </w:p>
        </w:tc>
        <w:tc>
          <w:tcPr>
            <w:tcW w:w="1002" w:type="dxa"/>
            <w:gridSpan w:val="3"/>
            <w:tcBorders>
              <w:top w:val="single" w:color="000000" w:sz="4" w:space="0"/>
              <w:left w:val="single" w:color="000000" w:sz="4" w:space="0"/>
              <w:bottom w:val="single" w:color="auto" w:sz="4" w:space="0"/>
              <w:right w:val="single" w:color="000000" w:sz="4" w:space="0"/>
            </w:tcBorders>
            <w:noWrap w:val="0"/>
            <w:vAlign w:val="center"/>
          </w:tcPr>
          <w:p w14:paraId="1CCBBC36">
            <w:pPr>
              <w:adjustRightInd w:val="0"/>
              <w:snapToGrid w:val="0"/>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8</w:t>
            </w:r>
          </w:p>
        </w:tc>
        <w:tc>
          <w:tcPr>
            <w:tcW w:w="589" w:type="dxa"/>
            <w:tcBorders>
              <w:top w:val="single" w:color="000000" w:sz="4" w:space="0"/>
              <w:left w:val="single" w:color="000000" w:sz="4" w:space="0"/>
              <w:bottom w:val="single" w:color="auto" w:sz="4" w:space="0"/>
            </w:tcBorders>
            <w:noWrap w:val="0"/>
            <w:vAlign w:val="center"/>
          </w:tcPr>
          <w:p w14:paraId="682F7BBF">
            <w:pPr>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w:t>
            </w:r>
          </w:p>
        </w:tc>
      </w:tr>
      <w:tr w14:paraId="69EA45FF">
        <w:trPr>
          <w:trHeight w:val="515" w:hRule="atLeast"/>
        </w:trPr>
        <w:tc>
          <w:tcPr>
            <w:tcW w:w="1376" w:type="dxa"/>
            <w:vMerge w:val="continue"/>
            <w:noWrap w:val="0"/>
            <w:vAlign w:val="center"/>
          </w:tcPr>
          <w:p w14:paraId="170BB713">
            <w:pPr>
              <w:adjustRightInd w:val="0"/>
              <w:snapToGrid w:val="0"/>
              <w:spacing w:line="240" w:lineRule="atLeast"/>
              <w:jc w:val="center"/>
              <w:rPr>
                <w:rFonts w:hint="eastAsia" w:ascii="仿宋" w:hAnsi="仿宋" w:eastAsia="仿宋" w:cs="仿宋"/>
                <w:sz w:val="24"/>
                <w:szCs w:val="24"/>
                <w:lang w:eastAsia="zh-TW"/>
              </w:rPr>
            </w:pPr>
          </w:p>
        </w:tc>
        <w:tc>
          <w:tcPr>
            <w:tcW w:w="4177" w:type="dxa"/>
            <w:gridSpan w:val="6"/>
            <w:tcBorders>
              <w:bottom w:val="single" w:color="auto" w:sz="4" w:space="0"/>
              <w:right w:val="single" w:color="000000" w:sz="4" w:space="0"/>
            </w:tcBorders>
            <w:noWrap w:val="0"/>
            <w:vAlign w:val="center"/>
          </w:tcPr>
          <w:p w14:paraId="48D75C20">
            <w:pPr>
              <w:widowControl/>
              <w:autoSpaceDE w:val="0"/>
              <w:autoSpaceDN w:val="0"/>
              <w:adjustRightInd w:val="0"/>
              <w:snapToGrid w:val="0"/>
              <w:jc w:val="center"/>
              <w:textAlignment w:val="bottom"/>
              <w:rPr>
                <w:rFonts w:hint="eastAsia" w:ascii="仿宋" w:hAnsi="仿宋" w:eastAsia="仿宋" w:cs="仿宋"/>
                <w:sz w:val="24"/>
                <w:szCs w:val="24"/>
              </w:rPr>
            </w:pPr>
            <w:r>
              <w:rPr>
                <w:rFonts w:hint="eastAsia" w:ascii="仿宋" w:hAnsi="仿宋" w:eastAsia="仿宋" w:cs="仿宋"/>
                <w:sz w:val="24"/>
                <w:szCs w:val="24"/>
              </w:rPr>
              <w:t>总分</w:t>
            </w:r>
          </w:p>
        </w:tc>
        <w:tc>
          <w:tcPr>
            <w:tcW w:w="1002" w:type="dxa"/>
            <w:gridSpan w:val="2"/>
            <w:tcBorders>
              <w:left w:val="single" w:color="000000" w:sz="4" w:space="0"/>
              <w:bottom w:val="single" w:color="auto" w:sz="4" w:space="0"/>
              <w:right w:val="single" w:color="000000" w:sz="4" w:space="0"/>
            </w:tcBorders>
            <w:noWrap w:val="0"/>
            <w:vAlign w:val="center"/>
          </w:tcPr>
          <w:p w14:paraId="259E3C98">
            <w:pPr>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20</w:t>
            </w:r>
          </w:p>
        </w:tc>
        <w:tc>
          <w:tcPr>
            <w:tcW w:w="1002" w:type="dxa"/>
            <w:gridSpan w:val="4"/>
            <w:tcBorders>
              <w:top w:val="single" w:color="000000" w:sz="4" w:space="0"/>
              <w:left w:val="single" w:color="000000" w:sz="4" w:space="0"/>
              <w:bottom w:val="single" w:color="auto" w:sz="4" w:space="0"/>
            </w:tcBorders>
            <w:noWrap w:val="0"/>
            <w:vAlign w:val="center"/>
          </w:tcPr>
          <w:p w14:paraId="2B254882">
            <w:pPr>
              <w:tabs>
                <w:tab w:val="left" w:pos="720"/>
              </w:tabs>
              <w:adjustRightInd w:val="0"/>
              <w:snapToGrid w:val="0"/>
              <w:jc w:val="center"/>
              <w:rPr>
                <w:rFonts w:hint="default" w:ascii="仿宋" w:hAnsi="仿宋" w:eastAsia="仿宋" w:cs="仿宋"/>
                <w:kern w:val="0"/>
                <w:sz w:val="24"/>
                <w:szCs w:val="24"/>
              </w:rPr>
            </w:pPr>
            <w:r>
              <w:rPr>
                <w:rFonts w:hint="default" w:ascii="仿宋" w:hAnsi="仿宋" w:eastAsia="仿宋" w:cs="仿宋"/>
                <w:kern w:val="0"/>
                <w:sz w:val="24"/>
                <w:szCs w:val="24"/>
              </w:rPr>
              <w:t>40</w:t>
            </w:r>
          </w:p>
        </w:tc>
        <w:tc>
          <w:tcPr>
            <w:tcW w:w="1002" w:type="dxa"/>
            <w:gridSpan w:val="3"/>
            <w:tcBorders>
              <w:top w:val="single" w:color="000000" w:sz="4" w:space="0"/>
              <w:left w:val="single" w:color="000000" w:sz="4" w:space="0"/>
              <w:bottom w:val="single" w:color="auto" w:sz="4" w:space="0"/>
              <w:right w:val="single" w:color="000000" w:sz="4" w:space="0"/>
            </w:tcBorders>
            <w:noWrap w:val="0"/>
            <w:vAlign w:val="center"/>
          </w:tcPr>
          <w:p w14:paraId="61E534F0">
            <w:pPr>
              <w:tabs>
                <w:tab w:val="left" w:pos="720"/>
              </w:tabs>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40</w:t>
            </w:r>
          </w:p>
        </w:tc>
        <w:tc>
          <w:tcPr>
            <w:tcW w:w="589" w:type="dxa"/>
            <w:tcBorders>
              <w:top w:val="single" w:color="000000" w:sz="4" w:space="0"/>
              <w:left w:val="single" w:color="000000" w:sz="4" w:space="0"/>
              <w:bottom w:val="single" w:color="auto" w:sz="4" w:space="0"/>
            </w:tcBorders>
            <w:noWrap w:val="0"/>
            <w:vAlign w:val="center"/>
          </w:tcPr>
          <w:p w14:paraId="77A37C14">
            <w:pPr>
              <w:tabs>
                <w:tab w:val="left" w:pos="720"/>
              </w:tabs>
              <w:adjustRightInd w:val="0"/>
              <w:snapToGrid w:val="0"/>
              <w:jc w:val="center"/>
              <w:rPr>
                <w:rFonts w:hint="default" w:ascii="仿宋" w:hAnsi="仿宋" w:eastAsia="仿宋" w:cs="仿宋"/>
                <w:kern w:val="0"/>
                <w:sz w:val="24"/>
                <w:szCs w:val="24"/>
                <w:lang w:eastAsia="zh-Hans"/>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7</w:t>
            </w:r>
          </w:p>
        </w:tc>
      </w:tr>
      <w:tr w14:paraId="7163F6E3">
        <w:tc>
          <w:tcPr>
            <w:tcW w:w="1376" w:type="dxa"/>
            <w:noWrap w:val="0"/>
            <w:vAlign w:val="center"/>
          </w:tcPr>
          <w:p w14:paraId="6E24BFC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L</w:t>
            </w:r>
          </w:p>
          <w:p w14:paraId="205F357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学习建议</w:t>
            </w:r>
          </w:p>
        </w:tc>
        <w:tc>
          <w:tcPr>
            <w:tcW w:w="7772" w:type="dxa"/>
            <w:gridSpan w:val="16"/>
            <w:tcBorders>
              <w:bottom w:val="single" w:color="auto" w:sz="4" w:space="0"/>
            </w:tcBorders>
            <w:noWrap w:val="0"/>
            <w:vAlign w:val="center"/>
          </w:tcPr>
          <w:p w14:paraId="040EA25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1.自主学习。建议学生通过预习教材，并通过网络、图书馆自主查阅课程中涉及的学习资源，独立规划自己的课程学习计划，充分发挥自身的学习能动性。</w:t>
            </w:r>
          </w:p>
          <w:p w14:paraId="31516307">
            <w:pPr>
              <w:adjustRightInd w:val="0"/>
              <w:snapToGrid w:val="0"/>
              <w:rPr>
                <w:rFonts w:hint="eastAsia" w:ascii="仿宋" w:hAnsi="仿宋" w:eastAsia="仿宋" w:cs="仿宋"/>
                <w:kern w:val="0"/>
                <w:sz w:val="24"/>
                <w:szCs w:val="24"/>
              </w:rPr>
            </w:pPr>
            <w:r>
              <w:rPr>
                <w:rFonts w:hint="eastAsia" w:ascii="仿宋" w:hAnsi="仿宋" w:eastAsia="仿宋" w:cs="仿宋"/>
                <w:bCs/>
                <w:sz w:val="24"/>
                <w:szCs w:val="24"/>
              </w:rPr>
              <w:t>2.研究性学习。鼓励学生针对课程教学内容，尝试理论课结合专题报告的教学方式，开阔学生的视野。</w:t>
            </w:r>
          </w:p>
        </w:tc>
      </w:tr>
      <w:tr w14:paraId="49289FC7">
        <w:trPr>
          <w:trHeight w:val="454" w:hRule="atLeast"/>
        </w:trPr>
        <w:tc>
          <w:tcPr>
            <w:tcW w:w="1376" w:type="dxa"/>
            <w:noWrap w:val="0"/>
            <w:vAlign w:val="center"/>
          </w:tcPr>
          <w:p w14:paraId="3CA0CC9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M</w:t>
            </w:r>
          </w:p>
          <w:p w14:paraId="1F720B5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评分量表</w:t>
            </w:r>
          </w:p>
        </w:tc>
        <w:tc>
          <w:tcPr>
            <w:tcW w:w="7772" w:type="dxa"/>
            <w:gridSpan w:val="16"/>
            <w:noWrap w:val="0"/>
            <w:vAlign w:val="center"/>
          </w:tcPr>
          <w:p w14:paraId="1192325D">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bCs/>
                <w:sz w:val="24"/>
                <w:szCs w:val="24"/>
              </w:rPr>
              <w:t>西方音乐史与欣赏</w:t>
            </w:r>
            <w:r>
              <w:rPr>
                <w:rFonts w:hint="eastAsia" w:ascii="仿宋" w:hAnsi="仿宋" w:eastAsia="仿宋" w:cs="仿宋"/>
                <w:kern w:val="0"/>
                <w:sz w:val="24"/>
                <w:szCs w:val="24"/>
              </w:rPr>
              <w:t>》课程目标评分量表见附表。</w:t>
            </w:r>
          </w:p>
        </w:tc>
      </w:tr>
      <w:tr w14:paraId="4197E364">
        <w:trPr>
          <w:trHeight w:val="454" w:hRule="atLeast"/>
        </w:trPr>
        <w:tc>
          <w:tcPr>
            <w:tcW w:w="1376" w:type="dxa"/>
            <w:noWrap w:val="0"/>
            <w:vAlign w:val="center"/>
          </w:tcPr>
          <w:p w14:paraId="096F28E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备注</w:t>
            </w:r>
          </w:p>
        </w:tc>
        <w:tc>
          <w:tcPr>
            <w:tcW w:w="7772" w:type="dxa"/>
            <w:gridSpan w:val="16"/>
            <w:noWrap w:val="0"/>
            <w:vAlign w:val="center"/>
          </w:tcPr>
          <w:p w14:paraId="79C17DF1">
            <w:pPr>
              <w:adjustRightInd w:val="0"/>
              <w:snapToGrid w:val="0"/>
              <w:rPr>
                <w:rFonts w:hint="eastAsia" w:ascii="仿宋" w:hAnsi="仿宋" w:eastAsia="仿宋" w:cs="仿宋"/>
                <w:kern w:val="0"/>
                <w:sz w:val="24"/>
                <w:szCs w:val="24"/>
              </w:rPr>
            </w:pPr>
            <w:r>
              <w:rPr>
                <w:rFonts w:hint="eastAsia" w:ascii="仿宋" w:hAnsi="仿宋" w:eastAsia="仿宋" w:cs="仿宋"/>
                <w:sz w:val="24"/>
                <w:szCs w:val="24"/>
              </w:rPr>
              <w:t>课程大纲A—M项由开课学院审批通过，任课教师不能自行更改。</w:t>
            </w:r>
          </w:p>
        </w:tc>
      </w:tr>
      <w:tr w14:paraId="3662D056">
        <w:trPr>
          <w:trHeight w:val="771" w:hRule="atLeast"/>
        </w:trPr>
        <w:tc>
          <w:tcPr>
            <w:tcW w:w="1376" w:type="dxa"/>
            <w:noWrap w:val="0"/>
            <w:vAlign w:val="center"/>
          </w:tcPr>
          <w:p w14:paraId="4D2EEB0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审批</w:t>
            </w:r>
          </w:p>
          <w:p w14:paraId="1BE3C5B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意见</w:t>
            </w:r>
          </w:p>
        </w:tc>
        <w:tc>
          <w:tcPr>
            <w:tcW w:w="3869" w:type="dxa"/>
            <w:gridSpan w:val="4"/>
            <w:noWrap w:val="0"/>
            <w:vAlign w:val="center"/>
          </w:tcPr>
          <w:p w14:paraId="4A13222E">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sz w:val="24"/>
                <w:szCs w:val="24"/>
              </w:rPr>
              <w:t>签名</w:t>
            </w:r>
            <w:r>
              <w:rPr>
                <w:rFonts w:hint="eastAsia" w:ascii="仿宋" w:hAnsi="仿宋" w:eastAsia="仿宋" w:cs="仿宋"/>
                <w:kern w:val="0"/>
                <w:sz w:val="24"/>
                <w:szCs w:val="24"/>
              </w:rPr>
              <w:t xml:space="preserve">：   </w:t>
            </w:r>
          </w:p>
          <w:p w14:paraId="5C29AB75">
            <w:pPr>
              <w:widowControl/>
              <w:adjustRightInd w:val="0"/>
              <w:snapToGrid w:val="0"/>
              <w:jc w:val="left"/>
              <w:rPr>
                <w:rFonts w:hint="eastAsia" w:ascii="仿宋" w:hAnsi="仿宋" w:eastAsia="仿宋" w:cs="仿宋"/>
                <w:kern w:val="0"/>
                <w:sz w:val="24"/>
                <w:szCs w:val="24"/>
              </w:rPr>
            </w:pPr>
          </w:p>
          <w:p w14:paraId="21B5C745">
            <w:pPr>
              <w:widowControl/>
              <w:adjustRightInd w:val="0"/>
              <w:snapToGrid w:val="0"/>
              <w:jc w:val="left"/>
              <w:rPr>
                <w:rFonts w:hint="eastAsia" w:ascii="仿宋" w:hAnsi="仿宋" w:eastAsia="仿宋" w:cs="仿宋"/>
                <w:kern w:val="0"/>
                <w:sz w:val="24"/>
                <w:szCs w:val="24"/>
              </w:rPr>
            </w:pPr>
            <w:r>
              <w:rPr>
                <w:rFonts w:ascii="仿宋" w:hAnsi="仿宋" w:eastAsia="仿宋" w:cs="仿宋"/>
                <w:kern w:val="0"/>
                <w:sz w:val="24"/>
                <w:szCs w:val="24"/>
              </w:rPr>
              <w:t>伍荣生、司季发</w:t>
            </w:r>
          </w:p>
          <w:p w14:paraId="6769B8A8">
            <w:pPr>
              <w:widowControl/>
              <w:adjustRightInd w:val="0"/>
              <w:snapToGrid w:val="0"/>
              <w:jc w:val="left"/>
              <w:rPr>
                <w:rFonts w:hint="eastAsia" w:ascii="仿宋" w:hAnsi="仿宋" w:eastAsia="仿宋" w:cs="仿宋"/>
                <w:kern w:val="0"/>
                <w:sz w:val="24"/>
                <w:szCs w:val="24"/>
              </w:rPr>
            </w:pPr>
          </w:p>
          <w:p w14:paraId="13723A93">
            <w:pPr>
              <w:widowControl/>
              <w:adjustRightInd w:val="0"/>
              <w:snapToGrid w:val="0"/>
              <w:jc w:val="left"/>
              <w:rPr>
                <w:rFonts w:hint="eastAsia" w:ascii="仿宋" w:hAnsi="仿宋" w:eastAsia="仿宋" w:cs="仿宋"/>
                <w:kern w:val="0"/>
                <w:sz w:val="24"/>
                <w:szCs w:val="24"/>
              </w:rPr>
            </w:pPr>
          </w:p>
          <w:p w14:paraId="576333D7">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58CF2EAF">
            <w:pPr>
              <w:widowControl/>
              <w:adjustRightInd w:val="0"/>
              <w:snapToGrid w:val="0"/>
              <w:jc w:val="right"/>
              <w:rPr>
                <w:rFonts w:hint="eastAsia" w:ascii="仿宋" w:hAnsi="仿宋" w:eastAsia="仿宋" w:cs="仿宋"/>
                <w:kern w:val="0"/>
                <w:sz w:val="24"/>
                <w:szCs w:val="24"/>
              </w:rPr>
            </w:pPr>
          </w:p>
        </w:tc>
        <w:tc>
          <w:tcPr>
            <w:tcW w:w="3903" w:type="dxa"/>
            <w:gridSpan w:val="12"/>
            <w:noWrap w:val="0"/>
            <w:vAlign w:val="center"/>
          </w:tcPr>
          <w:p w14:paraId="12860A97">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0FC1E545">
            <w:pPr>
              <w:widowControl/>
              <w:adjustRightInd w:val="0"/>
              <w:snapToGrid w:val="0"/>
              <w:jc w:val="left"/>
              <w:rPr>
                <w:rFonts w:hint="eastAsia" w:ascii="仿宋" w:hAnsi="仿宋" w:eastAsia="仿宋" w:cs="仿宋"/>
                <w:kern w:val="0"/>
                <w:sz w:val="24"/>
                <w:szCs w:val="24"/>
              </w:rPr>
            </w:pPr>
          </w:p>
          <w:p w14:paraId="2BAF2977">
            <w:pPr>
              <w:widowControl/>
              <w:adjustRightInd w:val="0"/>
              <w:snapToGrid w:val="0"/>
              <w:jc w:val="left"/>
              <w:rPr>
                <w:rFonts w:hint="eastAsia" w:ascii="仿宋" w:hAnsi="仿宋" w:eastAsia="仿宋" w:cs="仿宋"/>
                <w:kern w:val="0"/>
                <w:sz w:val="24"/>
                <w:szCs w:val="24"/>
              </w:rPr>
            </w:pPr>
          </w:p>
          <w:p w14:paraId="22A203D3">
            <w:pPr>
              <w:widowControl/>
              <w:adjustRightInd w:val="0"/>
              <w:snapToGrid w:val="0"/>
              <w:jc w:val="left"/>
              <w:rPr>
                <w:rFonts w:hint="eastAsia" w:ascii="仿宋" w:hAnsi="仿宋" w:eastAsia="仿宋" w:cs="仿宋"/>
                <w:kern w:val="0"/>
                <w:sz w:val="24"/>
                <w:szCs w:val="24"/>
              </w:rPr>
            </w:pPr>
          </w:p>
          <w:p w14:paraId="68EC3BEE">
            <w:pPr>
              <w:widowControl/>
              <w:adjustRightInd w:val="0"/>
              <w:snapToGrid w:val="0"/>
              <w:jc w:val="left"/>
              <w:rPr>
                <w:rFonts w:hint="eastAsia" w:ascii="仿宋" w:hAnsi="仿宋" w:eastAsia="仿宋" w:cs="仿宋"/>
                <w:kern w:val="0"/>
                <w:sz w:val="24"/>
                <w:szCs w:val="24"/>
              </w:rPr>
            </w:pPr>
          </w:p>
          <w:p w14:paraId="00092708">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4387BA1E">
            <w:pPr>
              <w:widowControl/>
              <w:adjustRightInd w:val="0"/>
              <w:snapToGrid w:val="0"/>
              <w:jc w:val="right"/>
              <w:rPr>
                <w:rFonts w:hint="eastAsia" w:ascii="仿宋" w:hAnsi="仿宋" w:eastAsia="仿宋" w:cs="仿宋"/>
                <w:kern w:val="0"/>
                <w:sz w:val="24"/>
                <w:szCs w:val="24"/>
              </w:rPr>
            </w:pPr>
          </w:p>
          <w:p w14:paraId="5E6231F4">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1BC9D09C">
            <w:pPr>
              <w:widowControl/>
              <w:adjustRightInd w:val="0"/>
              <w:snapToGrid w:val="0"/>
              <w:jc w:val="right"/>
              <w:rPr>
                <w:rFonts w:hint="eastAsia" w:ascii="仿宋" w:hAnsi="仿宋" w:eastAsia="仿宋" w:cs="仿宋"/>
                <w:kern w:val="0"/>
                <w:sz w:val="24"/>
                <w:szCs w:val="24"/>
              </w:rPr>
            </w:pPr>
          </w:p>
        </w:tc>
      </w:tr>
    </w:tbl>
    <w:p w14:paraId="0E378DAC">
      <w:pPr>
        <w:adjustRightInd w:val="0"/>
        <w:snapToGrid w:val="0"/>
        <w:spacing w:line="360" w:lineRule="auto"/>
        <w:jc w:val="left"/>
        <w:rPr>
          <w:rFonts w:hint="eastAsia" w:ascii="仿宋" w:hAnsi="仿宋" w:eastAsia="仿宋" w:cs="仿宋"/>
          <w:sz w:val="32"/>
          <w:szCs w:val="32"/>
        </w:rPr>
      </w:pPr>
    </w:p>
    <w:p w14:paraId="2C07FCDF">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附表《西方音乐史与欣赏》课程目标评分量表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318"/>
        <w:gridCol w:w="1490"/>
        <w:gridCol w:w="1551"/>
        <w:gridCol w:w="1521"/>
        <w:gridCol w:w="1429"/>
        <w:gridCol w:w="1490"/>
        <w:gridCol w:w="1306"/>
      </w:tblGrid>
      <w:tr w14:paraId="71FCA021">
        <w:trPr>
          <w:trHeight w:val="90" w:hRule="atLeast"/>
          <w:jc w:val="center"/>
        </w:trPr>
        <w:tc>
          <w:tcPr>
            <w:tcW w:w="0" w:type="auto"/>
            <w:vMerge w:val="restart"/>
            <w:noWrap w:val="0"/>
            <w:vAlign w:val="center"/>
          </w:tcPr>
          <w:p w14:paraId="3670D67E">
            <w:pPr>
              <w:adjustRightInd w:val="0"/>
              <w:snapToGrid w:val="0"/>
              <w:spacing w:line="240" w:lineRule="atLeast"/>
              <w:jc w:val="center"/>
              <w:rPr>
                <w:rFonts w:hint="eastAsia" w:ascii="楷体" w:hAnsi="楷体" w:eastAsia="楷体" w:cs="楷体"/>
                <w:sz w:val="24"/>
                <w:szCs w:val="24"/>
              </w:rPr>
            </w:pPr>
            <w:r>
              <w:rPr>
                <w:rFonts w:hint="eastAsia" w:ascii="楷体" w:hAnsi="楷体" w:eastAsia="楷体" w:cs="楷体"/>
                <w:sz w:val="24"/>
                <w:szCs w:val="24"/>
              </w:rPr>
              <w:t>M</w:t>
            </w:r>
          </w:p>
          <w:p w14:paraId="0D3596DD">
            <w:pPr>
              <w:adjustRightInd w:val="0"/>
              <w:snapToGrid w:val="0"/>
              <w:spacing w:line="240" w:lineRule="atLeast"/>
              <w:jc w:val="center"/>
              <w:rPr>
                <w:rFonts w:hint="eastAsia" w:ascii="楷体" w:hAnsi="楷体" w:eastAsia="楷体" w:cs="楷体"/>
                <w:sz w:val="24"/>
                <w:szCs w:val="24"/>
              </w:rPr>
            </w:pPr>
            <w:r>
              <w:rPr>
                <w:rFonts w:hint="eastAsia" w:ascii="楷体" w:hAnsi="楷体" w:eastAsia="楷体" w:cs="楷体"/>
                <w:sz w:val="24"/>
                <w:szCs w:val="24"/>
              </w:rPr>
              <w:t>评分量表</w:t>
            </w:r>
          </w:p>
        </w:tc>
        <w:tc>
          <w:tcPr>
            <w:tcW w:w="0" w:type="auto"/>
            <w:noWrap w:val="0"/>
            <w:vAlign w:val="center"/>
          </w:tcPr>
          <w:p w14:paraId="02A2B55E">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课程目标</w:t>
            </w:r>
          </w:p>
        </w:tc>
        <w:tc>
          <w:tcPr>
            <w:tcW w:w="0" w:type="auto"/>
            <w:noWrap w:val="0"/>
            <w:vAlign w:val="center"/>
          </w:tcPr>
          <w:p w14:paraId="31E81412">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优（X≧90）</w:t>
            </w:r>
          </w:p>
        </w:tc>
        <w:tc>
          <w:tcPr>
            <w:tcW w:w="0" w:type="auto"/>
            <w:noWrap w:val="0"/>
            <w:vAlign w:val="center"/>
          </w:tcPr>
          <w:p w14:paraId="0DEB42C1">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良（80≦X＜90）</w:t>
            </w:r>
          </w:p>
        </w:tc>
        <w:tc>
          <w:tcPr>
            <w:tcW w:w="0" w:type="auto"/>
            <w:noWrap w:val="0"/>
            <w:vAlign w:val="center"/>
          </w:tcPr>
          <w:p w14:paraId="22526159">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中（70≦X＜80）</w:t>
            </w:r>
          </w:p>
        </w:tc>
        <w:tc>
          <w:tcPr>
            <w:tcW w:w="0" w:type="auto"/>
            <w:noWrap w:val="0"/>
            <w:vAlign w:val="center"/>
          </w:tcPr>
          <w:p w14:paraId="1B76F90A">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及格（60≦X＜70）</w:t>
            </w:r>
          </w:p>
        </w:tc>
        <w:tc>
          <w:tcPr>
            <w:tcW w:w="0" w:type="auto"/>
            <w:noWrap w:val="0"/>
            <w:vAlign w:val="center"/>
          </w:tcPr>
          <w:p w14:paraId="01F26613">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不及格（＜60）</w:t>
            </w:r>
          </w:p>
        </w:tc>
      </w:tr>
      <w:tr w14:paraId="777E39B7">
        <w:trPr>
          <w:trHeight w:val="1721" w:hRule="atLeast"/>
          <w:jc w:val="center"/>
        </w:trPr>
        <w:tc>
          <w:tcPr>
            <w:tcW w:w="0" w:type="auto"/>
            <w:vMerge w:val="continue"/>
            <w:noWrap w:val="0"/>
            <w:vAlign w:val="center"/>
          </w:tcPr>
          <w:p w14:paraId="619D2F01">
            <w:pPr>
              <w:adjustRightInd w:val="0"/>
              <w:snapToGrid w:val="0"/>
              <w:spacing w:line="240" w:lineRule="atLeast"/>
              <w:jc w:val="center"/>
              <w:rPr>
                <w:rFonts w:hint="eastAsia" w:ascii="楷体" w:hAnsi="楷体" w:eastAsia="楷体" w:cs="楷体"/>
                <w:sz w:val="24"/>
                <w:szCs w:val="24"/>
              </w:rPr>
            </w:pPr>
          </w:p>
        </w:tc>
        <w:tc>
          <w:tcPr>
            <w:tcW w:w="0" w:type="auto"/>
            <w:noWrap w:val="0"/>
            <w:vAlign w:val="top"/>
          </w:tcPr>
          <w:p w14:paraId="0478BF4D">
            <w:pPr>
              <w:widowControl/>
              <w:adjustRightInd w:val="0"/>
              <w:snapToGrid w:val="0"/>
              <w:jc w:val="left"/>
              <w:rPr>
                <w:rFonts w:hint="eastAsia" w:ascii="楷体" w:hAnsi="楷体" w:eastAsia="楷体" w:cs="楷体"/>
                <w:sz w:val="24"/>
                <w:szCs w:val="24"/>
              </w:rPr>
            </w:pPr>
            <w:r>
              <w:rPr>
                <w:rFonts w:hint="eastAsia" w:ascii="楷体" w:hAnsi="楷体" w:eastAsia="楷体" w:cs="楷体"/>
                <w:bCs/>
                <w:sz w:val="24"/>
                <w:szCs w:val="24"/>
              </w:rPr>
              <w:t>课程目标1：</w:t>
            </w:r>
            <w:r>
              <w:rPr>
                <w:rFonts w:hint="eastAsia" w:ascii="楷体" w:hAnsi="楷体" w:eastAsia="楷体" w:cs="楷体"/>
                <w:kern w:val="0"/>
                <w:sz w:val="24"/>
                <w:szCs w:val="24"/>
              </w:rPr>
              <w:t>通过对</w:t>
            </w:r>
            <w:r>
              <w:rPr>
                <w:rFonts w:hint="eastAsia" w:ascii="楷体" w:hAnsi="楷体" w:eastAsia="楷体" w:cs="楷体"/>
                <w:kern w:val="0"/>
                <w:sz w:val="24"/>
                <w:szCs w:val="24"/>
                <w:lang w:val="en-US" w:eastAsia="zh-Hans"/>
              </w:rPr>
              <w:t>西方</w:t>
            </w:r>
            <w:r>
              <w:rPr>
                <w:rFonts w:hint="eastAsia" w:ascii="楷体" w:hAnsi="楷体" w:eastAsia="楷体" w:cs="楷体"/>
                <w:kern w:val="0"/>
                <w:sz w:val="24"/>
                <w:szCs w:val="24"/>
              </w:rPr>
              <w:t>代表性</w:t>
            </w:r>
            <w:r>
              <w:rPr>
                <w:rFonts w:hint="eastAsia" w:ascii="楷体" w:hAnsi="楷体" w:eastAsia="楷体" w:cs="楷体"/>
                <w:kern w:val="0"/>
                <w:sz w:val="24"/>
                <w:szCs w:val="24"/>
                <w:lang w:val="en-US" w:eastAsia="zh-Hans"/>
              </w:rPr>
              <w:t>音乐</w:t>
            </w:r>
            <w:r>
              <w:rPr>
                <w:rFonts w:hint="eastAsia" w:ascii="楷体" w:hAnsi="楷体" w:eastAsia="楷体" w:cs="楷体"/>
                <w:kern w:val="0"/>
                <w:sz w:val="24"/>
                <w:szCs w:val="24"/>
              </w:rPr>
              <w:t>作品进行</w:t>
            </w:r>
            <w:r>
              <w:rPr>
                <w:rFonts w:hint="eastAsia" w:ascii="楷体" w:hAnsi="楷体" w:eastAsia="楷体" w:cs="楷体"/>
                <w:kern w:val="0"/>
                <w:sz w:val="24"/>
                <w:szCs w:val="24"/>
                <w:lang w:val="en-US" w:eastAsia="zh-Hans"/>
              </w:rPr>
              <w:t>赏析</w:t>
            </w:r>
            <w:r>
              <w:rPr>
                <w:rFonts w:hint="eastAsia" w:ascii="楷体" w:hAnsi="楷体" w:eastAsia="楷体" w:cs="楷体"/>
                <w:kern w:val="0"/>
                <w:sz w:val="24"/>
                <w:szCs w:val="24"/>
                <w:lang w:eastAsia="zh-Hans"/>
              </w:rPr>
              <w:t>，</w:t>
            </w:r>
            <w:r>
              <w:rPr>
                <w:rFonts w:hint="eastAsia" w:ascii="楷体" w:hAnsi="楷体" w:eastAsia="楷体" w:cs="楷体"/>
                <w:kern w:val="0"/>
                <w:sz w:val="24"/>
                <w:szCs w:val="24"/>
                <w:lang w:val="en-US" w:eastAsia="zh-Hans"/>
              </w:rPr>
              <w:t>掌握相关</w:t>
            </w:r>
            <w:r>
              <w:rPr>
                <w:rFonts w:hint="eastAsia" w:ascii="楷体" w:hAnsi="楷体" w:eastAsia="楷体" w:cs="楷体"/>
                <w:kern w:val="0"/>
                <w:sz w:val="24"/>
                <w:szCs w:val="24"/>
              </w:rPr>
              <w:t>音乐知识，</w:t>
            </w:r>
            <w:r>
              <w:rPr>
                <w:rFonts w:hint="eastAsia" w:ascii="楷体" w:hAnsi="楷体" w:eastAsia="楷体" w:cs="楷体"/>
                <w:kern w:val="0"/>
                <w:sz w:val="24"/>
                <w:szCs w:val="24"/>
                <w:lang w:val="en-US" w:eastAsia="zh-Hans"/>
              </w:rPr>
              <w:t>提升</w:t>
            </w:r>
            <w:r>
              <w:rPr>
                <w:rFonts w:hint="eastAsia" w:ascii="楷体" w:hAnsi="楷体" w:eastAsia="楷体" w:cs="楷体"/>
                <w:kern w:val="0"/>
                <w:sz w:val="24"/>
                <w:szCs w:val="24"/>
              </w:rPr>
              <w:t>音乐综合素养</w:t>
            </w:r>
            <w:r>
              <w:rPr>
                <w:rFonts w:hint="eastAsia" w:ascii="楷体" w:hAnsi="楷体" w:eastAsia="楷体" w:cs="楷体"/>
                <w:kern w:val="0"/>
                <w:sz w:val="24"/>
                <w:szCs w:val="24"/>
                <w:lang w:val="en-US" w:eastAsia="zh-Hans"/>
              </w:rPr>
              <w:t>和教学技能</w:t>
            </w:r>
            <w:r>
              <w:rPr>
                <w:rFonts w:hint="eastAsia" w:ascii="楷体" w:hAnsi="楷体" w:eastAsia="楷体" w:cs="楷体"/>
                <w:kern w:val="0"/>
                <w:sz w:val="24"/>
                <w:szCs w:val="24"/>
                <w:lang w:eastAsia="zh-Hans"/>
              </w:rPr>
              <w:t>。</w:t>
            </w:r>
          </w:p>
        </w:tc>
        <w:tc>
          <w:tcPr>
            <w:tcW w:w="0" w:type="auto"/>
            <w:noWrap w:val="0"/>
            <w:vAlign w:val="top"/>
          </w:tcPr>
          <w:p w14:paraId="53282EC2">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能够扎实地掌握西方音乐内容与形式的演变史；西方音乐理论及各种音乐体裁的起源和发展过程。</w:t>
            </w:r>
          </w:p>
        </w:tc>
        <w:tc>
          <w:tcPr>
            <w:tcW w:w="0" w:type="auto"/>
            <w:noWrap w:val="0"/>
            <w:vAlign w:val="top"/>
          </w:tcPr>
          <w:p w14:paraId="3050B4AE">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能够掌握西方音乐内容与形式的演变史；西方音乐理论及各种音乐体裁的起源和发展过程。</w:t>
            </w:r>
          </w:p>
        </w:tc>
        <w:tc>
          <w:tcPr>
            <w:tcW w:w="0" w:type="auto"/>
            <w:noWrap w:val="0"/>
            <w:vAlign w:val="top"/>
          </w:tcPr>
          <w:p w14:paraId="65C15FB8">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对西方音乐内容与形式的演变史、西方音乐理论及各种音乐体裁的起源和发展过程有一定的了解。</w:t>
            </w:r>
          </w:p>
        </w:tc>
        <w:tc>
          <w:tcPr>
            <w:tcW w:w="0" w:type="auto"/>
            <w:noWrap w:val="0"/>
            <w:vAlign w:val="top"/>
          </w:tcPr>
          <w:p w14:paraId="7036453C">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基本了解西方音乐内容与形式的演变史、西方音乐理论及各种音乐体裁的起源和发展过程。</w:t>
            </w:r>
          </w:p>
        </w:tc>
        <w:tc>
          <w:tcPr>
            <w:tcW w:w="0" w:type="auto"/>
            <w:noWrap w:val="0"/>
            <w:vAlign w:val="top"/>
          </w:tcPr>
          <w:p w14:paraId="263B0F79">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不能了解西方音乐内容与形式的演变史、西方音乐理论及各种音乐体裁的起源和发展过程。</w:t>
            </w:r>
          </w:p>
        </w:tc>
      </w:tr>
      <w:tr w14:paraId="6F3C83F6">
        <w:trPr>
          <w:trHeight w:val="416" w:hRule="atLeast"/>
          <w:jc w:val="center"/>
        </w:trPr>
        <w:tc>
          <w:tcPr>
            <w:tcW w:w="0" w:type="auto"/>
            <w:vMerge w:val="continue"/>
            <w:noWrap w:val="0"/>
            <w:vAlign w:val="center"/>
          </w:tcPr>
          <w:p w14:paraId="0E0A8602">
            <w:pPr>
              <w:adjustRightInd w:val="0"/>
              <w:snapToGrid w:val="0"/>
              <w:spacing w:line="240" w:lineRule="atLeast"/>
              <w:jc w:val="center"/>
              <w:rPr>
                <w:rFonts w:hint="eastAsia" w:ascii="楷体" w:hAnsi="楷体" w:eastAsia="楷体" w:cs="楷体"/>
                <w:sz w:val="24"/>
                <w:szCs w:val="24"/>
              </w:rPr>
            </w:pPr>
          </w:p>
        </w:tc>
        <w:tc>
          <w:tcPr>
            <w:tcW w:w="0" w:type="auto"/>
            <w:noWrap w:val="0"/>
            <w:vAlign w:val="top"/>
          </w:tcPr>
          <w:p w14:paraId="2E2218D5">
            <w:pPr>
              <w:widowControl/>
              <w:adjustRightInd w:val="0"/>
              <w:snapToGrid w:val="0"/>
              <w:rPr>
                <w:rFonts w:hint="eastAsia" w:ascii="楷体" w:hAnsi="楷体" w:eastAsia="楷体" w:cs="楷体"/>
                <w:sz w:val="24"/>
                <w:szCs w:val="24"/>
              </w:rPr>
            </w:pPr>
            <w:r>
              <w:rPr>
                <w:rFonts w:hint="eastAsia" w:ascii="楷体" w:hAnsi="楷体" w:eastAsia="楷体" w:cs="楷体"/>
                <w:bCs/>
                <w:sz w:val="24"/>
                <w:szCs w:val="24"/>
              </w:rPr>
              <w:t>课程目标2：</w:t>
            </w:r>
            <w:r>
              <w:rPr>
                <w:rFonts w:hint="eastAsia" w:ascii="楷体" w:hAnsi="楷体" w:eastAsia="楷体" w:cs="楷体"/>
                <w:kern w:val="0"/>
                <w:sz w:val="24"/>
                <w:szCs w:val="24"/>
              </w:rPr>
              <w:t>了解西方音乐理论及各种音乐体裁的起源和发展过程，掌握主要作曲家的艺术生涯、作品风格特征及其影响。</w:t>
            </w:r>
          </w:p>
        </w:tc>
        <w:tc>
          <w:tcPr>
            <w:tcW w:w="0" w:type="auto"/>
            <w:noWrap w:val="0"/>
            <w:vAlign w:val="top"/>
          </w:tcPr>
          <w:p w14:paraId="100F8725">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能够扎实地掌握主要作曲家的艺术生涯、作品风格特征及其影响。</w:t>
            </w:r>
          </w:p>
        </w:tc>
        <w:tc>
          <w:tcPr>
            <w:tcW w:w="0" w:type="auto"/>
            <w:noWrap w:val="0"/>
            <w:vAlign w:val="top"/>
          </w:tcPr>
          <w:p w14:paraId="4BCE26E9">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能够掌握主要作曲家的艺术生涯、作品风格特征及其影响。</w:t>
            </w:r>
          </w:p>
        </w:tc>
        <w:tc>
          <w:tcPr>
            <w:tcW w:w="0" w:type="auto"/>
            <w:noWrap w:val="0"/>
            <w:vAlign w:val="top"/>
          </w:tcPr>
          <w:p w14:paraId="23E38A6E">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对主要作曲家的艺术生涯、作品风格特征及其影响有一定的了解。</w:t>
            </w:r>
          </w:p>
        </w:tc>
        <w:tc>
          <w:tcPr>
            <w:tcW w:w="0" w:type="auto"/>
            <w:noWrap w:val="0"/>
            <w:vAlign w:val="top"/>
          </w:tcPr>
          <w:p w14:paraId="3A19A402">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基本了解主要作曲家的艺术生涯、作品风格特征及其影响。</w:t>
            </w:r>
          </w:p>
        </w:tc>
        <w:tc>
          <w:tcPr>
            <w:tcW w:w="0" w:type="auto"/>
            <w:noWrap w:val="0"/>
            <w:vAlign w:val="top"/>
          </w:tcPr>
          <w:p w14:paraId="695785AE">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不能了解主要作曲家的艺术生涯、作品风格特征及其影响。</w:t>
            </w:r>
          </w:p>
        </w:tc>
      </w:tr>
      <w:tr w14:paraId="0A79816F">
        <w:trPr>
          <w:trHeight w:val="1131" w:hRule="atLeast"/>
          <w:jc w:val="center"/>
        </w:trPr>
        <w:tc>
          <w:tcPr>
            <w:tcW w:w="0" w:type="auto"/>
            <w:vMerge w:val="continue"/>
            <w:noWrap w:val="0"/>
            <w:vAlign w:val="center"/>
          </w:tcPr>
          <w:p w14:paraId="1B5DEE13">
            <w:pPr>
              <w:adjustRightInd w:val="0"/>
              <w:snapToGrid w:val="0"/>
              <w:spacing w:line="240" w:lineRule="atLeast"/>
              <w:jc w:val="center"/>
              <w:rPr>
                <w:rFonts w:hint="eastAsia" w:ascii="楷体" w:hAnsi="楷体" w:eastAsia="楷体" w:cs="楷体"/>
                <w:sz w:val="24"/>
                <w:szCs w:val="24"/>
              </w:rPr>
            </w:pPr>
          </w:p>
        </w:tc>
        <w:tc>
          <w:tcPr>
            <w:tcW w:w="0" w:type="auto"/>
            <w:noWrap w:val="0"/>
            <w:vAlign w:val="top"/>
          </w:tcPr>
          <w:p w14:paraId="1AC4D87F">
            <w:pPr>
              <w:widowControl/>
              <w:adjustRightInd w:val="0"/>
              <w:snapToGrid w:val="0"/>
              <w:rPr>
                <w:rFonts w:hint="eastAsia" w:ascii="楷体" w:hAnsi="楷体" w:eastAsia="楷体" w:cs="楷体"/>
                <w:sz w:val="24"/>
                <w:szCs w:val="24"/>
              </w:rPr>
            </w:pPr>
            <w:r>
              <w:rPr>
                <w:rFonts w:hint="eastAsia" w:ascii="楷体" w:hAnsi="楷体" w:eastAsia="楷体" w:cs="楷体"/>
                <w:bCs/>
                <w:sz w:val="24"/>
                <w:szCs w:val="24"/>
              </w:rPr>
              <w:t>课程目标3：</w:t>
            </w:r>
            <w:r>
              <w:rPr>
                <w:rFonts w:hint="eastAsia" w:ascii="楷体" w:hAnsi="楷体" w:eastAsia="楷体" w:cs="楷体"/>
                <w:kern w:val="0"/>
                <w:sz w:val="24"/>
                <w:szCs w:val="24"/>
                <w:lang w:val="en-US" w:eastAsia="zh-Hans"/>
              </w:rPr>
              <w:t>初步具备</w:t>
            </w:r>
            <w:r>
              <w:rPr>
                <w:rFonts w:hint="eastAsia" w:ascii="楷体" w:hAnsi="楷体" w:eastAsia="楷体" w:cs="楷体"/>
                <w:kern w:val="0"/>
                <w:sz w:val="24"/>
                <w:szCs w:val="24"/>
              </w:rPr>
              <w:t>对西方音乐历史的发展性思维探索</w:t>
            </w:r>
            <w:r>
              <w:rPr>
                <w:rFonts w:hint="eastAsia" w:ascii="楷体" w:hAnsi="楷体" w:eastAsia="楷体" w:cs="楷体"/>
                <w:kern w:val="0"/>
                <w:sz w:val="24"/>
                <w:szCs w:val="24"/>
                <w:lang w:val="en-US" w:eastAsia="zh-Hans"/>
              </w:rPr>
              <w:t>能力</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Hans"/>
              </w:rPr>
              <w:t>初步具备</w:t>
            </w:r>
            <w:r>
              <w:rPr>
                <w:rFonts w:hint="eastAsia" w:ascii="楷体" w:hAnsi="楷体" w:eastAsia="楷体" w:cs="楷体"/>
                <w:kern w:val="0"/>
                <w:sz w:val="24"/>
                <w:szCs w:val="24"/>
              </w:rPr>
              <w:t>音乐史发展的审美现时性</w:t>
            </w:r>
            <w:r>
              <w:rPr>
                <w:rFonts w:hint="eastAsia" w:ascii="楷体" w:hAnsi="楷体" w:eastAsia="楷体" w:cs="楷体"/>
                <w:kern w:val="0"/>
                <w:sz w:val="24"/>
                <w:szCs w:val="24"/>
                <w:lang w:val="en-US" w:eastAsia="zh-Hans"/>
              </w:rPr>
              <w:t>能力</w:t>
            </w:r>
            <w:r>
              <w:rPr>
                <w:rFonts w:hint="eastAsia" w:ascii="楷体" w:hAnsi="楷体" w:eastAsia="楷体" w:cs="楷体"/>
                <w:kern w:val="0"/>
                <w:sz w:val="24"/>
                <w:szCs w:val="24"/>
              </w:rPr>
              <w:t>，发展性地、批判地认识</w:t>
            </w:r>
            <w:r>
              <w:rPr>
                <w:rFonts w:hint="eastAsia" w:ascii="楷体" w:hAnsi="楷体" w:eastAsia="楷体" w:cs="楷体"/>
                <w:kern w:val="0"/>
                <w:sz w:val="24"/>
                <w:szCs w:val="24"/>
                <w:lang w:val="en-US" w:eastAsia="zh-Hans"/>
              </w:rPr>
              <w:t>西方音乐</w:t>
            </w:r>
            <w:r>
              <w:rPr>
                <w:rFonts w:hint="eastAsia" w:ascii="楷体" w:hAnsi="楷体" w:eastAsia="楷体" w:cs="楷体"/>
                <w:kern w:val="0"/>
                <w:sz w:val="24"/>
                <w:szCs w:val="24"/>
              </w:rPr>
              <w:t>历史。</w:t>
            </w:r>
          </w:p>
        </w:tc>
        <w:tc>
          <w:tcPr>
            <w:tcW w:w="0" w:type="auto"/>
            <w:noWrap w:val="0"/>
            <w:vAlign w:val="top"/>
          </w:tcPr>
          <w:p w14:paraId="1834C265">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能够扎实地掌握国外音乐史研究的一些方法论，注重对史料的研究，并在此基础上，对西方音乐史上的一些主要问题作独立研究。</w:t>
            </w:r>
          </w:p>
        </w:tc>
        <w:tc>
          <w:tcPr>
            <w:tcW w:w="0" w:type="auto"/>
            <w:noWrap w:val="0"/>
            <w:vAlign w:val="top"/>
          </w:tcPr>
          <w:p w14:paraId="655F526D">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能够掌握国外音乐史研究的一些方法论，注重对史料的研究，并在此基础上，对西方音乐史上的一些主要问题作出一些研究。</w:t>
            </w:r>
          </w:p>
        </w:tc>
        <w:tc>
          <w:tcPr>
            <w:tcW w:w="0" w:type="auto"/>
            <w:noWrap w:val="0"/>
            <w:vAlign w:val="top"/>
          </w:tcPr>
          <w:p w14:paraId="2DB9B297">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对国外音乐史研究的一些方法论有一定的了解，并能够对文献进行查阅、整理和分析。</w:t>
            </w:r>
          </w:p>
        </w:tc>
        <w:tc>
          <w:tcPr>
            <w:tcW w:w="0" w:type="auto"/>
            <w:noWrap w:val="0"/>
            <w:vAlign w:val="top"/>
          </w:tcPr>
          <w:p w14:paraId="43703AC0">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基本了解国外音乐史研究的一些方法论，并能够对文献进行查阅、整理和分析。</w:t>
            </w:r>
          </w:p>
        </w:tc>
        <w:tc>
          <w:tcPr>
            <w:tcW w:w="0" w:type="auto"/>
            <w:noWrap w:val="0"/>
            <w:vAlign w:val="top"/>
          </w:tcPr>
          <w:p w14:paraId="02BA7858">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不能了解国外音乐史研究的一些方法论，并且不能够对文献进行查阅、整理和分析。</w:t>
            </w:r>
          </w:p>
        </w:tc>
      </w:tr>
      <w:tr w14:paraId="20D9892B">
        <w:trPr>
          <w:trHeight w:val="1131" w:hRule="atLeast"/>
          <w:jc w:val="center"/>
        </w:trPr>
        <w:tc>
          <w:tcPr>
            <w:tcW w:w="0" w:type="auto"/>
            <w:vMerge w:val="continue"/>
            <w:noWrap w:val="0"/>
            <w:vAlign w:val="center"/>
          </w:tcPr>
          <w:p w14:paraId="51F52BB7">
            <w:pPr>
              <w:adjustRightInd w:val="0"/>
              <w:snapToGrid w:val="0"/>
              <w:spacing w:line="240" w:lineRule="atLeast"/>
              <w:jc w:val="center"/>
              <w:rPr>
                <w:rFonts w:hint="eastAsia" w:ascii="楷体" w:hAnsi="楷体" w:eastAsia="楷体" w:cs="楷体"/>
                <w:sz w:val="24"/>
                <w:szCs w:val="24"/>
              </w:rPr>
            </w:pPr>
          </w:p>
        </w:tc>
        <w:tc>
          <w:tcPr>
            <w:tcW w:w="0" w:type="auto"/>
            <w:noWrap w:val="0"/>
            <w:vAlign w:val="top"/>
          </w:tcPr>
          <w:p w14:paraId="24318C65">
            <w:pPr>
              <w:widowControl/>
              <w:adjustRightInd w:val="0"/>
              <w:snapToGrid w:val="0"/>
              <w:rPr>
                <w:rFonts w:hint="eastAsia" w:ascii="楷体" w:hAnsi="楷体" w:eastAsia="楷体" w:cs="楷体"/>
                <w:sz w:val="24"/>
                <w:szCs w:val="24"/>
              </w:rPr>
            </w:pPr>
            <w:r>
              <w:rPr>
                <w:rFonts w:hint="eastAsia" w:ascii="楷体" w:hAnsi="楷体" w:eastAsia="楷体" w:cs="楷体"/>
                <w:bCs/>
                <w:sz w:val="24"/>
                <w:szCs w:val="24"/>
              </w:rPr>
              <w:t>课程目标4：</w:t>
            </w:r>
            <w:r>
              <w:rPr>
                <w:rFonts w:hint="eastAsia" w:ascii="楷体" w:hAnsi="楷体" w:eastAsia="楷体" w:cs="楷体"/>
                <w:kern w:val="0"/>
                <w:sz w:val="24"/>
                <w:szCs w:val="24"/>
                <w:lang w:val="en-US" w:eastAsia="zh-Hans"/>
              </w:rPr>
              <w:t>通过音乐家与作品、音乐体裁、音乐事件、音乐现象、音乐思想等方面的学习</w:t>
            </w:r>
            <w:r>
              <w:rPr>
                <w:rFonts w:hint="eastAsia" w:ascii="楷体" w:hAnsi="楷体" w:eastAsia="楷体" w:cs="楷体"/>
                <w:kern w:val="0"/>
                <w:sz w:val="24"/>
                <w:szCs w:val="24"/>
                <w:lang w:eastAsia="zh-Hans"/>
              </w:rPr>
              <w:t>，</w:t>
            </w:r>
            <w:r>
              <w:rPr>
                <w:rFonts w:hint="eastAsia" w:ascii="楷体" w:hAnsi="楷体" w:eastAsia="楷体" w:cs="楷体"/>
                <w:kern w:val="0"/>
                <w:sz w:val="24"/>
                <w:szCs w:val="24"/>
                <w:lang w:val="en-US" w:eastAsia="zh-Hans"/>
              </w:rPr>
              <w:t>具备</w:t>
            </w:r>
            <w:r>
              <w:rPr>
                <w:rFonts w:hint="eastAsia" w:ascii="楷体" w:hAnsi="楷体" w:eastAsia="楷体" w:cs="楷体"/>
                <w:kern w:val="0"/>
                <w:sz w:val="24"/>
                <w:szCs w:val="24"/>
              </w:rPr>
              <w:t>音乐审美能力和分析能力，</w:t>
            </w:r>
            <w:r>
              <w:rPr>
                <w:rFonts w:hint="eastAsia" w:ascii="楷体" w:hAnsi="楷体" w:eastAsia="楷体" w:cs="楷体"/>
                <w:kern w:val="0"/>
                <w:sz w:val="24"/>
                <w:szCs w:val="24"/>
                <w:lang w:val="en-US" w:eastAsia="zh-Hans"/>
              </w:rPr>
              <w:t>并</w:t>
            </w:r>
            <w:r>
              <w:rPr>
                <w:rFonts w:hint="eastAsia" w:ascii="楷体" w:hAnsi="楷体" w:eastAsia="楷体" w:cs="楷体"/>
                <w:kern w:val="0"/>
                <w:sz w:val="24"/>
                <w:szCs w:val="24"/>
              </w:rPr>
              <w:t>理解音乐的育人价值。</w:t>
            </w:r>
          </w:p>
        </w:tc>
        <w:tc>
          <w:tcPr>
            <w:tcW w:w="0" w:type="auto"/>
            <w:noWrap w:val="0"/>
            <w:vAlign w:val="top"/>
          </w:tcPr>
          <w:p w14:paraId="6C0D5514">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能够准确</w:t>
            </w:r>
            <w:r>
              <w:rPr>
                <w:rFonts w:hint="eastAsia" w:ascii="楷体" w:hAnsi="楷体" w:eastAsia="楷体" w:cs="楷体"/>
                <w:bCs/>
                <w:sz w:val="24"/>
                <w:szCs w:val="24"/>
                <w:lang w:val="en-US" w:eastAsia="zh-Hans"/>
              </w:rPr>
              <w:t>对</w:t>
            </w:r>
            <w:r>
              <w:rPr>
                <w:rFonts w:hint="eastAsia" w:ascii="楷体" w:hAnsi="楷体" w:eastAsia="楷体" w:cs="楷体"/>
                <w:bCs/>
                <w:sz w:val="24"/>
                <w:szCs w:val="24"/>
              </w:rPr>
              <w:t>作曲家的代表性作品利及常见音乐体裁的代表作</w:t>
            </w:r>
            <w:r>
              <w:rPr>
                <w:rFonts w:hint="eastAsia" w:ascii="楷体" w:hAnsi="楷体" w:eastAsia="楷体" w:cs="楷体"/>
                <w:bCs/>
                <w:sz w:val="24"/>
                <w:szCs w:val="24"/>
                <w:lang w:val="en-US" w:eastAsia="zh-Hans"/>
              </w:rPr>
              <w:t>进行赏析</w:t>
            </w:r>
            <w:r>
              <w:rPr>
                <w:rFonts w:hint="eastAsia" w:ascii="楷体" w:hAnsi="楷体" w:eastAsia="楷体" w:cs="楷体"/>
                <w:bCs/>
                <w:sz w:val="24"/>
                <w:szCs w:val="24"/>
              </w:rPr>
              <w:t>，能够</w:t>
            </w:r>
            <w:r>
              <w:rPr>
                <w:rFonts w:hint="eastAsia" w:ascii="楷体" w:hAnsi="楷体" w:eastAsia="楷体" w:cs="楷体"/>
                <w:bCs/>
                <w:sz w:val="24"/>
                <w:szCs w:val="24"/>
                <w:lang w:val="en-US" w:eastAsia="zh-Hans"/>
              </w:rPr>
              <w:t>理解音乐的育人价值</w:t>
            </w:r>
            <w:r>
              <w:rPr>
                <w:rFonts w:hint="eastAsia" w:ascii="楷体" w:hAnsi="楷体" w:eastAsia="楷体" w:cs="楷体"/>
                <w:bCs/>
                <w:sz w:val="24"/>
                <w:szCs w:val="24"/>
                <w:lang w:eastAsia="zh-Hans"/>
              </w:rPr>
              <w:t>。</w:t>
            </w:r>
          </w:p>
        </w:tc>
        <w:tc>
          <w:tcPr>
            <w:tcW w:w="0" w:type="auto"/>
            <w:noWrap w:val="0"/>
            <w:vAlign w:val="top"/>
          </w:tcPr>
          <w:p w14:paraId="42C89A13">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能够</w:t>
            </w:r>
            <w:r>
              <w:rPr>
                <w:rFonts w:hint="eastAsia" w:ascii="楷体" w:hAnsi="楷体" w:eastAsia="楷体" w:cs="楷体"/>
                <w:bCs/>
                <w:sz w:val="24"/>
                <w:szCs w:val="24"/>
                <w:lang w:val="en-US" w:eastAsia="zh-Hans"/>
              </w:rPr>
              <w:t>对</w:t>
            </w:r>
            <w:r>
              <w:rPr>
                <w:rFonts w:hint="eastAsia" w:ascii="楷体" w:hAnsi="楷体" w:eastAsia="楷体" w:cs="楷体"/>
                <w:bCs/>
                <w:sz w:val="24"/>
                <w:szCs w:val="24"/>
              </w:rPr>
              <w:t>作曲家的代表性作品利及常见音乐体裁的代表作</w:t>
            </w:r>
            <w:r>
              <w:rPr>
                <w:rFonts w:hint="eastAsia" w:ascii="楷体" w:hAnsi="楷体" w:eastAsia="楷体" w:cs="楷体"/>
                <w:bCs/>
                <w:sz w:val="24"/>
                <w:szCs w:val="24"/>
                <w:lang w:val="en-US" w:eastAsia="zh-Hans"/>
              </w:rPr>
              <w:t>进行赏析</w:t>
            </w:r>
            <w:r>
              <w:rPr>
                <w:rFonts w:hint="eastAsia" w:ascii="楷体" w:hAnsi="楷体" w:eastAsia="楷体" w:cs="楷体"/>
                <w:bCs/>
                <w:sz w:val="24"/>
                <w:szCs w:val="24"/>
              </w:rPr>
              <w:t>，能够</w:t>
            </w:r>
            <w:r>
              <w:rPr>
                <w:rFonts w:hint="eastAsia" w:ascii="楷体" w:hAnsi="楷体" w:eastAsia="楷体" w:cs="楷体"/>
                <w:bCs/>
                <w:sz w:val="24"/>
                <w:szCs w:val="24"/>
                <w:lang w:val="en-US" w:eastAsia="zh-Hans"/>
              </w:rPr>
              <w:t>理解音乐的育人价值</w:t>
            </w:r>
            <w:r>
              <w:rPr>
                <w:rFonts w:hint="eastAsia" w:ascii="楷体" w:hAnsi="楷体" w:eastAsia="楷体" w:cs="楷体"/>
                <w:bCs/>
                <w:sz w:val="24"/>
                <w:szCs w:val="24"/>
                <w:lang w:eastAsia="zh-Hans"/>
              </w:rPr>
              <w:t>。</w:t>
            </w:r>
          </w:p>
        </w:tc>
        <w:tc>
          <w:tcPr>
            <w:tcW w:w="0" w:type="auto"/>
            <w:noWrap w:val="0"/>
            <w:vAlign w:val="top"/>
          </w:tcPr>
          <w:p w14:paraId="1BF8AAD2">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对作曲家的代表性作品利及常见音乐体裁的代表作有一定的</w:t>
            </w:r>
            <w:r>
              <w:rPr>
                <w:rFonts w:hint="eastAsia" w:ascii="楷体" w:hAnsi="楷体" w:eastAsia="楷体" w:cs="楷体"/>
                <w:bCs/>
                <w:sz w:val="24"/>
                <w:szCs w:val="24"/>
                <w:lang w:val="en-US" w:eastAsia="zh-Hans"/>
              </w:rPr>
              <w:t>赏析能力</w:t>
            </w:r>
            <w:r>
              <w:rPr>
                <w:rFonts w:hint="eastAsia" w:ascii="楷体" w:hAnsi="楷体" w:eastAsia="楷体" w:cs="楷体"/>
                <w:bCs/>
                <w:sz w:val="24"/>
                <w:szCs w:val="24"/>
              </w:rPr>
              <w:t>，并一定程度上能够</w:t>
            </w:r>
            <w:r>
              <w:rPr>
                <w:rFonts w:hint="eastAsia" w:ascii="楷体" w:hAnsi="楷体" w:eastAsia="楷体" w:cs="楷体"/>
                <w:bCs/>
                <w:sz w:val="24"/>
                <w:szCs w:val="24"/>
                <w:lang w:val="en-US" w:eastAsia="zh-Hans"/>
              </w:rPr>
              <w:t>理解音乐的育人价值</w:t>
            </w:r>
            <w:r>
              <w:rPr>
                <w:rFonts w:hint="eastAsia" w:ascii="楷体" w:hAnsi="楷体" w:eastAsia="楷体" w:cs="楷体"/>
                <w:bCs/>
                <w:sz w:val="24"/>
                <w:szCs w:val="24"/>
                <w:lang w:eastAsia="zh-Hans"/>
              </w:rPr>
              <w:t>。</w:t>
            </w:r>
          </w:p>
        </w:tc>
        <w:tc>
          <w:tcPr>
            <w:tcW w:w="0" w:type="auto"/>
            <w:noWrap w:val="0"/>
            <w:vAlign w:val="top"/>
          </w:tcPr>
          <w:p w14:paraId="50F76D28">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基本能够对作曲家的代表性作品利及常见音乐体裁的代表作有一定的</w:t>
            </w:r>
            <w:r>
              <w:rPr>
                <w:rFonts w:hint="eastAsia" w:ascii="楷体" w:hAnsi="楷体" w:eastAsia="楷体" w:cs="楷体"/>
                <w:bCs/>
                <w:sz w:val="24"/>
                <w:szCs w:val="24"/>
                <w:lang w:val="en-US" w:eastAsia="zh-Hans"/>
              </w:rPr>
              <w:t>赏析能力</w:t>
            </w:r>
            <w:r>
              <w:rPr>
                <w:rFonts w:hint="eastAsia" w:ascii="楷体" w:hAnsi="楷体" w:eastAsia="楷体" w:cs="楷体"/>
                <w:bCs/>
                <w:sz w:val="24"/>
                <w:szCs w:val="24"/>
              </w:rPr>
              <w:t>，并一定程度上能够</w:t>
            </w:r>
            <w:r>
              <w:rPr>
                <w:rFonts w:hint="eastAsia" w:ascii="楷体" w:hAnsi="楷体" w:eastAsia="楷体" w:cs="楷体"/>
                <w:bCs/>
                <w:sz w:val="24"/>
                <w:szCs w:val="24"/>
                <w:lang w:val="en-US" w:eastAsia="zh-Hans"/>
              </w:rPr>
              <w:t>理解音乐的育人价值</w:t>
            </w:r>
            <w:r>
              <w:rPr>
                <w:rFonts w:hint="eastAsia" w:ascii="楷体" w:hAnsi="楷体" w:eastAsia="楷体" w:cs="楷体"/>
                <w:bCs/>
                <w:sz w:val="24"/>
                <w:szCs w:val="24"/>
                <w:lang w:eastAsia="zh-Hans"/>
              </w:rPr>
              <w:t>。</w:t>
            </w:r>
          </w:p>
        </w:tc>
        <w:tc>
          <w:tcPr>
            <w:tcW w:w="0" w:type="auto"/>
            <w:noWrap w:val="0"/>
            <w:vAlign w:val="top"/>
          </w:tcPr>
          <w:p w14:paraId="6E950DA1">
            <w:pPr>
              <w:widowControl/>
              <w:adjustRightInd w:val="0"/>
              <w:snapToGrid w:val="0"/>
              <w:ind w:firstLine="480" w:firstLineChars="200"/>
              <w:jc w:val="left"/>
              <w:rPr>
                <w:rFonts w:hint="eastAsia" w:ascii="楷体" w:hAnsi="楷体" w:eastAsia="楷体" w:cs="楷体"/>
                <w:bCs/>
                <w:sz w:val="24"/>
                <w:szCs w:val="24"/>
              </w:rPr>
            </w:pPr>
            <w:r>
              <w:rPr>
                <w:rFonts w:hint="eastAsia" w:ascii="楷体" w:hAnsi="楷体" w:eastAsia="楷体" w:cs="楷体"/>
                <w:bCs/>
                <w:sz w:val="24"/>
                <w:szCs w:val="24"/>
              </w:rPr>
              <w:t>不能</w:t>
            </w:r>
            <w:r>
              <w:rPr>
                <w:rFonts w:hint="eastAsia" w:ascii="楷体" w:hAnsi="楷体" w:eastAsia="楷体" w:cs="楷体"/>
                <w:bCs/>
                <w:sz w:val="24"/>
                <w:szCs w:val="24"/>
                <w:lang w:val="en-US" w:eastAsia="zh-Hans"/>
              </w:rPr>
              <w:t>赏析</w:t>
            </w:r>
            <w:r>
              <w:rPr>
                <w:rFonts w:hint="eastAsia" w:ascii="楷体" w:hAnsi="楷体" w:eastAsia="楷体" w:cs="楷体"/>
                <w:bCs/>
                <w:sz w:val="24"/>
                <w:szCs w:val="24"/>
              </w:rPr>
              <w:t>作曲家的代表性作品利及常见音乐体裁的代表作，并且不能够</w:t>
            </w:r>
            <w:r>
              <w:rPr>
                <w:rFonts w:hint="eastAsia" w:ascii="楷体" w:hAnsi="楷体" w:eastAsia="楷体" w:cs="楷体"/>
                <w:bCs/>
                <w:sz w:val="24"/>
                <w:szCs w:val="24"/>
                <w:lang w:val="en-US" w:eastAsia="zh-Hans"/>
              </w:rPr>
              <w:t>理解音乐的育人价值</w:t>
            </w:r>
            <w:r>
              <w:rPr>
                <w:rFonts w:hint="eastAsia" w:ascii="楷体" w:hAnsi="楷体" w:eastAsia="楷体" w:cs="楷体"/>
                <w:bCs/>
                <w:sz w:val="24"/>
                <w:szCs w:val="24"/>
                <w:lang w:eastAsia="zh-Hans"/>
              </w:rPr>
              <w:t>。</w:t>
            </w:r>
          </w:p>
        </w:tc>
      </w:tr>
    </w:tbl>
    <w:p w14:paraId="6C58F23E">
      <w:r>
        <w:br w:type="page"/>
      </w:r>
    </w:p>
    <w:p w14:paraId="263398AA">
      <w:pPr>
        <w:adjustRightInd w:val="0"/>
        <w:snapToGrid w:val="0"/>
        <w:spacing w:line="560" w:lineRule="exact"/>
        <w:jc w:val="center"/>
        <w:rPr>
          <w:rFonts w:hint="eastAsia" w:eastAsia="方正小标宋简体"/>
          <w:sz w:val="44"/>
          <w:szCs w:val="44"/>
        </w:rPr>
      </w:pP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音乐学专业（师范类）</w:t>
      </w:r>
    </w:p>
    <w:p w14:paraId="5A905D4D">
      <w:pPr>
        <w:pStyle w:val="2"/>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lang w:val="en-US" w:eastAsia="zh-CN"/>
        </w:rPr>
      </w:pPr>
      <w:bookmarkStart w:id="29" w:name="_Toc74645536"/>
      <w:bookmarkStart w:id="30" w:name="_Toc707135387"/>
      <w:r>
        <w:rPr>
          <w:rFonts w:hint="eastAsia" w:ascii="方正小标宋简体" w:hAnsi="方正小标宋简体" w:eastAsia="方正小标宋简体" w:cs="方正小标宋简体"/>
          <w:b w:val="0"/>
          <w:bCs w:val="0"/>
          <w:sz w:val="44"/>
          <w:szCs w:val="44"/>
          <w:lang w:val="en-US" w:eastAsia="zh-CN"/>
        </w:rPr>
        <w:t>《和声》课程教学大纲</w:t>
      </w:r>
      <w:bookmarkEnd w:id="29"/>
      <w:bookmarkEnd w:id="30"/>
    </w:p>
    <w:p w14:paraId="4AE9486F">
      <w:pPr>
        <w:adjustRightInd w:val="0"/>
        <w:snapToGrid w:val="0"/>
        <w:spacing w:line="560" w:lineRule="exact"/>
        <w:jc w:val="center"/>
        <w:rPr>
          <w:rFonts w:hint="eastAsia" w:eastAsia="方正小标宋简体"/>
          <w:sz w:val="24"/>
          <w:szCs w:val="24"/>
        </w:rPr>
      </w:pPr>
    </w:p>
    <w:tbl>
      <w:tblPr>
        <w:tblStyle w:val="8"/>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291"/>
        <w:gridCol w:w="1134"/>
        <w:gridCol w:w="133"/>
        <w:gridCol w:w="30"/>
        <w:gridCol w:w="1249"/>
        <w:gridCol w:w="113"/>
        <w:gridCol w:w="297"/>
        <w:gridCol w:w="824"/>
        <w:gridCol w:w="77"/>
        <w:gridCol w:w="60"/>
        <w:gridCol w:w="7"/>
        <w:gridCol w:w="96"/>
        <w:gridCol w:w="872"/>
        <w:gridCol w:w="4"/>
        <w:gridCol w:w="964"/>
        <w:gridCol w:w="26"/>
        <w:gridCol w:w="563"/>
      </w:tblGrid>
      <w:tr w14:paraId="7F2C13DD">
        <w:trPr>
          <w:trHeight w:val="454" w:hRule="atLeast"/>
        </w:trPr>
        <w:tc>
          <w:tcPr>
            <w:tcW w:w="1376" w:type="dxa"/>
            <w:noWrap w:val="0"/>
            <w:vAlign w:val="center"/>
          </w:tcPr>
          <w:p w14:paraId="0BEC648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5103" w:type="dxa"/>
            <w:gridSpan w:val="9"/>
            <w:noWrap w:val="0"/>
            <w:vAlign w:val="center"/>
          </w:tcPr>
          <w:p w14:paraId="534B889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Hans"/>
              </w:rPr>
              <w:t>和声</w:t>
            </w:r>
            <w:r>
              <w:rPr>
                <w:rFonts w:hint="eastAsia" w:ascii="仿宋" w:hAnsi="仿宋" w:eastAsia="仿宋" w:cs="仿宋"/>
                <w:sz w:val="24"/>
                <w:szCs w:val="24"/>
              </w:rPr>
              <w:t>》</w:t>
            </w:r>
          </w:p>
        </w:tc>
        <w:tc>
          <w:tcPr>
            <w:tcW w:w="1116" w:type="dxa"/>
            <w:gridSpan w:val="6"/>
            <w:noWrap w:val="0"/>
            <w:vAlign w:val="center"/>
          </w:tcPr>
          <w:p w14:paraId="088DF3D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w:t>
            </w:r>
          </w:p>
          <w:p w14:paraId="0808D18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代码</w:t>
            </w:r>
          </w:p>
        </w:tc>
        <w:tc>
          <w:tcPr>
            <w:tcW w:w="1553" w:type="dxa"/>
            <w:gridSpan w:val="3"/>
            <w:noWrap w:val="0"/>
            <w:vAlign w:val="center"/>
          </w:tcPr>
          <w:p w14:paraId="0496D09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1211302003</w:t>
            </w:r>
          </w:p>
        </w:tc>
      </w:tr>
      <w:tr w14:paraId="4170B275">
        <w:trPr>
          <w:trHeight w:val="454" w:hRule="atLeast"/>
        </w:trPr>
        <w:tc>
          <w:tcPr>
            <w:tcW w:w="1376" w:type="dxa"/>
            <w:noWrap w:val="0"/>
            <w:vAlign w:val="center"/>
          </w:tcPr>
          <w:p w14:paraId="25D2ADC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课程类型</w:t>
            </w:r>
          </w:p>
        </w:tc>
        <w:tc>
          <w:tcPr>
            <w:tcW w:w="7772" w:type="dxa"/>
            <w:gridSpan w:val="18"/>
            <w:noWrap w:val="0"/>
            <w:vAlign w:val="center"/>
          </w:tcPr>
          <w:p w14:paraId="7C2463AF">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专业必修 </w:t>
            </w:r>
          </w:p>
          <w:p w14:paraId="18B0158B">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专业选修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741B1537">
        <w:trPr>
          <w:trHeight w:val="406" w:hRule="atLeast"/>
        </w:trPr>
        <w:tc>
          <w:tcPr>
            <w:tcW w:w="1376" w:type="dxa"/>
            <w:noWrap w:val="0"/>
            <w:vAlign w:val="center"/>
          </w:tcPr>
          <w:p w14:paraId="2174B14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开课学期</w:t>
            </w:r>
          </w:p>
        </w:tc>
        <w:tc>
          <w:tcPr>
            <w:tcW w:w="1323" w:type="dxa"/>
            <w:gridSpan w:val="2"/>
            <w:noWrap w:val="0"/>
            <w:vAlign w:val="center"/>
          </w:tcPr>
          <w:p w14:paraId="54424B2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第</w:t>
            </w:r>
            <w:r>
              <w:rPr>
                <w:rFonts w:hint="default" w:ascii="仿宋" w:hAnsi="仿宋" w:eastAsia="仿宋" w:cs="仿宋"/>
                <w:sz w:val="24"/>
                <w:szCs w:val="24"/>
              </w:rPr>
              <w:t>2</w:t>
            </w:r>
            <w:r>
              <w:rPr>
                <w:rFonts w:hint="eastAsia" w:ascii="仿宋" w:hAnsi="仿宋" w:eastAsia="仿宋" w:cs="仿宋"/>
                <w:sz w:val="24"/>
                <w:szCs w:val="24"/>
              </w:rPr>
              <w:t>、</w:t>
            </w:r>
            <w:r>
              <w:rPr>
                <w:rFonts w:hint="default" w:ascii="仿宋" w:hAnsi="仿宋" w:eastAsia="仿宋" w:cs="仿宋"/>
                <w:sz w:val="24"/>
                <w:szCs w:val="24"/>
              </w:rPr>
              <w:t>3</w:t>
            </w:r>
            <w:r>
              <w:rPr>
                <w:rFonts w:hint="eastAsia" w:ascii="仿宋" w:hAnsi="仿宋" w:eastAsia="仿宋" w:cs="仿宋"/>
                <w:sz w:val="24"/>
                <w:szCs w:val="24"/>
              </w:rPr>
              <w:t>学期</w:t>
            </w:r>
          </w:p>
        </w:tc>
        <w:tc>
          <w:tcPr>
            <w:tcW w:w="1134" w:type="dxa"/>
            <w:noWrap w:val="0"/>
            <w:vAlign w:val="center"/>
          </w:tcPr>
          <w:p w14:paraId="0503CAB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学分</w:t>
            </w:r>
          </w:p>
        </w:tc>
        <w:tc>
          <w:tcPr>
            <w:tcW w:w="1525" w:type="dxa"/>
            <w:gridSpan w:val="4"/>
            <w:noWrap w:val="0"/>
            <w:vAlign w:val="center"/>
          </w:tcPr>
          <w:p w14:paraId="0CAFD299">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4</w:t>
            </w:r>
          </w:p>
        </w:tc>
        <w:tc>
          <w:tcPr>
            <w:tcW w:w="1361" w:type="dxa"/>
            <w:gridSpan w:val="6"/>
            <w:noWrap w:val="0"/>
            <w:vAlign w:val="center"/>
          </w:tcPr>
          <w:p w14:paraId="56B65E0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2429" w:type="dxa"/>
            <w:gridSpan w:val="5"/>
            <w:noWrap w:val="0"/>
            <w:vAlign w:val="center"/>
          </w:tcPr>
          <w:p w14:paraId="0386B00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司季发</w:t>
            </w:r>
          </w:p>
        </w:tc>
      </w:tr>
      <w:tr w14:paraId="4BDD8900">
        <w:trPr>
          <w:trHeight w:val="485" w:hRule="atLeast"/>
        </w:trPr>
        <w:tc>
          <w:tcPr>
            <w:tcW w:w="1376" w:type="dxa"/>
            <w:noWrap w:val="0"/>
            <w:vAlign w:val="center"/>
          </w:tcPr>
          <w:p w14:paraId="67485DB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总学时</w:t>
            </w:r>
          </w:p>
        </w:tc>
        <w:tc>
          <w:tcPr>
            <w:tcW w:w="1323" w:type="dxa"/>
            <w:gridSpan w:val="2"/>
            <w:noWrap w:val="0"/>
            <w:vAlign w:val="center"/>
          </w:tcPr>
          <w:p w14:paraId="3550CD72">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64</w:t>
            </w:r>
          </w:p>
        </w:tc>
        <w:tc>
          <w:tcPr>
            <w:tcW w:w="1134" w:type="dxa"/>
            <w:noWrap w:val="0"/>
            <w:vAlign w:val="center"/>
          </w:tcPr>
          <w:p w14:paraId="16AFA3D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1525" w:type="dxa"/>
            <w:gridSpan w:val="4"/>
            <w:noWrap w:val="0"/>
            <w:vAlign w:val="center"/>
          </w:tcPr>
          <w:p w14:paraId="45C6D420">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64</w:t>
            </w:r>
          </w:p>
        </w:tc>
        <w:tc>
          <w:tcPr>
            <w:tcW w:w="1361" w:type="dxa"/>
            <w:gridSpan w:val="6"/>
            <w:tcBorders>
              <w:right w:val="single" w:color="000000" w:sz="4" w:space="0"/>
            </w:tcBorders>
            <w:noWrap w:val="0"/>
            <w:vAlign w:val="center"/>
          </w:tcPr>
          <w:p w14:paraId="4F856DD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2429" w:type="dxa"/>
            <w:gridSpan w:val="5"/>
            <w:tcBorders>
              <w:left w:val="single" w:color="000000" w:sz="4" w:space="0"/>
            </w:tcBorders>
            <w:noWrap w:val="0"/>
            <w:vAlign w:val="center"/>
          </w:tcPr>
          <w:p w14:paraId="40312F54">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0</w:t>
            </w:r>
          </w:p>
        </w:tc>
      </w:tr>
      <w:tr w14:paraId="11992AB1">
        <w:trPr>
          <w:trHeight w:val="808" w:hRule="atLeast"/>
        </w:trPr>
        <w:tc>
          <w:tcPr>
            <w:tcW w:w="1376" w:type="dxa"/>
            <w:noWrap w:val="0"/>
            <w:vAlign w:val="center"/>
          </w:tcPr>
          <w:p w14:paraId="68DD9AD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先修课程与后续课程</w:t>
            </w:r>
          </w:p>
        </w:tc>
        <w:tc>
          <w:tcPr>
            <w:tcW w:w="7772" w:type="dxa"/>
            <w:gridSpan w:val="18"/>
            <w:noWrap w:val="0"/>
            <w:vAlign w:val="center"/>
          </w:tcPr>
          <w:p w14:paraId="0B97D02A">
            <w:pPr>
              <w:tabs>
                <w:tab w:val="left" w:pos="720"/>
              </w:tabs>
              <w:adjustRightInd w:val="0"/>
              <w:snapToGrid w:val="0"/>
              <w:jc w:val="left"/>
              <w:rPr>
                <w:rFonts w:hint="eastAsia" w:ascii="仿宋" w:hAnsi="仿宋" w:eastAsia="仿宋" w:cs="仿宋"/>
                <w:sz w:val="24"/>
                <w:szCs w:val="24"/>
              </w:rPr>
            </w:pPr>
            <w:bookmarkStart w:id="31" w:name="OLE_LINK2"/>
            <w:bookmarkStart w:id="32" w:name="OLE_LINK1"/>
            <w:r>
              <w:rPr>
                <w:rFonts w:hint="eastAsia" w:ascii="仿宋" w:hAnsi="仿宋" w:eastAsia="仿宋" w:cs="仿宋"/>
                <w:sz w:val="24"/>
                <w:szCs w:val="24"/>
              </w:rPr>
              <w:t>先修课程：《基本乐理》</w:t>
            </w:r>
          </w:p>
          <w:p w14:paraId="3E600BEB">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后续课程：《曲式与作品分析》《复调》《音乐分析》</w:t>
            </w:r>
            <w:bookmarkEnd w:id="31"/>
            <w:bookmarkEnd w:id="32"/>
          </w:p>
        </w:tc>
      </w:tr>
      <w:tr w14:paraId="1C8A8D8E">
        <w:trPr>
          <w:trHeight w:val="565" w:hRule="atLeast"/>
        </w:trPr>
        <w:tc>
          <w:tcPr>
            <w:tcW w:w="1376" w:type="dxa"/>
            <w:noWrap w:val="0"/>
            <w:vAlign w:val="center"/>
          </w:tcPr>
          <w:p w14:paraId="47C967D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适用专业</w:t>
            </w:r>
          </w:p>
        </w:tc>
        <w:tc>
          <w:tcPr>
            <w:tcW w:w="7772" w:type="dxa"/>
            <w:gridSpan w:val="18"/>
            <w:noWrap w:val="0"/>
            <w:vAlign w:val="center"/>
          </w:tcPr>
          <w:p w14:paraId="7A408DAB">
            <w:pPr>
              <w:adjustRightInd w:val="0"/>
              <w:snapToGrid w:val="0"/>
              <w:spacing w:line="240" w:lineRule="atLeast"/>
              <w:jc w:val="center"/>
              <w:rPr>
                <w:rFonts w:hint="eastAsia" w:ascii="仿宋" w:hAnsi="仿宋" w:eastAsia="仿宋" w:cs="仿宋"/>
                <w:sz w:val="24"/>
                <w:szCs w:val="24"/>
              </w:rPr>
            </w:pPr>
            <w:r>
              <w:rPr>
                <w:rFonts w:ascii="仿宋" w:hAnsi="仿宋" w:eastAsia="仿宋" w:cs="仿宋"/>
                <w:sz w:val="24"/>
                <w:szCs w:val="24"/>
              </w:rPr>
              <w:t>音乐学</w:t>
            </w:r>
            <w:r>
              <w:rPr>
                <w:rFonts w:hint="eastAsia" w:ascii="仿宋" w:hAnsi="仿宋" w:eastAsia="仿宋" w:cs="仿宋"/>
                <w:sz w:val="24"/>
                <w:szCs w:val="24"/>
              </w:rPr>
              <w:t>专业</w:t>
            </w:r>
          </w:p>
        </w:tc>
      </w:tr>
      <w:tr w14:paraId="4BC2D09C">
        <w:tc>
          <w:tcPr>
            <w:tcW w:w="1376" w:type="dxa"/>
            <w:tcBorders>
              <w:bottom w:val="single" w:color="auto" w:sz="4" w:space="0"/>
            </w:tcBorders>
            <w:noWrap w:val="0"/>
            <w:vAlign w:val="center"/>
          </w:tcPr>
          <w:p w14:paraId="7BCEC7C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A</w:t>
            </w:r>
          </w:p>
          <w:p w14:paraId="5712520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参考教材</w:t>
            </w:r>
          </w:p>
        </w:tc>
        <w:tc>
          <w:tcPr>
            <w:tcW w:w="7772" w:type="dxa"/>
            <w:gridSpan w:val="18"/>
            <w:tcBorders>
              <w:bottom w:val="single" w:color="auto" w:sz="4" w:space="0"/>
            </w:tcBorders>
            <w:noWrap w:val="0"/>
            <w:vAlign w:val="center"/>
          </w:tcPr>
          <w:p w14:paraId="32C9505A">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sz w:val="24"/>
                <w:szCs w:val="24"/>
              </w:rPr>
              <w:t>和声学教程（上下册）（增订重译版）， [苏] 伊·杜波夫斯基、斯·叶甫谢耶夫、伊·斯波索宾、符·索科洛夫，人民音乐出版社</w:t>
            </w:r>
            <w:r>
              <w:rPr>
                <w:rFonts w:ascii="仿宋" w:hAnsi="仿宋" w:eastAsia="仿宋" w:cs="仿宋"/>
                <w:sz w:val="24"/>
                <w:szCs w:val="24"/>
              </w:rPr>
              <w:t>，</w:t>
            </w:r>
            <w:r>
              <w:rPr>
                <w:rFonts w:hint="eastAsia" w:ascii="仿宋" w:hAnsi="仿宋" w:eastAsia="仿宋" w:cs="仿宋"/>
                <w:sz w:val="24"/>
                <w:szCs w:val="24"/>
              </w:rPr>
              <w:t>2008.3</w:t>
            </w:r>
          </w:p>
        </w:tc>
      </w:tr>
      <w:tr w14:paraId="17FA32AD">
        <w:trPr>
          <w:trHeight w:val="1774" w:hRule="atLeast"/>
        </w:trPr>
        <w:tc>
          <w:tcPr>
            <w:tcW w:w="1376" w:type="dxa"/>
            <w:tcBorders>
              <w:bottom w:val="single" w:color="auto" w:sz="4" w:space="0"/>
            </w:tcBorders>
            <w:noWrap w:val="0"/>
            <w:vAlign w:val="center"/>
          </w:tcPr>
          <w:p w14:paraId="2DC99CC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B</w:t>
            </w:r>
          </w:p>
          <w:p w14:paraId="052AC3C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主要参考书籍</w:t>
            </w:r>
          </w:p>
        </w:tc>
        <w:tc>
          <w:tcPr>
            <w:tcW w:w="7772" w:type="dxa"/>
            <w:gridSpan w:val="18"/>
            <w:tcBorders>
              <w:bottom w:val="single" w:color="auto" w:sz="4" w:space="0"/>
            </w:tcBorders>
            <w:noWrap w:val="0"/>
            <w:vAlign w:val="center"/>
          </w:tcPr>
          <w:p w14:paraId="220709B8">
            <w:pPr>
              <w:tabs>
                <w:tab w:val="left" w:pos="720"/>
              </w:tabs>
              <w:adjustRightInd w:val="0"/>
              <w:snapToGrid w:val="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和声分析351例，</w:t>
            </w:r>
            <w:r>
              <w:rPr>
                <w:rFonts w:ascii="仿宋" w:hAnsi="仿宋" w:eastAsia="仿宋" w:cs="仿宋"/>
                <w:sz w:val="24"/>
                <w:szCs w:val="24"/>
              </w:rPr>
              <w:fldChar w:fldCharType="begin"/>
            </w:r>
            <w:r>
              <w:rPr>
                <w:rFonts w:ascii="仿宋" w:hAnsi="仿宋" w:eastAsia="仿宋" w:cs="仿宋"/>
                <w:sz w:val="24"/>
                <w:szCs w:val="24"/>
              </w:rPr>
              <w:instrText xml:space="preserve"> HYPERLINK "http://search.dangdang.com/?key2=%CE%E2%CA%BD%EF%C7&amp;medium=01&amp;category_path=01.00.00.00.00.00" \t "/Users/minorseventh/Documents\\x/_blank" </w:instrText>
            </w:r>
            <w:r>
              <w:rPr>
                <w:rFonts w:ascii="仿宋" w:hAnsi="仿宋" w:eastAsia="仿宋" w:cs="仿宋"/>
                <w:sz w:val="24"/>
                <w:szCs w:val="24"/>
              </w:rPr>
              <w:fldChar w:fldCharType="separate"/>
            </w:r>
            <w:r>
              <w:rPr>
                <w:rFonts w:ascii="仿宋" w:hAnsi="仿宋" w:eastAsia="仿宋" w:cs="仿宋"/>
                <w:sz w:val="24"/>
                <w:szCs w:val="24"/>
              </w:rPr>
              <w:t>吴式锴</w:t>
            </w:r>
            <w:r>
              <w:rPr>
                <w:rFonts w:ascii="仿宋" w:hAnsi="仿宋" w:eastAsia="仿宋" w:cs="仿宋"/>
                <w:sz w:val="24"/>
                <w:szCs w:val="24"/>
              </w:rPr>
              <w:fldChar w:fldCharType="end"/>
            </w:r>
            <w:r>
              <w:rPr>
                <w:rFonts w:ascii="仿宋" w:hAnsi="仿宋" w:eastAsia="仿宋" w:cs="仿宋"/>
                <w:sz w:val="24"/>
                <w:szCs w:val="24"/>
              </w:rPr>
              <w:t>，</w:t>
            </w:r>
            <w:r>
              <w:rPr>
                <w:rFonts w:ascii="仿宋" w:hAnsi="仿宋" w:eastAsia="仿宋" w:cs="仿宋"/>
                <w:sz w:val="24"/>
                <w:szCs w:val="24"/>
              </w:rPr>
              <w:fldChar w:fldCharType="begin"/>
            </w:r>
            <w:r>
              <w:rPr>
                <w:rFonts w:ascii="仿宋" w:hAnsi="仿宋" w:eastAsia="仿宋" w:cs="仿宋"/>
                <w:sz w:val="24"/>
                <w:szCs w:val="24"/>
              </w:rPr>
              <w:instrText xml:space="preserve"> HYPERLINK "http://search.dangdang.com/?key3=%CA%C0%BD%E7%CD%BC%CA%E9%B3%F6%B0%E6%B9%AB%CB%BE&amp;medium=01&amp;category_path=01.00.00.00.00.00" \t "/Users/minorseventh/Documents\\x/_blank" </w:instrText>
            </w:r>
            <w:r>
              <w:rPr>
                <w:rFonts w:ascii="仿宋" w:hAnsi="仿宋" w:eastAsia="仿宋" w:cs="仿宋"/>
                <w:sz w:val="24"/>
                <w:szCs w:val="24"/>
              </w:rPr>
              <w:fldChar w:fldCharType="separate"/>
            </w:r>
            <w:r>
              <w:rPr>
                <w:rFonts w:ascii="仿宋" w:hAnsi="仿宋" w:eastAsia="仿宋" w:cs="仿宋"/>
                <w:sz w:val="24"/>
                <w:szCs w:val="24"/>
              </w:rPr>
              <w:t>世界图书出版公司</w:t>
            </w:r>
            <w:r>
              <w:rPr>
                <w:rFonts w:ascii="仿宋" w:hAnsi="仿宋" w:eastAsia="仿宋" w:cs="仿宋"/>
                <w:sz w:val="24"/>
                <w:szCs w:val="24"/>
              </w:rPr>
              <w:fldChar w:fldCharType="end"/>
            </w:r>
            <w:r>
              <w:rPr>
                <w:rFonts w:ascii="仿宋" w:hAnsi="仿宋" w:eastAsia="仿宋" w:cs="仿宋"/>
                <w:sz w:val="24"/>
                <w:szCs w:val="24"/>
              </w:rPr>
              <w:t>，2020</w:t>
            </w:r>
          </w:p>
          <w:p w14:paraId="7275577C">
            <w:pPr>
              <w:tabs>
                <w:tab w:val="left" w:pos="720"/>
              </w:tabs>
              <w:adjustRightInd w:val="0"/>
              <w:snapToGrid w:val="0"/>
              <w:rPr>
                <w:rFonts w:hint="eastAsia" w:ascii="仿宋" w:hAnsi="仿宋" w:eastAsia="仿宋" w:cs="仿宋"/>
                <w:sz w:val="24"/>
                <w:szCs w:val="24"/>
              </w:rPr>
            </w:pPr>
            <w:r>
              <w:rPr>
                <w:rFonts w:hint="eastAsia" w:ascii="仿宋" w:hAnsi="仿宋" w:eastAsia="仿宋" w:cs="仿宋"/>
                <w:sz w:val="24"/>
                <w:szCs w:val="24"/>
              </w:rPr>
              <w:t>2、基础和声学，王瑞年，人民音乐出版社，2016.8</w:t>
            </w:r>
          </w:p>
          <w:p w14:paraId="33047D7A">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sz w:val="24"/>
                <w:szCs w:val="24"/>
              </w:rPr>
              <w:t>3、和声分析：谱例分析与和弦标记,王瑞年,人民音乐出版社</w:t>
            </w:r>
            <w:r>
              <w:rPr>
                <w:rFonts w:ascii="仿宋" w:hAnsi="仿宋" w:eastAsia="仿宋" w:cs="仿宋"/>
                <w:sz w:val="24"/>
                <w:szCs w:val="24"/>
              </w:rPr>
              <w:t>，</w:t>
            </w:r>
            <w:r>
              <w:rPr>
                <w:rFonts w:hint="eastAsia" w:ascii="仿宋" w:hAnsi="仿宋" w:eastAsia="仿宋" w:cs="仿宋"/>
                <w:sz w:val="24"/>
                <w:szCs w:val="24"/>
              </w:rPr>
              <w:t>2013.5</w:t>
            </w:r>
          </w:p>
        </w:tc>
      </w:tr>
      <w:tr w14:paraId="15B817AB">
        <w:tc>
          <w:tcPr>
            <w:tcW w:w="1376" w:type="dxa"/>
            <w:tcBorders>
              <w:bottom w:val="single" w:color="auto" w:sz="4" w:space="0"/>
            </w:tcBorders>
            <w:noWrap w:val="0"/>
            <w:vAlign w:val="center"/>
          </w:tcPr>
          <w:p w14:paraId="3BAE663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C</w:t>
            </w:r>
          </w:p>
          <w:p w14:paraId="3EEC722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线上学习资源</w:t>
            </w:r>
          </w:p>
        </w:tc>
        <w:tc>
          <w:tcPr>
            <w:tcW w:w="7772" w:type="dxa"/>
            <w:gridSpan w:val="18"/>
            <w:tcBorders>
              <w:bottom w:val="single" w:color="auto" w:sz="4" w:space="0"/>
            </w:tcBorders>
            <w:noWrap w:val="0"/>
            <w:vAlign w:val="center"/>
          </w:tcPr>
          <w:p w14:paraId="71A4DBFE">
            <w:pPr>
              <w:adjustRightInd w:val="0"/>
              <w:snapToGrid w:val="0"/>
              <w:rPr>
                <w:rFonts w:hint="eastAsia" w:ascii="仿宋" w:hAnsi="仿宋" w:eastAsia="仿宋" w:cs="仿宋"/>
                <w:kern w:val="0"/>
                <w:sz w:val="24"/>
                <w:szCs w:val="24"/>
              </w:rPr>
            </w:pPr>
            <w:r>
              <w:rPr>
                <w:rFonts w:hint="eastAsia" w:ascii="仿宋" w:hAnsi="仿宋" w:eastAsia="仿宋" w:cs="仿宋"/>
                <w:sz w:val="24"/>
                <w:szCs w:val="24"/>
              </w:rPr>
              <w:t>相关音乐的网络音频、视频资源。</w:t>
            </w:r>
          </w:p>
        </w:tc>
      </w:tr>
      <w:tr w14:paraId="7E879963">
        <w:trPr>
          <w:trHeight w:val="2102" w:hRule="atLeast"/>
        </w:trPr>
        <w:tc>
          <w:tcPr>
            <w:tcW w:w="1376" w:type="dxa"/>
            <w:noWrap w:val="0"/>
            <w:vAlign w:val="center"/>
          </w:tcPr>
          <w:p w14:paraId="1724B11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D</w:t>
            </w:r>
          </w:p>
          <w:p w14:paraId="0E6389B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 xml:space="preserve">课程描述 </w:t>
            </w:r>
          </w:p>
          <w:p w14:paraId="108408D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(含性质、地位和任务)</w:t>
            </w:r>
          </w:p>
        </w:tc>
        <w:tc>
          <w:tcPr>
            <w:tcW w:w="7772" w:type="dxa"/>
            <w:gridSpan w:val="18"/>
            <w:tcBorders>
              <w:bottom w:val="single" w:color="auto" w:sz="4" w:space="0"/>
            </w:tcBorders>
            <w:noWrap w:val="0"/>
            <w:vAlign w:val="center"/>
          </w:tcPr>
          <w:p w14:paraId="474B38EF">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课程是音乐专业的专业基础课，是学习多声音乐中的和声规律及其应用的一门基础理论课程。通过教学使学生比较系统地理解基础和声理论及其应用：能分析一般中、外乐曲中常见的和声现象，掌握初步的和声写作技能，为音乐表演、编写歌曲伴奏与小型合唱学习有关作曲技术理论课程打下基础。</w:t>
            </w:r>
          </w:p>
        </w:tc>
      </w:tr>
      <w:tr w14:paraId="3962A0D1">
        <w:trPr>
          <w:trHeight w:val="3725" w:hRule="atLeast"/>
        </w:trPr>
        <w:tc>
          <w:tcPr>
            <w:tcW w:w="1376" w:type="dxa"/>
            <w:vMerge w:val="restart"/>
            <w:noWrap w:val="0"/>
            <w:vAlign w:val="center"/>
          </w:tcPr>
          <w:p w14:paraId="3627C51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E</w:t>
            </w:r>
          </w:p>
          <w:p w14:paraId="55B05DF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7772" w:type="dxa"/>
            <w:gridSpan w:val="18"/>
            <w:tcBorders>
              <w:bottom w:val="single" w:color="auto" w:sz="4" w:space="0"/>
            </w:tcBorders>
            <w:noWrap w:val="0"/>
            <w:vAlign w:val="center"/>
          </w:tcPr>
          <w:p w14:paraId="4C28F34D">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通过本课程的学习，学生具备如下知识、能力及情感态度价值观：</w:t>
            </w:r>
          </w:p>
          <w:p w14:paraId="59304091">
            <w:pPr>
              <w:adjustRightInd w:val="0"/>
              <w:snapToGrid w:val="0"/>
              <w:rPr>
                <w:rFonts w:hint="eastAsia" w:ascii="仿宋" w:hAnsi="仿宋" w:eastAsia="仿宋" w:cs="仿宋"/>
                <w:sz w:val="24"/>
                <w:szCs w:val="24"/>
              </w:rPr>
            </w:pPr>
            <w:r>
              <w:rPr>
                <w:rFonts w:hint="eastAsia" w:ascii="仿宋" w:hAnsi="仿宋" w:eastAsia="仿宋" w:cs="仿宋"/>
                <w:b/>
                <w:bCs/>
                <w:kern w:val="0"/>
                <w:sz w:val="24"/>
                <w:szCs w:val="24"/>
              </w:rPr>
              <w:t>课程目标1：</w:t>
            </w:r>
            <w:r>
              <w:rPr>
                <w:rFonts w:hint="eastAsia" w:ascii="仿宋" w:hAnsi="仿宋" w:eastAsia="仿宋" w:cs="仿宋"/>
                <w:kern w:val="0"/>
                <w:sz w:val="24"/>
                <w:szCs w:val="24"/>
              </w:rPr>
              <w:t>通过学习多声部音乐中的</w:t>
            </w:r>
            <w:r>
              <w:rPr>
                <w:rFonts w:hint="eastAsia" w:ascii="仿宋" w:hAnsi="仿宋" w:eastAsia="仿宋" w:cs="仿宋"/>
                <w:color w:val="auto"/>
                <w:kern w:val="0"/>
                <w:sz w:val="24"/>
                <w:szCs w:val="24"/>
              </w:rPr>
              <w:t>和声材料、和声手法以及和声功能逻辑，</w:t>
            </w:r>
            <w:r>
              <w:rPr>
                <w:rFonts w:hint="eastAsia" w:ascii="仿宋" w:hAnsi="仿宋" w:eastAsia="仿宋" w:cs="仿宋"/>
                <w:color w:val="auto"/>
                <w:kern w:val="0"/>
                <w:sz w:val="24"/>
                <w:szCs w:val="24"/>
                <w:lang w:val="en-US" w:eastAsia="zh-Hans"/>
              </w:rPr>
              <w:t>初步</w:t>
            </w:r>
            <w:r>
              <w:rPr>
                <w:rFonts w:hint="eastAsia" w:ascii="仿宋" w:hAnsi="仿宋" w:eastAsia="仿宋" w:cs="仿宋"/>
                <w:color w:val="auto"/>
                <w:kern w:val="0"/>
                <w:sz w:val="24"/>
                <w:szCs w:val="24"/>
              </w:rPr>
              <w:t>掌握主调音乐写作基本方法</w:t>
            </w:r>
            <w:r>
              <w:rPr>
                <w:rFonts w:hint="default" w:ascii="仿宋" w:hAnsi="仿宋" w:eastAsia="仿宋" w:cs="仿宋"/>
                <w:color w:val="auto"/>
                <w:kern w:val="0"/>
                <w:sz w:val="24"/>
                <w:szCs w:val="24"/>
              </w:rPr>
              <w:t>；</w:t>
            </w:r>
            <w:r>
              <w:rPr>
                <w:rFonts w:hint="eastAsia" w:ascii="仿宋" w:hAnsi="仿宋" w:eastAsia="仿宋" w:cs="仿宋"/>
                <w:color w:val="auto"/>
                <w:kern w:val="0"/>
                <w:sz w:val="24"/>
                <w:szCs w:val="24"/>
              </w:rPr>
              <w:t>通过</w:t>
            </w:r>
            <w:r>
              <w:rPr>
                <w:rFonts w:ascii="仿宋" w:hAnsi="仿宋" w:eastAsia="仿宋" w:cs="仿宋"/>
                <w:color w:val="auto"/>
                <w:kern w:val="0"/>
                <w:sz w:val="24"/>
                <w:szCs w:val="24"/>
              </w:rPr>
              <w:t>分析一般中、外乐曲中常见的和声现象，</w:t>
            </w:r>
            <w:r>
              <w:rPr>
                <w:rFonts w:hint="eastAsia" w:ascii="仿宋" w:hAnsi="仿宋" w:eastAsia="仿宋" w:cs="仿宋"/>
                <w:color w:val="auto"/>
                <w:kern w:val="0"/>
                <w:sz w:val="24"/>
                <w:szCs w:val="24"/>
                <w:lang w:val="en-US" w:eastAsia="zh-Hans"/>
              </w:rPr>
              <w:t>初步</w:t>
            </w:r>
            <w:r>
              <w:rPr>
                <w:rFonts w:ascii="仿宋" w:hAnsi="仿宋" w:eastAsia="仿宋" w:cs="仿宋"/>
                <w:color w:val="auto"/>
                <w:kern w:val="0"/>
                <w:sz w:val="24"/>
                <w:szCs w:val="24"/>
              </w:rPr>
              <w:t>掌握和声</w:t>
            </w:r>
            <w:r>
              <w:rPr>
                <w:rFonts w:hint="eastAsia" w:ascii="仿宋" w:hAnsi="仿宋" w:eastAsia="仿宋" w:cs="仿宋"/>
                <w:color w:val="auto"/>
                <w:kern w:val="0"/>
                <w:sz w:val="24"/>
                <w:szCs w:val="24"/>
                <w:lang w:eastAsia="zh-Hans"/>
              </w:rPr>
              <w:t>分析</w:t>
            </w:r>
            <w:r>
              <w:rPr>
                <w:rFonts w:ascii="仿宋" w:hAnsi="仿宋" w:eastAsia="仿宋" w:cs="仿宋"/>
                <w:color w:val="auto"/>
                <w:kern w:val="0"/>
                <w:sz w:val="24"/>
                <w:szCs w:val="24"/>
              </w:rPr>
              <w:t>技能</w:t>
            </w:r>
            <w:r>
              <w:rPr>
                <w:rFonts w:hint="eastAsia" w:ascii="仿宋" w:hAnsi="仿宋" w:eastAsia="仿宋" w:cs="仿宋"/>
                <w:color w:val="auto"/>
                <w:kern w:val="0"/>
                <w:sz w:val="24"/>
                <w:szCs w:val="24"/>
              </w:rPr>
              <w:t>。</w:t>
            </w:r>
            <w:r>
              <w:rPr>
                <w:rFonts w:hint="eastAsia" w:ascii="仿宋" w:hAnsi="仿宋" w:eastAsia="仿宋" w:cs="仿宋"/>
                <w:kern w:val="0"/>
                <w:sz w:val="24"/>
                <w:szCs w:val="24"/>
              </w:rPr>
              <w:t>（支撑毕业要求</w:t>
            </w:r>
            <w:r>
              <w:rPr>
                <w:rFonts w:hint="default" w:ascii="仿宋" w:hAnsi="仿宋" w:eastAsia="仿宋" w:cs="仿宋"/>
                <w:sz w:val="24"/>
                <w:szCs w:val="24"/>
              </w:rPr>
              <w:t>3.2</w:t>
            </w:r>
            <w:r>
              <w:rPr>
                <w:rFonts w:hint="eastAsia" w:ascii="仿宋" w:hAnsi="仿宋" w:eastAsia="仿宋" w:cs="仿宋"/>
                <w:sz w:val="24"/>
                <w:szCs w:val="24"/>
              </w:rPr>
              <w:t>）</w:t>
            </w:r>
          </w:p>
          <w:p w14:paraId="640CDA2C">
            <w:pPr>
              <w:adjustRightInd w:val="0"/>
              <w:snapToGrid w:val="0"/>
              <w:rPr>
                <w:rFonts w:hint="eastAsia" w:ascii="仿宋" w:hAnsi="仿宋" w:eastAsia="仿宋" w:cs="仿宋"/>
                <w:kern w:val="0"/>
                <w:sz w:val="24"/>
                <w:szCs w:val="24"/>
              </w:rPr>
            </w:pPr>
            <w:r>
              <w:rPr>
                <w:rFonts w:hint="eastAsia" w:ascii="仿宋" w:hAnsi="仿宋" w:eastAsia="仿宋" w:cs="仿宋"/>
                <w:b/>
                <w:bCs/>
                <w:kern w:val="0"/>
                <w:sz w:val="24"/>
                <w:szCs w:val="24"/>
              </w:rPr>
              <w:t>课程目标2：</w:t>
            </w:r>
            <w:r>
              <w:rPr>
                <w:rFonts w:hint="eastAsia" w:ascii="仿宋" w:hAnsi="仿宋" w:eastAsia="仿宋" w:cs="仿宋"/>
                <w:kern w:val="0"/>
                <w:sz w:val="24"/>
                <w:szCs w:val="24"/>
              </w:rPr>
              <w:t>通过本课程的学习</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理解中、外作品中常见的和声风格特征</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Hans"/>
              </w:rPr>
              <w:t>初步具备对</w:t>
            </w:r>
            <w:r>
              <w:rPr>
                <w:rFonts w:hint="eastAsia" w:ascii="仿宋" w:hAnsi="仿宋" w:eastAsia="仿宋" w:cs="仿宋"/>
                <w:kern w:val="0"/>
                <w:sz w:val="24"/>
                <w:szCs w:val="24"/>
              </w:rPr>
              <w:t>音乐作品</w:t>
            </w:r>
            <w:r>
              <w:rPr>
                <w:rFonts w:hint="eastAsia" w:ascii="仿宋" w:hAnsi="仿宋" w:eastAsia="仿宋" w:cs="仿宋"/>
                <w:kern w:val="0"/>
                <w:sz w:val="24"/>
                <w:szCs w:val="24"/>
                <w:lang w:val="en-US" w:eastAsia="zh-Hans"/>
              </w:rPr>
              <w:t>进行</w:t>
            </w:r>
            <w:r>
              <w:rPr>
                <w:rFonts w:hint="eastAsia" w:ascii="仿宋" w:hAnsi="仿宋" w:eastAsia="仿宋" w:cs="仿宋"/>
                <w:kern w:val="0"/>
                <w:sz w:val="24"/>
                <w:szCs w:val="24"/>
              </w:rPr>
              <w:t>和声布局设计</w:t>
            </w:r>
            <w:r>
              <w:rPr>
                <w:rFonts w:hint="default" w:ascii="仿宋" w:hAnsi="仿宋" w:eastAsia="仿宋" w:cs="仿宋"/>
                <w:kern w:val="0"/>
                <w:sz w:val="24"/>
                <w:szCs w:val="24"/>
              </w:rPr>
              <w:t>，</w:t>
            </w:r>
            <w:r>
              <w:rPr>
                <w:rFonts w:hint="eastAsia" w:ascii="仿宋" w:hAnsi="仿宋" w:eastAsia="仿宋" w:cs="仿宋"/>
                <w:kern w:val="0"/>
                <w:sz w:val="24"/>
                <w:szCs w:val="24"/>
                <w:lang w:val="en-US" w:eastAsia="zh-Hans"/>
              </w:rPr>
              <w:t>以及对合唱和小型器乐曲的</w:t>
            </w:r>
            <w:r>
              <w:rPr>
                <w:rFonts w:hint="eastAsia" w:ascii="仿宋" w:hAnsi="仿宋" w:eastAsia="仿宋" w:cs="仿宋"/>
                <w:kern w:val="0"/>
                <w:sz w:val="24"/>
                <w:szCs w:val="24"/>
                <w:lang w:val="en-US" w:eastAsia="zh-CN"/>
              </w:rPr>
              <w:t>和声</w:t>
            </w:r>
            <w:r>
              <w:rPr>
                <w:rFonts w:hint="eastAsia" w:ascii="仿宋" w:hAnsi="仿宋" w:eastAsia="仿宋" w:cs="仿宋"/>
                <w:kern w:val="0"/>
                <w:sz w:val="24"/>
                <w:szCs w:val="24"/>
                <w:lang w:val="en-US" w:eastAsia="zh-Hans"/>
              </w:rPr>
              <w:t>编配基本能力</w:t>
            </w:r>
            <w:r>
              <w:rPr>
                <w:rFonts w:hint="default" w:ascii="仿宋" w:hAnsi="仿宋" w:eastAsia="仿宋" w:cs="仿宋"/>
                <w:kern w:val="0"/>
                <w:sz w:val="24"/>
                <w:szCs w:val="24"/>
                <w:lang w:eastAsia="zh-Hans"/>
              </w:rPr>
              <w:t>。</w:t>
            </w:r>
            <w:r>
              <w:rPr>
                <w:rFonts w:hint="eastAsia" w:ascii="仿宋" w:hAnsi="仿宋" w:eastAsia="仿宋" w:cs="仿宋"/>
                <w:kern w:val="0"/>
                <w:sz w:val="24"/>
                <w:szCs w:val="24"/>
              </w:rPr>
              <w:t>（支撑毕业要求</w:t>
            </w:r>
            <w:r>
              <w:rPr>
                <w:rFonts w:hint="default" w:ascii="仿宋" w:hAnsi="仿宋" w:eastAsia="仿宋" w:cs="仿宋"/>
                <w:kern w:val="0"/>
                <w:sz w:val="24"/>
                <w:szCs w:val="24"/>
              </w:rPr>
              <w:t>4</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1</w:t>
            </w:r>
            <w:r>
              <w:rPr>
                <w:rFonts w:hint="eastAsia" w:ascii="仿宋" w:hAnsi="仿宋" w:eastAsia="仿宋" w:cs="仿宋"/>
                <w:kern w:val="0"/>
                <w:sz w:val="24"/>
                <w:szCs w:val="24"/>
              </w:rPr>
              <w:t>）</w:t>
            </w:r>
          </w:p>
          <w:p w14:paraId="0F81CF39">
            <w:pPr>
              <w:adjustRightInd w:val="0"/>
              <w:snapToGrid w:val="0"/>
              <w:rPr>
                <w:rFonts w:hint="eastAsia" w:ascii="仿宋" w:hAnsi="仿宋" w:eastAsia="仿宋" w:cs="仿宋"/>
                <w:sz w:val="24"/>
                <w:szCs w:val="24"/>
              </w:rPr>
            </w:pPr>
            <w:r>
              <w:rPr>
                <w:rFonts w:hint="eastAsia" w:ascii="仿宋" w:hAnsi="仿宋" w:eastAsia="仿宋" w:cs="仿宋"/>
                <w:b/>
                <w:bCs/>
                <w:kern w:val="0"/>
                <w:sz w:val="24"/>
                <w:szCs w:val="24"/>
              </w:rPr>
              <w:t>课程目标3：</w:t>
            </w:r>
            <w:r>
              <w:rPr>
                <w:rFonts w:hint="eastAsia" w:ascii="仿宋" w:hAnsi="仿宋" w:eastAsia="仿宋" w:cs="仿宋"/>
                <w:kern w:val="0"/>
                <w:sz w:val="24"/>
                <w:szCs w:val="24"/>
              </w:rPr>
              <w:t>通过本课程的学习</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理解中、外作品中所蕴含的丰富人文情感，</w:t>
            </w:r>
            <w:r>
              <w:rPr>
                <w:rFonts w:hint="default" w:ascii="仿宋" w:hAnsi="仿宋" w:eastAsia="仿宋" w:cs="仿宋"/>
                <w:kern w:val="0"/>
                <w:sz w:val="24"/>
                <w:szCs w:val="24"/>
              </w:rPr>
              <w:t>培养良好的审美情趣，</w:t>
            </w:r>
            <w:r>
              <w:rPr>
                <w:rFonts w:hint="eastAsia" w:ascii="仿宋" w:hAnsi="仿宋" w:eastAsia="仿宋" w:cs="仿宋"/>
                <w:kern w:val="0"/>
                <w:sz w:val="24"/>
                <w:szCs w:val="24"/>
                <w:lang w:val="en-US" w:eastAsia="zh-Hans"/>
              </w:rPr>
              <w:t>初步掌握多声音乐审美中的</w:t>
            </w:r>
            <w:r>
              <w:rPr>
                <w:rFonts w:hint="eastAsia" w:ascii="仿宋" w:hAnsi="仿宋" w:eastAsia="仿宋" w:cs="仿宋"/>
                <w:kern w:val="0"/>
                <w:sz w:val="24"/>
                <w:szCs w:val="24"/>
              </w:rPr>
              <w:t>批判性思维</w:t>
            </w:r>
            <w:r>
              <w:rPr>
                <w:rFonts w:hint="default" w:ascii="仿宋" w:hAnsi="仿宋" w:eastAsia="仿宋" w:cs="仿宋"/>
                <w:kern w:val="0"/>
                <w:sz w:val="24"/>
                <w:szCs w:val="24"/>
                <w:lang w:eastAsia="zh-Hans"/>
              </w:rPr>
              <w:t>，</w:t>
            </w:r>
            <w:r>
              <w:rPr>
                <w:rFonts w:hint="eastAsia" w:ascii="仿宋" w:hAnsi="仿宋" w:eastAsia="仿宋" w:cs="仿宋"/>
                <w:kern w:val="0"/>
                <w:sz w:val="24"/>
                <w:szCs w:val="24"/>
                <w:lang w:val="en-US" w:eastAsia="zh-Hans"/>
              </w:rPr>
              <w:t>初步具备多元化的音乐价值观</w:t>
            </w:r>
            <w:r>
              <w:rPr>
                <w:rFonts w:hint="eastAsia" w:ascii="仿宋" w:hAnsi="仿宋" w:eastAsia="仿宋" w:cs="仿宋"/>
                <w:kern w:val="0"/>
                <w:sz w:val="24"/>
                <w:szCs w:val="24"/>
              </w:rPr>
              <w:t>。（支撑毕业要求</w:t>
            </w:r>
            <w:r>
              <w:rPr>
                <w:rFonts w:hint="default" w:ascii="仿宋" w:hAnsi="仿宋" w:eastAsia="仿宋" w:cs="仿宋"/>
                <w:kern w:val="0"/>
                <w:sz w:val="24"/>
                <w:szCs w:val="24"/>
              </w:rPr>
              <w:t>7</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1</w:t>
            </w:r>
            <w:r>
              <w:rPr>
                <w:rFonts w:hint="eastAsia" w:ascii="仿宋" w:hAnsi="仿宋" w:eastAsia="仿宋" w:cs="仿宋"/>
                <w:kern w:val="0"/>
                <w:sz w:val="24"/>
                <w:szCs w:val="24"/>
              </w:rPr>
              <w:t>）</w:t>
            </w:r>
          </w:p>
        </w:tc>
      </w:tr>
      <w:tr w14:paraId="12B35115">
        <w:trPr>
          <w:trHeight w:val="642" w:hRule="atLeast"/>
        </w:trPr>
        <w:tc>
          <w:tcPr>
            <w:tcW w:w="1376" w:type="dxa"/>
            <w:vMerge w:val="continue"/>
            <w:noWrap w:val="0"/>
            <w:vAlign w:val="center"/>
          </w:tcPr>
          <w:p w14:paraId="34BACDC7">
            <w:pPr>
              <w:adjustRightInd w:val="0"/>
              <w:snapToGrid w:val="0"/>
              <w:spacing w:line="240" w:lineRule="atLeast"/>
              <w:jc w:val="center"/>
              <w:rPr>
                <w:rFonts w:hint="eastAsia" w:ascii="仿宋" w:hAnsi="仿宋" w:eastAsia="仿宋" w:cs="仿宋"/>
                <w:sz w:val="24"/>
                <w:szCs w:val="24"/>
              </w:rPr>
            </w:pPr>
          </w:p>
        </w:tc>
        <w:tc>
          <w:tcPr>
            <w:tcW w:w="1323" w:type="dxa"/>
            <w:gridSpan w:val="2"/>
            <w:tcBorders>
              <w:bottom w:val="single" w:color="auto" w:sz="4" w:space="0"/>
            </w:tcBorders>
            <w:noWrap w:val="0"/>
            <w:vAlign w:val="center"/>
          </w:tcPr>
          <w:p w14:paraId="56DE5AF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w:t>
            </w:r>
          </w:p>
        </w:tc>
        <w:tc>
          <w:tcPr>
            <w:tcW w:w="4896" w:type="dxa"/>
            <w:gridSpan w:val="13"/>
            <w:tcBorders>
              <w:bottom w:val="single" w:color="auto" w:sz="4" w:space="0"/>
            </w:tcBorders>
            <w:noWrap w:val="0"/>
            <w:vAlign w:val="center"/>
          </w:tcPr>
          <w:p w14:paraId="6261E07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毕业要求分解指标点</w:t>
            </w:r>
          </w:p>
        </w:tc>
        <w:tc>
          <w:tcPr>
            <w:tcW w:w="1553" w:type="dxa"/>
            <w:gridSpan w:val="3"/>
            <w:tcBorders>
              <w:bottom w:val="single" w:color="auto" w:sz="4" w:space="0"/>
            </w:tcBorders>
            <w:noWrap w:val="0"/>
            <w:vAlign w:val="center"/>
          </w:tcPr>
          <w:p w14:paraId="4FF6679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w:t>
            </w:r>
          </w:p>
        </w:tc>
      </w:tr>
      <w:tr w14:paraId="7A1A18AA">
        <w:trPr>
          <w:trHeight w:val="90" w:hRule="atLeast"/>
        </w:trPr>
        <w:tc>
          <w:tcPr>
            <w:tcW w:w="1376" w:type="dxa"/>
            <w:vMerge w:val="continue"/>
            <w:noWrap w:val="0"/>
            <w:vAlign w:val="center"/>
          </w:tcPr>
          <w:p w14:paraId="1CBE1E0A">
            <w:pPr>
              <w:adjustRightInd w:val="0"/>
              <w:snapToGrid w:val="0"/>
              <w:spacing w:line="240" w:lineRule="atLeast"/>
              <w:jc w:val="center"/>
              <w:rPr>
                <w:rFonts w:hint="eastAsia" w:ascii="仿宋" w:hAnsi="仿宋" w:eastAsia="仿宋" w:cs="仿宋"/>
                <w:sz w:val="24"/>
                <w:szCs w:val="24"/>
              </w:rPr>
            </w:pPr>
          </w:p>
        </w:tc>
        <w:tc>
          <w:tcPr>
            <w:tcW w:w="1323" w:type="dxa"/>
            <w:gridSpan w:val="2"/>
            <w:tcBorders>
              <w:bottom w:val="single" w:color="auto" w:sz="4" w:space="0"/>
            </w:tcBorders>
            <w:noWrap w:val="0"/>
            <w:vAlign w:val="center"/>
          </w:tcPr>
          <w:p w14:paraId="461498F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课程目标1</w:t>
            </w:r>
          </w:p>
        </w:tc>
        <w:tc>
          <w:tcPr>
            <w:tcW w:w="4896" w:type="dxa"/>
            <w:gridSpan w:val="13"/>
            <w:noWrap w:val="0"/>
            <w:vAlign w:val="center"/>
          </w:tcPr>
          <w:p w14:paraId="525F24FD">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3.2【</w:t>
            </w:r>
            <w:r>
              <w:rPr>
                <w:rFonts w:hint="eastAsia" w:ascii="仿宋" w:hAnsi="仿宋" w:eastAsia="仿宋" w:cs="仿宋"/>
                <w:kern w:val="0"/>
                <w:sz w:val="24"/>
                <w:szCs w:val="24"/>
                <w:lang w:val="en-US" w:eastAsia="zh-Hans"/>
              </w:rPr>
              <w:t>理论</w:t>
            </w:r>
            <w:r>
              <w:rPr>
                <w:rFonts w:hint="eastAsia" w:ascii="仿宋" w:hAnsi="仿宋" w:eastAsia="仿宋" w:cs="仿宋"/>
                <w:kern w:val="0"/>
                <w:sz w:val="24"/>
                <w:szCs w:val="24"/>
              </w:rPr>
              <w:t>素养】掌握</w:t>
            </w:r>
            <w:r>
              <w:rPr>
                <w:rFonts w:hint="eastAsia" w:ascii="仿宋" w:hAnsi="仿宋" w:eastAsia="仿宋" w:cs="仿宋"/>
                <w:kern w:val="0"/>
                <w:sz w:val="24"/>
                <w:szCs w:val="24"/>
                <w:lang w:val="en-US" w:eastAsia="zh-Hans"/>
              </w:rPr>
              <w:t>音乐</w:t>
            </w:r>
            <w:r>
              <w:rPr>
                <w:rFonts w:hint="eastAsia" w:ascii="仿宋" w:hAnsi="仿宋" w:eastAsia="仿宋" w:cs="仿宋"/>
                <w:kern w:val="0"/>
                <w:sz w:val="24"/>
                <w:szCs w:val="24"/>
              </w:rPr>
              <w:t>理论的基本知识，</w:t>
            </w:r>
            <w:r>
              <w:rPr>
                <w:rFonts w:hint="default" w:ascii="仿宋" w:hAnsi="仿宋" w:eastAsia="仿宋" w:cs="仿宋"/>
                <w:kern w:val="0"/>
                <w:sz w:val="24"/>
                <w:szCs w:val="24"/>
              </w:rPr>
              <w:t>了解中外音乐史的总体框架，</w:t>
            </w:r>
            <w:r>
              <w:rPr>
                <w:rFonts w:hint="eastAsia" w:ascii="仿宋" w:hAnsi="仿宋" w:eastAsia="仿宋" w:cs="仿宋"/>
                <w:kern w:val="0"/>
                <w:sz w:val="24"/>
                <w:szCs w:val="24"/>
                <w:lang w:val="en-US" w:eastAsia="zh-Hans"/>
              </w:rPr>
              <w:t>理解</w:t>
            </w:r>
            <w:r>
              <w:rPr>
                <w:rFonts w:hint="default" w:ascii="仿宋" w:hAnsi="仿宋" w:eastAsia="仿宋" w:cs="仿宋"/>
                <w:kern w:val="0"/>
                <w:sz w:val="24"/>
                <w:szCs w:val="24"/>
              </w:rPr>
              <w:t>音乐理论课程之间的相互关联，形成</w:t>
            </w:r>
            <w:r>
              <w:rPr>
                <w:rFonts w:hint="eastAsia" w:ascii="仿宋" w:hAnsi="仿宋" w:eastAsia="仿宋" w:cs="仿宋"/>
                <w:kern w:val="0"/>
                <w:sz w:val="24"/>
                <w:szCs w:val="24"/>
                <w:lang w:val="en-US" w:eastAsia="zh-Hans"/>
              </w:rPr>
              <w:t>初步的</w:t>
            </w:r>
            <w:r>
              <w:rPr>
                <w:rFonts w:hint="default" w:ascii="仿宋" w:hAnsi="仿宋" w:eastAsia="仿宋" w:cs="仿宋"/>
                <w:kern w:val="0"/>
                <w:sz w:val="24"/>
                <w:szCs w:val="24"/>
                <w:lang w:val="en-US" w:eastAsia="zh-Hans"/>
              </w:rPr>
              <w:t>音乐</w:t>
            </w:r>
            <w:r>
              <w:rPr>
                <w:rFonts w:hint="default" w:ascii="仿宋" w:hAnsi="仿宋" w:eastAsia="仿宋" w:cs="仿宋"/>
                <w:kern w:val="0"/>
                <w:sz w:val="24"/>
                <w:szCs w:val="24"/>
              </w:rPr>
              <w:t>理论知识体系</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Hans"/>
              </w:rPr>
              <w:t>能够</w:t>
            </w:r>
            <w:r>
              <w:rPr>
                <w:rFonts w:hint="default" w:ascii="仿宋" w:hAnsi="仿宋" w:eastAsia="仿宋" w:cs="仿宋"/>
                <w:kern w:val="0"/>
                <w:sz w:val="24"/>
                <w:szCs w:val="24"/>
              </w:rPr>
              <w:t>综合运用音乐理论知识解决</w:t>
            </w:r>
            <w:r>
              <w:rPr>
                <w:rFonts w:hint="eastAsia" w:ascii="仿宋" w:hAnsi="仿宋" w:eastAsia="仿宋" w:cs="仿宋"/>
                <w:kern w:val="0"/>
                <w:sz w:val="24"/>
                <w:szCs w:val="24"/>
                <w:lang w:val="en-US" w:eastAsia="zh-Hans"/>
              </w:rPr>
              <w:t>相关</w:t>
            </w:r>
            <w:r>
              <w:rPr>
                <w:rFonts w:hint="default" w:ascii="仿宋" w:hAnsi="仿宋" w:eastAsia="仿宋" w:cs="仿宋"/>
                <w:kern w:val="0"/>
                <w:sz w:val="24"/>
                <w:szCs w:val="24"/>
              </w:rPr>
              <w:t>教学问题。</w:t>
            </w:r>
          </w:p>
        </w:tc>
        <w:tc>
          <w:tcPr>
            <w:tcW w:w="1553" w:type="dxa"/>
            <w:gridSpan w:val="3"/>
            <w:noWrap w:val="0"/>
            <w:vAlign w:val="center"/>
          </w:tcPr>
          <w:p w14:paraId="728E460A">
            <w:pPr>
              <w:adjustRightInd w:val="0"/>
              <w:snapToGrid w:val="0"/>
              <w:jc w:val="center"/>
              <w:rPr>
                <w:rFonts w:hint="eastAsia" w:ascii="仿宋" w:hAnsi="仿宋" w:eastAsia="仿宋"/>
                <w:sz w:val="24"/>
              </w:rPr>
            </w:pPr>
            <w:r>
              <w:rPr>
                <w:rFonts w:hint="eastAsia" w:ascii="仿宋" w:hAnsi="仿宋" w:eastAsia="仿宋"/>
                <w:sz w:val="24"/>
              </w:rPr>
              <w:t>学科素养</w:t>
            </w:r>
          </w:p>
          <w:p w14:paraId="37AB3EF1">
            <w:pPr>
              <w:adjustRightInd w:val="0"/>
              <w:snapToGrid w:val="0"/>
              <w:jc w:val="center"/>
              <w:rPr>
                <w:rFonts w:hint="eastAsia" w:ascii="仿宋" w:hAnsi="仿宋" w:eastAsia="仿宋"/>
                <w:sz w:val="24"/>
              </w:rPr>
            </w:pPr>
            <w:r>
              <w:rPr>
                <w:rFonts w:hint="eastAsia" w:ascii="仿宋" w:hAnsi="仿宋" w:eastAsia="仿宋"/>
                <w:sz w:val="24"/>
              </w:rPr>
              <w:t>（</w:t>
            </w:r>
            <w:r>
              <w:rPr>
                <w:rFonts w:hint="default" w:ascii="仿宋" w:hAnsi="仿宋" w:eastAsia="仿宋"/>
                <w:sz w:val="24"/>
              </w:rPr>
              <w:t>H</w:t>
            </w:r>
            <w:r>
              <w:rPr>
                <w:rFonts w:hint="eastAsia" w:ascii="仿宋" w:hAnsi="仿宋" w:eastAsia="仿宋"/>
                <w:sz w:val="24"/>
              </w:rPr>
              <w:t>）</w:t>
            </w:r>
          </w:p>
        </w:tc>
      </w:tr>
      <w:tr w14:paraId="12F7C96F">
        <w:trPr>
          <w:trHeight w:val="1780" w:hRule="atLeast"/>
        </w:trPr>
        <w:tc>
          <w:tcPr>
            <w:tcW w:w="1376" w:type="dxa"/>
            <w:vMerge w:val="continue"/>
            <w:noWrap w:val="0"/>
            <w:vAlign w:val="center"/>
          </w:tcPr>
          <w:p w14:paraId="12C8CAF7">
            <w:pPr>
              <w:adjustRightInd w:val="0"/>
              <w:snapToGrid w:val="0"/>
              <w:spacing w:line="240" w:lineRule="atLeast"/>
              <w:jc w:val="center"/>
              <w:rPr>
                <w:rFonts w:hint="eastAsia" w:ascii="仿宋" w:hAnsi="仿宋" w:eastAsia="仿宋" w:cs="仿宋"/>
                <w:sz w:val="24"/>
                <w:szCs w:val="24"/>
              </w:rPr>
            </w:pPr>
          </w:p>
        </w:tc>
        <w:tc>
          <w:tcPr>
            <w:tcW w:w="1323" w:type="dxa"/>
            <w:gridSpan w:val="2"/>
            <w:noWrap w:val="0"/>
            <w:vAlign w:val="center"/>
          </w:tcPr>
          <w:p w14:paraId="42808DD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课程目标2</w:t>
            </w:r>
          </w:p>
        </w:tc>
        <w:tc>
          <w:tcPr>
            <w:tcW w:w="4896" w:type="dxa"/>
            <w:gridSpan w:val="13"/>
            <w:noWrap w:val="0"/>
            <w:vAlign w:val="center"/>
          </w:tcPr>
          <w:p w14:paraId="585304B3">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4.1【教学设计与实施】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w:t>
            </w:r>
          </w:p>
        </w:tc>
        <w:tc>
          <w:tcPr>
            <w:tcW w:w="1553" w:type="dxa"/>
            <w:gridSpan w:val="3"/>
            <w:noWrap w:val="0"/>
            <w:vAlign w:val="center"/>
          </w:tcPr>
          <w:p w14:paraId="687F7410">
            <w:pPr>
              <w:adjustRightInd w:val="0"/>
              <w:snapToGrid w:val="0"/>
              <w:jc w:val="center"/>
              <w:rPr>
                <w:rFonts w:hint="eastAsia" w:ascii="仿宋" w:hAnsi="仿宋" w:eastAsia="仿宋"/>
                <w:sz w:val="24"/>
              </w:rPr>
            </w:pPr>
            <w:r>
              <w:rPr>
                <w:rFonts w:hint="eastAsia" w:ascii="仿宋" w:hAnsi="仿宋" w:eastAsia="仿宋"/>
                <w:sz w:val="24"/>
              </w:rPr>
              <w:t>教学能力</w:t>
            </w:r>
          </w:p>
          <w:p w14:paraId="104077E9">
            <w:pPr>
              <w:adjustRightInd w:val="0"/>
              <w:snapToGrid w:val="0"/>
              <w:jc w:val="center"/>
              <w:rPr>
                <w:rFonts w:hint="eastAsia" w:ascii="仿宋" w:hAnsi="仿宋" w:eastAsia="仿宋"/>
                <w:sz w:val="24"/>
              </w:rPr>
            </w:pPr>
            <w:r>
              <w:rPr>
                <w:rFonts w:hint="eastAsia" w:ascii="仿宋" w:hAnsi="仿宋" w:eastAsia="仿宋"/>
                <w:sz w:val="24"/>
              </w:rPr>
              <w:t>（</w:t>
            </w:r>
            <w:r>
              <w:rPr>
                <w:rFonts w:hint="default" w:ascii="仿宋" w:hAnsi="仿宋" w:eastAsia="仿宋"/>
                <w:sz w:val="24"/>
              </w:rPr>
              <w:t>M</w:t>
            </w:r>
            <w:r>
              <w:rPr>
                <w:rFonts w:hint="eastAsia" w:ascii="仿宋" w:hAnsi="仿宋" w:eastAsia="仿宋"/>
                <w:sz w:val="24"/>
              </w:rPr>
              <w:t>）</w:t>
            </w:r>
          </w:p>
        </w:tc>
      </w:tr>
      <w:tr w14:paraId="4B727AA4">
        <w:trPr>
          <w:trHeight w:val="1086" w:hRule="atLeast"/>
        </w:trPr>
        <w:tc>
          <w:tcPr>
            <w:tcW w:w="1376" w:type="dxa"/>
            <w:vMerge w:val="continue"/>
            <w:noWrap w:val="0"/>
            <w:vAlign w:val="center"/>
          </w:tcPr>
          <w:p w14:paraId="6800416A">
            <w:pPr>
              <w:adjustRightInd w:val="0"/>
              <w:snapToGrid w:val="0"/>
              <w:spacing w:line="240" w:lineRule="atLeast"/>
              <w:jc w:val="center"/>
              <w:rPr>
                <w:rFonts w:hint="eastAsia" w:ascii="仿宋" w:hAnsi="仿宋" w:eastAsia="仿宋" w:cs="仿宋"/>
                <w:sz w:val="24"/>
                <w:szCs w:val="24"/>
              </w:rPr>
            </w:pPr>
          </w:p>
        </w:tc>
        <w:tc>
          <w:tcPr>
            <w:tcW w:w="1323" w:type="dxa"/>
            <w:gridSpan w:val="2"/>
            <w:noWrap w:val="0"/>
            <w:vAlign w:val="center"/>
          </w:tcPr>
          <w:p w14:paraId="1282170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课程目标3</w:t>
            </w:r>
          </w:p>
        </w:tc>
        <w:tc>
          <w:tcPr>
            <w:tcW w:w="4896" w:type="dxa"/>
            <w:gridSpan w:val="13"/>
            <w:noWrap w:val="0"/>
            <w:vAlign w:val="center"/>
          </w:tcPr>
          <w:p w14:paraId="61A7A176">
            <w:pPr>
              <w:adjustRightInd w:val="0"/>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7.1【反思改进】具有反思意识和批评性思维素养，初步掌握教育教学反思的基本方法和策略，能够对音乐教育教学实践活动进行有效的自我诊断，提出改进思路。</w:t>
            </w:r>
          </w:p>
        </w:tc>
        <w:tc>
          <w:tcPr>
            <w:tcW w:w="1553" w:type="dxa"/>
            <w:gridSpan w:val="3"/>
            <w:noWrap w:val="0"/>
            <w:vAlign w:val="center"/>
          </w:tcPr>
          <w:p w14:paraId="13283F3C">
            <w:pPr>
              <w:adjustRightInd w:val="0"/>
              <w:snapToGrid w:val="0"/>
              <w:jc w:val="center"/>
              <w:rPr>
                <w:rFonts w:hint="eastAsia" w:ascii="仿宋" w:hAnsi="仿宋" w:eastAsia="仿宋"/>
                <w:sz w:val="24"/>
              </w:rPr>
            </w:pPr>
            <w:r>
              <w:rPr>
                <w:rFonts w:hint="eastAsia" w:ascii="仿宋" w:hAnsi="仿宋" w:eastAsia="仿宋"/>
                <w:sz w:val="24"/>
              </w:rPr>
              <w:t>学会反思</w:t>
            </w:r>
          </w:p>
          <w:p w14:paraId="4A37D5EA">
            <w:pPr>
              <w:adjustRightInd w:val="0"/>
              <w:snapToGrid w:val="0"/>
              <w:jc w:val="center"/>
              <w:rPr>
                <w:rFonts w:hint="eastAsia" w:ascii="仿宋" w:hAnsi="仿宋" w:eastAsia="仿宋"/>
                <w:kern w:val="2"/>
                <w:sz w:val="24"/>
                <w:szCs w:val="22"/>
                <w:lang w:val="en-US" w:eastAsia="zh-CN" w:bidi="ar-SA"/>
              </w:rPr>
            </w:pPr>
            <w:r>
              <w:rPr>
                <w:rFonts w:hint="eastAsia" w:ascii="仿宋" w:hAnsi="仿宋" w:eastAsia="仿宋"/>
                <w:sz w:val="24"/>
              </w:rPr>
              <w:t>（</w:t>
            </w:r>
            <w:r>
              <w:rPr>
                <w:rFonts w:hint="default" w:ascii="仿宋" w:hAnsi="仿宋" w:eastAsia="仿宋"/>
                <w:sz w:val="24"/>
              </w:rPr>
              <w:t>L</w:t>
            </w:r>
            <w:r>
              <w:rPr>
                <w:rFonts w:hint="eastAsia" w:ascii="仿宋" w:hAnsi="仿宋" w:eastAsia="仿宋"/>
                <w:sz w:val="24"/>
              </w:rPr>
              <w:t>）</w:t>
            </w:r>
          </w:p>
        </w:tc>
      </w:tr>
      <w:tr w14:paraId="2BC4C3AD">
        <w:trPr>
          <w:trHeight w:val="582" w:hRule="atLeast"/>
        </w:trPr>
        <w:tc>
          <w:tcPr>
            <w:tcW w:w="1376" w:type="dxa"/>
            <w:vMerge w:val="restart"/>
            <w:noWrap w:val="0"/>
            <w:vAlign w:val="center"/>
          </w:tcPr>
          <w:p w14:paraId="5923527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F</w:t>
            </w:r>
          </w:p>
          <w:p w14:paraId="0C95593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理论学习内容</w:t>
            </w:r>
          </w:p>
        </w:tc>
        <w:tc>
          <w:tcPr>
            <w:tcW w:w="6219" w:type="dxa"/>
            <w:gridSpan w:val="15"/>
            <w:noWrap w:val="0"/>
            <w:vAlign w:val="center"/>
          </w:tcPr>
          <w:p w14:paraId="32CFAE23">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章节学习内容与学习要求</w:t>
            </w:r>
          </w:p>
        </w:tc>
        <w:tc>
          <w:tcPr>
            <w:tcW w:w="990" w:type="dxa"/>
            <w:gridSpan w:val="2"/>
            <w:noWrap w:val="0"/>
            <w:vAlign w:val="center"/>
          </w:tcPr>
          <w:p w14:paraId="2D992D8E">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34CE65DA">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563" w:type="dxa"/>
            <w:noWrap w:val="0"/>
            <w:vAlign w:val="center"/>
          </w:tcPr>
          <w:p w14:paraId="52FB7711">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学时</w:t>
            </w:r>
          </w:p>
          <w:p w14:paraId="4ED90CD1">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分配</w:t>
            </w:r>
          </w:p>
        </w:tc>
      </w:tr>
      <w:tr w14:paraId="65111B88">
        <w:trPr>
          <w:trHeight w:val="454" w:hRule="atLeast"/>
        </w:trPr>
        <w:tc>
          <w:tcPr>
            <w:tcW w:w="1376" w:type="dxa"/>
            <w:vMerge w:val="continue"/>
            <w:noWrap w:val="0"/>
            <w:vAlign w:val="center"/>
          </w:tcPr>
          <w:p w14:paraId="5ADD6D42">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7E05A962">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第一章 四部和声</w:t>
            </w:r>
          </w:p>
          <w:p w14:paraId="5B706D82">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知道层次：</w:t>
            </w:r>
          </w:p>
          <w:p w14:paraId="2E4FD9E1">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1.掌握多声音乐、和声的概念，了解和声的发展历程2.掌握各种三、七和弦的结构、重复音与省略音原则与原、转位的名称及意义；</w:t>
            </w:r>
          </w:p>
          <w:p w14:paraId="25E0DB61">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3.准确认识四部和声，熟练掌握密集与开放排列法两种排列法，正确进行旋律位置的设置，避免各种禁忌，为和弦连接做好准备。</w:t>
            </w:r>
          </w:p>
          <w:p w14:paraId="15AECB2E">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领会层次：</w:t>
            </w:r>
          </w:p>
          <w:p w14:paraId="625DC381">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1.什么是多声音乐、什么是和声、和声学的发展历程。</w:t>
            </w:r>
          </w:p>
          <w:p w14:paraId="26858A3B">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2.熟练掌握各种和弦的结构，原转位、重复音与省略音原则。</w:t>
            </w:r>
          </w:p>
          <w:p w14:paraId="694AD014">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3.大小调式音阶中各级和弦的名称。</w:t>
            </w:r>
          </w:p>
          <w:p w14:paraId="1B724E01">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4.能熟练运用密集排列法、开放排列法准确进行四部和声的排列。</w:t>
            </w:r>
          </w:p>
          <w:p w14:paraId="15CECD5D">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5.清楚知道排列时的禁忌，避免交错和上三声部相邻声部之间的超八度。</w:t>
            </w:r>
          </w:p>
          <w:p w14:paraId="25E37929">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应用层次：</w:t>
            </w:r>
          </w:p>
          <w:p w14:paraId="1FB4C663">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 xml:space="preserve">1.需要掌握的是各种和弦的结构、转位；特别需要重视的是大小调音阶中各级和弦的名称和级数标记。   </w:t>
            </w:r>
          </w:p>
          <w:p w14:paraId="78934606">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2.四个声部的名称与排列；符干的书写也非常重要。</w:t>
            </w:r>
          </w:p>
          <w:p w14:paraId="33EBD6CA">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3.掌握两种排列法、清楚旋律位置</w:t>
            </w:r>
          </w:p>
        </w:tc>
        <w:tc>
          <w:tcPr>
            <w:tcW w:w="990" w:type="dxa"/>
            <w:gridSpan w:val="2"/>
            <w:noWrap w:val="0"/>
            <w:vAlign w:val="center"/>
          </w:tcPr>
          <w:p w14:paraId="6A6BB5AA">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563" w:type="dxa"/>
            <w:noWrap w:val="0"/>
            <w:vAlign w:val="center"/>
          </w:tcPr>
          <w:p w14:paraId="0456EF08">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r>
      <w:tr w14:paraId="075D3488">
        <w:trPr>
          <w:trHeight w:val="454" w:hRule="atLeast"/>
        </w:trPr>
        <w:tc>
          <w:tcPr>
            <w:tcW w:w="1376" w:type="dxa"/>
            <w:vMerge w:val="continue"/>
            <w:noWrap w:val="0"/>
            <w:vAlign w:val="center"/>
          </w:tcPr>
          <w:p w14:paraId="7165BFD8">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086BF05D">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第二章 原位正三和弦的连接</w:t>
            </w:r>
          </w:p>
          <w:p w14:paraId="5E8EF836">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知道层次：</w:t>
            </w:r>
          </w:p>
          <w:p w14:paraId="1977BB05">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1.熟练掌握和声、旋律两种连接法。</w:t>
            </w:r>
          </w:p>
          <w:p w14:paraId="19F73752">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2.熟练掌握三音跳进、同和弦变位两种跳进连接方法，避免和弦连接中的各种不良进行。</w:t>
            </w:r>
          </w:p>
          <w:p w14:paraId="534975A8">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3.通过对终止式的学习，掌握各种终止式的名称和用途。</w:t>
            </w:r>
          </w:p>
          <w:p w14:paraId="20978D3F">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4.正确使用终止四六和弦。</w:t>
            </w:r>
          </w:p>
          <w:p w14:paraId="63B184A2">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领会层次：</w:t>
            </w:r>
          </w:p>
          <w:p w14:paraId="14AFCF4C">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1.和声连接法、旋律连接法。</w:t>
            </w:r>
          </w:p>
          <w:p w14:paraId="538D92F0">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2.了解各种不良音响效果是由于不良和声连接造成。</w:t>
            </w:r>
          </w:p>
          <w:p w14:paraId="48A13C7B">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3.使用三音跳进、同和弦变位的具体方法。</w:t>
            </w:r>
          </w:p>
          <w:p w14:paraId="67876D4B">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4.熟练掌握终止式的使用方法、准确运用和弦。</w:t>
            </w:r>
          </w:p>
          <w:p w14:paraId="095F29D9">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应用层次：</w:t>
            </w:r>
          </w:p>
          <w:p w14:paraId="28AFA0D8">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1．要记住几个概念：主功能、属功能、下属功能、正格进行、变格进行、四五度根音关系、二度根音关系、平稳进行、跳进。</w:t>
            </w:r>
          </w:p>
          <w:p w14:paraId="5EFD5F67">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2．为旋律编配和声</w:t>
            </w:r>
          </w:p>
          <w:p w14:paraId="78BF95D9">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3．为低音声部编配和声</w:t>
            </w:r>
          </w:p>
        </w:tc>
        <w:tc>
          <w:tcPr>
            <w:tcW w:w="990" w:type="dxa"/>
            <w:gridSpan w:val="2"/>
            <w:noWrap w:val="0"/>
            <w:vAlign w:val="center"/>
          </w:tcPr>
          <w:p w14:paraId="71CEABF2">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563" w:type="dxa"/>
            <w:noWrap w:val="0"/>
            <w:vAlign w:val="center"/>
          </w:tcPr>
          <w:p w14:paraId="7DC168DC">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r>
      <w:tr w14:paraId="71ADC2FD">
        <w:trPr>
          <w:trHeight w:val="454" w:hRule="atLeast"/>
        </w:trPr>
        <w:tc>
          <w:tcPr>
            <w:tcW w:w="1376" w:type="dxa"/>
            <w:vMerge w:val="continue"/>
            <w:noWrap w:val="0"/>
            <w:vAlign w:val="center"/>
          </w:tcPr>
          <w:p w14:paraId="5CB45BB3">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65C84139">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第三章 转位正三和弦的连接</w:t>
            </w:r>
          </w:p>
          <w:p w14:paraId="4D7A23B8">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知道层次：</w:t>
            </w:r>
          </w:p>
          <w:p w14:paraId="16B9C4A3">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1.掌握六和弦、四六和弦的重复、省略音和使用方法；</w:t>
            </w:r>
          </w:p>
          <w:p w14:paraId="18A029D9">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2.区别转位和弦与原位和弦在排列上、连接上的异同；</w:t>
            </w:r>
          </w:p>
          <w:p w14:paraId="548CAF83">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3.准确掌握一原一转的连接方法，能正确运用六和弦进行平稳连接与跳进连接；</w:t>
            </w:r>
          </w:p>
          <w:p w14:paraId="23603113">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4.能运用转位和弦的各种连接方法配置四部和声。</w:t>
            </w:r>
          </w:p>
          <w:p w14:paraId="5BF79599">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领会层次：</w:t>
            </w:r>
          </w:p>
          <w:p w14:paraId="066049AE">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 了解正三和弦在转位后的功能、连接关系。</w:t>
            </w:r>
          </w:p>
          <w:p w14:paraId="7A8824D7">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 能正确运用六和弦与原位三和弦、六和弦进行平稳连接与跳进连接。</w:t>
            </w:r>
          </w:p>
          <w:p w14:paraId="547B7E07">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 熟练掌握四六和弦的运用模式。</w:t>
            </w:r>
          </w:p>
          <w:p w14:paraId="4DE19F70">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应用层次：</w:t>
            </w:r>
          </w:p>
          <w:p w14:paraId="52CCD75F">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1.转位后变化较多，旋律变化可以变化，和弦可以多种配置，连接较为方便；</w:t>
            </w:r>
          </w:p>
          <w:p w14:paraId="0D5C636E">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2.注意六和弦可多用和声连接。</w:t>
            </w:r>
          </w:p>
          <w:p w14:paraId="24ED0A87">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3.四六和弦不能单独使用，只有几种较规范的格式，特别不能作结束和弦使用。</w:t>
            </w:r>
          </w:p>
        </w:tc>
        <w:tc>
          <w:tcPr>
            <w:tcW w:w="990" w:type="dxa"/>
            <w:gridSpan w:val="2"/>
            <w:noWrap w:val="0"/>
            <w:vAlign w:val="center"/>
          </w:tcPr>
          <w:p w14:paraId="68F7AA01">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563" w:type="dxa"/>
            <w:noWrap w:val="0"/>
            <w:vAlign w:val="center"/>
          </w:tcPr>
          <w:p w14:paraId="18C642B5">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14</w:t>
            </w:r>
          </w:p>
        </w:tc>
      </w:tr>
      <w:tr w14:paraId="3F2AF42E">
        <w:trPr>
          <w:trHeight w:val="454" w:hRule="atLeast"/>
        </w:trPr>
        <w:tc>
          <w:tcPr>
            <w:tcW w:w="1376" w:type="dxa"/>
            <w:vMerge w:val="continue"/>
            <w:noWrap w:val="0"/>
            <w:vAlign w:val="center"/>
          </w:tcPr>
          <w:p w14:paraId="0D2237C3">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6C968D0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第四章 属七和弦的的连接</w:t>
            </w:r>
          </w:p>
          <w:p w14:paraId="0D476478">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w:t>
            </w:r>
          </w:p>
          <w:p w14:paraId="265AE22D">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1.了解原位属七和弦的各种特点，特别是属七和弦七音的引入与解决；</w:t>
            </w:r>
          </w:p>
          <w:p w14:paraId="18A9BA89">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2.了解属七和弦的各种转位情况，能熟练运用属七和弦的各种转位。</w:t>
            </w:r>
          </w:p>
          <w:p w14:paraId="775BA24D">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3DE26FFC">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1.属七和弦的性质及结构及功能。</w:t>
            </w:r>
          </w:p>
          <w:p w14:paraId="28FF7BEA">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2.属七和弦的重复音与省略音。</w:t>
            </w:r>
          </w:p>
          <w:p w14:paraId="393749A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3.属七和弦对调性的指示作用。</w:t>
            </w:r>
          </w:p>
          <w:p w14:paraId="610E4E16">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4.属七和弦的引入、解决。</w:t>
            </w:r>
          </w:p>
          <w:p w14:paraId="1AB1180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5.属七和弦的转位。</w:t>
            </w:r>
          </w:p>
          <w:p w14:paraId="61B5552D">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74C561A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1.注意属七和弦的七音需下行二度解决；</w:t>
            </w:r>
          </w:p>
          <w:p w14:paraId="5CAEE64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2.一般来说属七和弦转位不省略也不重复音，偶尔为了</w:t>
            </w:r>
          </w:p>
          <w:p w14:paraId="120C1D6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声部进行也可省略五音重复根音。</w:t>
            </w:r>
          </w:p>
          <w:p w14:paraId="0B9475A9">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3. 记住完全属七到不完全主三，不完全属七到完全主三。</w:t>
            </w:r>
          </w:p>
        </w:tc>
        <w:tc>
          <w:tcPr>
            <w:tcW w:w="990" w:type="dxa"/>
            <w:gridSpan w:val="2"/>
            <w:noWrap w:val="0"/>
            <w:vAlign w:val="center"/>
          </w:tcPr>
          <w:p w14:paraId="082D6F76">
            <w:pPr>
              <w:adjustRightInd w:val="0"/>
              <w:snapToGrid w:val="0"/>
              <w:jc w:val="center"/>
              <w:rPr>
                <w:rFonts w:hint="eastAsia" w:ascii="仿宋" w:hAnsi="仿宋" w:eastAsia="仿宋" w:cs="仿宋"/>
                <w:bCs/>
                <w:sz w:val="21"/>
                <w:szCs w:val="21"/>
              </w:rPr>
            </w:pPr>
            <w:r>
              <w:rPr>
                <w:rFonts w:hint="eastAsia" w:ascii="仿宋" w:hAnsi="仿宋" w:eastAsia="仿宋" w:cs="仿宋"/>
                <w:bCs/>
                <w:color w:val="auto"/>
                <w:sz w:val="21"/>
                <w:szCs w:val="21"/>
              </w:rPr>
              <w:t>支撑课程目标1、2、3</w:t>
            </w:r>
          </w:p>
        </w:tc>
        <w:tc>
          <w:tcPr>
            <w:tcW w:w="563" w:type="dxa"/>
            <w:noWrap w:val="0"/>
            <w:vAlign w:val="center"/>
          </w:tcPr>
          <w:p w14:paraId="19194AFC">
            <w:pPr>
              <w:adjustRightInd w:val="0"/>
              <w:snapToGrid w:val="0"/>
              <w:jc w:val="center"/>
              <w:rPr>
                <w:rFonts w:ascii="仿宋" w:hAnsi="仿宋" w:eastAsia="仿宋" w:cs="仿宋"/>
                <w:sz w:val="21"/>
                <w:szCs w:val="21"/>
              </w:rPr>
            </w:pPr>
            <w:r>
              <w:rPr>
                <w:rFonts w:ascii="仿宋" w:hAnsi="仿宋" w:eastAsia="仿宋" w:cs="仿宋"/>
                <w:sz w:val="21"/>
                <w:szCs w:val="21"/>
              </w:rPr>
              <w:t>6</w:t>
            </w:r>
          </w:p>
        </w:tc>
      </w:tr>
      <w:tr w14:paraId="0B0D784B">
        <w:trPr>
          <w:trHeight w:val="454" w:hRule="atLeast"/>
        </w:trPr>
        <w:tc>
          <w:tcPr>
            <w:tcW w:w="1376" w:type="dxa"/>
            <w:vMerge w:val="continue"/>
            <w:noWrap w:val="0"/>
            <w:vAlign w:val="center"/>
          </w:tcPr>
          <w:p w14:paraId="6792622D">
            <w:pPr>
              <w:adjustRightInd w:val="0"/>
              <w:snapToGrid w:val="0"/>
              <w:spacing w:line="240" w:lineRule="atLeast"/>
              <w:jc w:val="right"/>
              <w:rPr>
                <w:rFonts w:hint="eastAsia" w:ascii="仿宋" w:hAnsi="仿宋" w:eastAsia="仿宋" w:cs="仿宋"/>
                <w:sz w:val="24"/>
                <w:szCs w:val="24"/>
              </w:rPr>
            </w:pPr>
          </w:p>
          <w:p w14:paraId="5AEE58DF">
            <w:pPr>
              <w:adjustRightInd w:val="0"/>
              <w:snapToGrid w:val="0"/>
              <w:spacing w:line="240" w:lineRule="atLeast"/>
              <w:jc w:val="right"/>
              <w:rPr>
                <w:rFonts w:hint="eastAsia" w:ascii="仿宋" w:hAnsi="仿宋" w:eastAsia="仿宋" w:cs="仿宋"/>
                <w:sz w:val="24"/>
                <w:szCs w:val="24"/>
              </w:rPr>
            </w:pPr>
          </w:p>
          <w:p w14:paraId="61D24FFA">
            <w:pPr>
              <w:adjustRightInd w:val="0"/>
              <w:snapToGrid w:val="0"/>
              <w:spacing w:line="240" w:lineRule="atLeast"/>
              <w:jc w:val="right"/>
              <w:rPr>
                <w:rFonts w:hint="eastAsia" w:ascii="仿宋" w:hAnsi="仿宋" w:eastAsia="仿宋" w:cs="仿宋"/>
                <w:sz w:val="24"/>
                <w:szCs w:val="24"/>
              </w:rPr>
            </w:pPr>
          </w:p>
          <w:p w14:paraId="4670F6D5">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662C514B">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rPr>
              <w:t>第五章</w:t>
            </w:r>
            <w:r>
              <w:rPr>
                <w:rFonts w:hint="eastAsia" w:ascii="仿宋" w:hAnsi="仿宋" w:eastAsia="仿宋" w:cs="仿宋"/>
                <w:bCs/>
                <w:sz w:val="24"/>
                <w:szCs w:val="24"/>
                <w:lang w:val="en-US" w:eastAsia="zh-CN"/>
              </w:rPr>
              <w:t xml:space="preserve"> 大调与和声小调的完全功能体系、</w:t>
            </w:r>
            <w:r>
              <w:rPr>
                <w:rFonts w:hint="eastAsia" w:ascii="宋体" w:hAnsi="宋体" w:eastAsia="宋体" w:cs="宋体"/>
                <w:bCs/>
                <w:sz w:val="24"/>
                <w:szCs w:val="24"/>
                <w:lang w:val="en-US" w:eastAsia="zh-CN"/>
              </w:rPr>
              <w:t>Ⅱ</w:t>
            </w:r>
            <w:r>
              <w:rPr>
                <w:rFonts w:hint="eastAsia" w:ascii="仿宋" w:hAnsi="仿宋" w:eastAsia="仿宋" w:cs="仿宋"/>
                <w:bCs/>
                <w:sz w:val="24"/>
                <w:szCs w:val="24"/>
                <w:lang w:val="en-US" w:eastAsia="zh-CN"/>
              </w:rPr>
              <w:t>级六和弦与大调</w:t>
            </w:r>
            <w:r>
              <w:rPr>
                <w:rFonts w:hint="eastAsia" w:ascii="宋体" w:hAnsi="宋体" w:eastAsia="宋体" w:cs="宋体"/>
                <w:bCs/>
                <w:sz w:val="24"/>
                <w:szCs w:val="24"/>
                <w:lang w:val="en-US" w:eastAsia="zh-CN"/>
              </w:rPr>
              <w:t>Ⅱ</w:t>
            </w:r>
            <w:r>
              <w:rPr>
                <w:rFonts w:hint="eastAsia" w:ascii="仿宋" w:hAnsi="仿宋" w:eastAsia="仿宋" w:cs="仿宋"/>
                <w:bCs/>
                <w:sz w:val="24"/>
                <w:szCs w:val="24"/>
                <w:lang w:val="en-US" w:eastAsia="zh-CN"/>
              </w:rPr>
              <w:t>级和弦</w:t>
            </w:r>
          </w:p>
          <w:p w14:paraId="44BEDEF3">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w:t>
            </w:r>
          </w:p>
          <w:p w14:paraId="68D4349D">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1.</w:t>
            </w:r>
            <w:r>
              <w:rPr>
                <w:rFonts w:hint="eastAsia" w:ascii="仿宋" w:hAnsi="仿宋" w:eastAsia="仿宋" w:cs="仿宋"/>
                <w:bCs/>
                <w:sz w:val="24"/>
                <w:szCs w:val="24"/>
              </w:rPr>
              <w:t>了解</w:t>
            </w:r>
            <w:r>
              <w:rPr>
                <w:rFonts w:hint="default" w:ascii="仿宋" w:hAnsi="仿宋" w:eastAsia="仿宋" w:cs="仿宋"/>
                <w:bCs/>
                <w:sz w:val="24"/>
                <w:szCs w:val="24"/>
                <w:lang w:val="en-US" w:eastAsia="zh-CN"/>
              </w:rPr>
              <w:t>副三和弦的功能划分及其音响特点</w:t>
            </w:r>
          </w:p>
          <w:p w14:paraId="6192B256">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2.</w:t>
            </w:r>
            <w:r>
              <w:rPr>
                <w:rFonts w:hint="eastAsia" w:ascii="仿宋" w:hAnsi="仿宋" w:eastAsia="仿宋" w:cs="仿宋"/>
                <w:bCs/>
                <w:sz w:val="24"/>
                <w:szCs w:val="24"/>
              </w:rPr>
              <w:t>了解</w:t>
            </w:r>
            <w:r>
              <w:rPr>
                <w:rFonts w:hint="default" w:ascii="仿宋" w:hAnsi="仿宋" w:eastAsia="仿宋" w:cs="仿宋"/>
                <w:bCs/>
                <w:sz w:val="24"/>
                <w:szCs w:val="24"/>
                <w:lang w:val="en-US" w:eastAsia="zh-CN"/>
              </w:rPr>
              <w:t>副三和弦在实际作品中的用法</w:t>
            </w:r>
          </w:p>
          <w:p w14:paraId="58FAB67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4C37B3A6">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1</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完全功能体系划分</w:t>
            </w:r>
          </w:p>
          <w:p w14:paraId="43743D7B">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2</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副三和弦的结构与音响特点</w:t>
            </w:r>
          </w:p>
          <w:p w14:paraId="16C5B626">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3</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和弦的根音关系与功能力度等级</w:t>
            </w:r>
          </w:p>
          <w:p w14:paraId="7C6B5908">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4</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使用副三和弦的意义与价值</w:t>
            </w:r>
          </w:p>
          <w:p w14:paraId="6B8DC28D">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5</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副三和弦的基本用法</w:t>
            </w:r>
          </w:p>
          <w:p w14:paraId="2FE9EC3E">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338783EB">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Ⅱ级和弦的基本特点，重复音及其和各种和弦的连接方法</w:t>
            </w:r>
            <w:r>
              <w:rPr>
                <w:rFonts w:hint="eastAsia" w:ascii="仿宋" w:hAnsi="仿宋" w:eastAsia="仿宋" w:cs="仿宋"/>
                <w:bCs/>
                <w:sz w:val="24"/>
                <w:szCs w:val="24"/>
                <w:lang w:val="en-US" w:eastAsia="zh-CN"/>
              </w:rPr>
              <w:t>，以及大小调中</w:t>
            </w:r>
            <w:r>
              <w:rPr>
                <w:rFonts w:hint="default" w:ascii="仿宋" w:hAnsi="仿宋" w:eastAsia="仿宋" w:cs="仿宋"/>
                <w:bCs/>
                <w:sz w:val="24"/>
                <w:szCs w:val="24"/>
                <w:lang w:val="en-US" w:eastAsia="zh-CN"/>
              </w:rPr>
              <w:t>Ⅱ级和弦</w:t>
            </w:r>
            <w:r>
              <w:rPr>
                <w:rFonts w:hint="eastAsia" w:ascii="仿宋" w:hAnsi="仿宋" w:eastAsia="仿宋" w:cs="仿宋"/>
                <w:bCs/>
                <w:sz w:val="24"/>
                <w:szCs w:val="24"/>
                <w:lang w:val="en-US" w:eastAsia="zh-CN"/>
              </w:rPr>
              <w:t>的分析方法</w:t>
            </w:r>
          </w:p>
        </w:tc>
        <w:tc>
          <w:tcPr>
            <w:tcW w:w="990" w:type="dxa"/>
            <w:gridSpan w:val="2"/>
            <w:noWrap w:val="0"/>
            <w:vAlign w:val="center"/>
          </w:tcPr>
          <w:p w14:paraId="3C07FB04">
            <w:pPr>
              <w:adjustRightInd w:val="0"/>
              <w:snapToGrid w:val="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4"/>
                <w:szCs w:val="24"/>
              </w:rPr>
              <w:t>支撑课程目标1、2、3、4</w:t>
            </w:r>
          </w:p>
        </w:tc>
        <w:tc>
          <w:tcPr>
            <w:tcW w:w="563" w:type="dxa"/>
            <w:noWrap w:val="0"/>
            <w:vAlign w:val="center"/>
          </w:tcPr>
          <w:p w14:paraId="37826B2B">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6</w:t>
            </w:r>
          </w:p>
        </w:tc>
      </w:tr>
      <w:tr w14:paraId="5C17D995">
        <w:trPr>
          <w:trHeight w:val="454" w:hRule="atLeast"/>
        </w:trPr>
        <w:tc>
          <w:tcPr>
            <w:tcW w:w="1376" w:type="dxa"/>
            <w:vMerge w:val="continue"/>
            <w:noWrap w:val="0"/>
            <w:vAlign w:val="center"/>
          </w:tcPr>
          <w:p w14:paraId="7462E110">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7B675E3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w:t>
            </w:r>
            <w:r>
              <w:rPr>
                <w:rFonts w:hint="eastAsia" w:ascii="仿宋" w:hAnsi="仿宋" w:eastAsia="仿宋" w:cs="仿宋"/>
                <w:bCs/>
                <w:sz w:val="24"/>
                <w:szCs w:val="24"/>
                <w:lang w:val="en-US" w:eastAsia="zh-CN"/>
              </w:rPr>
              <w:t>六</w:t>
            </w:r>
            <w:r>
              <w:rPr>
                <w:rFonts w:hint="eastAsia" w:ascii="仿宋" w:hAnsi="仿宋" w:eastAsia="仿宋" w:cs="仿宋"/>
                <w:bCs/>
                <w:sz w:val="24"/>
                <w:szCs w:val="24"/>
              </w:rPr>
              <w:t>章</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VI级和弦的应用</w:t>
            </w:r>
          </w:p>
          <w:p w14:paraId="4D8966FA">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w:t>
            </w:r>
          </w:p>
          <w:p w14:paraId="2911BF8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了解Ⅵ级和弦的基本特点，重复音、和各种和弦的连接方法</w:t>
            </w:r>
          </w:p>
          <w:p w14:paraId="7C33235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2067F30F">
            <w:pPr>
              <w:adjustRightInd w:val="0"/>
              <w:snapToGrid w:val="0"/>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功能特点</w:t>
            </w:r>
          </w:p>
          <w:p w14:paraId="4B73BEA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bCs/>
                <w:sz w:val="24"/>
                <w:szCs w:val="24"/>
                <w:lang w:eastAsia="zh-CN"/>
              </w:rPr>
              <w:t>.</w:t>
            </w:r>
            <w:r>
              <w:rPr>
                <w:rFonts w:hint="eastAsia" w:ascii="仿宋" w:hAnsi="仿宋" w:eastAsia="仿宋" w:cs="仿宋"/>
                <w:bCs/>
                <w:sz w:val="24"/>
                <w:szCs w:val="24"/>
              </w:rPr>
              <w:t>结构的扩充与阻碍终止</w:t>
            </w:r>
          </w:p>
          <w:p w14:paraId="3FBAC7F8">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bCs/>
                <w:sz w:val="24"/>
                <w:szCs w:val="24"/>
                <w:lang w:eastAsia="zh-CN"/>
              </w:rPr>
              <w:t>.</w:t>
            </w:r>
            <w:r>
              <w:rPr>
                <w:rFonts w:hint="eastAsia" w:ascii="仿宋" w:hAnsi="仿宋" w:eastAsia="仿宋" w:cs="仿宋"/>
                <w:bCs/>
                <w:sz w:val="24"/>
                <w:szCs w:val="24"/>
              </w:rPr>
              <w:t>VI前缀与后续和弦的连接</w:t>
            </w:r>
          </w:p>
          <w:p w14:paraId="1B9E5A4A">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4</w:t>
            </w:r>
            <w:r>
              <w:rPr>
                <w:rFonts w:hint="eastAsia" w:ascii="仿宋" w:hAnsi="仿宋" w:eastAsia="仿宋" w:cs="仿宋"/>
                <w:bCs/>
                <w:sz w:val="24"/>
                <w:szCs w:val="24"/>
                <w:lang w:eastAsia="zh-CN"/>
              </w:rPr>
              <w:t>.</w:t>
            </w:r>
            <w:r>
              <w:rPr>
                <w:rFonts w:hint="eastAsia" w:ascii="仿宋" w:hAnsi="仿宋" w:eastAsia="仿宋" w:cs="仿宋"/>
                <w:bCs/>
                <w:sz w:val="24"/>
                <w:szCs w:val="24"/>
              </w:rPr>
              <w:t>扩展乐段的其他方法</w:t>
            </w:r>
          </w:p>
          <w:p w14:paraId="0A72F61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660EE599">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VI级和弦在实际作品中的应用</w:t>
            </w:r>
            <w:r>
              <w:rPr>
                <w:rFonts w:hint="eastAsia" w:ascii="仿宋" w:hAnsi="仿宋" w:eastAsia="仿宋" w:cs="仿宋"/>
                <w:bCs/>
                <w:sz w:val="24"/>
                <w:szCs w:val="24"/>
                <w:lang w:val="en-US" w:eastAsia="zh-CN"/>
              </w:rPr>
              <w:t>分析</w:t>
            </w:r>
            <w:r>
              <w:rPr>
                <w:rFonts w:hint="eastAsia" w:ascii="仿宋" w:hAnsi="仿宋" w:eastAsia="仿宋" w:cs="仿宋"/>
                <w:bCs/>
                <w:sz w:val="24"/>
                <w:szCs w:val="24"/>
              </w:rPr>
              <w:t>。</w:t>
            </w:r>
          </w:p>
        </w:tc>
        <w:tc>
          <w:tcPr>
            <w:tcW w:w="990" w:type="dxa"/>
            <w:gridSpan w:val="2"/>
            <w:noWrap w:val="0"/>
            <w:vAlign w:val="center"/>
          </w:tcPr>
          <w:p w14:paraId="5F58BE22">
            <w:pPr>
              <w:adjustRightInd w:val="0"/>
              <w:snapToGrid w:val="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4"/>
                <w:szCs w:val="24"/>
              </w:rPr>
              <w:t>支撑课程目标1、2、3、4</w:t>
            </w:r>
          </w:p>
        </w:tc>
        <w:tc>
          <w:tcPr>
            <w:tcW w:w="563" w:type="dxa"/>
            <w:noWrap w:val="0"/>
            <w:vAlign w:val="center"/>
          </w:tcPr>
          <w:p w14:paraId="3F0B60D6">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2</w:t>
            </w:r>
          </w:p>
        </w:tc>
      </w:tr>
      <w:tr w14:paraId="23F2D16F">
        <w:trPr>
          <w:trHeight w:val="454" w:hRule="atLeast"/>
        </w:trPr>
        <w:tc>
          <w:tcPr>
            <w:tcW w:w="1376" w:type="dxa"/>
            <w:vMerge w:val="continue"/>
            <w:noWrap w:val="0"/>
            <w:vAlign w:val="center"/>
          </w:tcPr>
          <w:p w14:paraId="6AA46157">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2E2AFEA4">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第七章 下属七和弦</w:t>
            </w:r>
          </w:p>
          <w:p w14:paraId="5AD2D754">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rPr>
              <w:t>知道层次</w:t>
            </w:r>
            <w:r>
              <w:rPr>
                <w:rFonts w:hint="eastAsia" w:ascii="仿宋" w:hAnsi="仿宋" w:eastAsia="仿宋" w:cs="仿宋"/>
                <w:bCs/>
                <w:sz w:val="24"/>
                <w:szCs w:val="24"/>
                <w:lang w:eastAsia="zh-CN"/>
              </w:rPr>
              <w:t>：</w:t>
            </w:r>
          </w:p>
          <w:p w14:paraId="0B01AED6">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rPr>
              <w:t>了解</w:t>
            </w:r>
            <w:r>
              <w:rPr>
                <w:rFonts w:hint="default" w:ascii="仿宋" w:hAnsi="仿宋" w:eastAsia="仿宋" w:cs="仿宋"/>
                <w:bCs/>
                <w:sz w:val="24"/>
                <w:szCs w:val="24"/>
                <w:lang w:val="en-US" w:eastAsia="zh-CN"/>
              </w:rPr>
              <w:t>Ⅱ级七和弦的基本功能性质，重复音、和各种和弦的连接方法</w:t>
            </w:r>
          </w:p>
          <w:p w14:paraId="118338A1">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54D736C7">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1</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Ⅱ级七和弦的功能性质</w:t>
            </w:r>
          </w:p>
          <w:p w14:paraId="0046565F">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2</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Ⅱ级七和弦的解决方式</w:t>
            </w:r>
          </w:p>
          <w:p w14:paraId="480A607D">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3</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Ⅱ级七和弦夹带经过和弦的用法</w:t>
            </w:r>
          </w:p>
          <w:p w14:paraId="403E1629">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4</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Ⅱ级七和弦的变格进行</w:t>
            </w:r>
          </w:p>
          <w:p w14:paraId="4E1FCC2E">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64049C73">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Ⅱ级七和弦</w:t>
            </w:r>
            <w:r>
              <w:rPr>
                <w:rFonts w:hint="eastAsia" w:ascii="仿宋" w:hAnsi="仿宋" w:eastAsia="仿宋" w:cs="仿宋"/>
                <w:bCs/>
                <w:sz w:val="24"/>
                <w:szCs w:val="24"/>
              </w:rPr>
              <w:t>在实际作品中的应用</w:t>
            </w:r>
            <w:r>
              <w:rPr>
                <w:rFonts w:hint="eastAsia" w:ascii="仿宋" w:hAnsi="仿宋" w:eastAsia="仿宋" w:cs="仿宋"/>
                <w:bCs/>
                <w:sz w:val="24"/>
                <w:szCs w:val="24"/>
                <w:lang w:val="en-US" w:eastAsia="zh-CN"/>
              </w:rPr>
              <w:t>分析</w:t>
            </w:r>
            <w:r>
              <w:rPr>
                <w:rFonts w:hint="eastAsia" w:ascii="仿宋" w:hAnsi="仿宋" w:eastAsia="仿宋" w:cs="仿宋"/>
                <w:bCs/>
                <w:sz w:val="24"/>
                <w:szCs w:val="24"/>
              </w:rPr>
              <w:t>。</w:t>
            </w:r>
          </w:p>
        </w:tc>
        <w:tc>
          <w:tcPr>
            <w:tcW w:w="990" w:type="dxa"/>
            <w:gridSpan w:val="2"/>
            <w:noWrap w:val="0"/>
            <w:vAlign w:val="center"/>
          </w:tcPr>
          <w:p w14:paraId="3B3E11AC">
            <w:pPr>
              <w:adjustRightInd w:val="0"/>
              <w:snapToGrid w:val="0"/>
              <w:jc w:val="center"/>
              <w:rPr>
                <w:rFonts w:hint="eastAsia" w:ascii="仿宋" w:hAnsi="仿宋" w:eastAsia="仿宋" w:cs="仿宋"/>
                <w:bCs/>
                <w:color w:val="auto"/>
                <w:sz w:val="21"/>
                <w:szCs w:val="21"/>
              </w:rPr>
            </w:pPr>
            <w:r>
              <w:rPr>
                <w:rFonts w:hint="eastAsia" w:ascii="仿宋" w:hAnsi="仿宋" w:eastAsia="仿宋" w:cs="仿宋"/>
                <w:bCs/>
                <w:sz w:val="24"/>
                <w:szCs w:val="24"/>
              </w:rPr>
              <w:t>支撑课程目标1、2、3、4</w:t>
            </w:r>
          </w:p>
        </w:tc>
        <w:tc>
          <w:tcPr>
            <w:tcW w:w="563" w:type="dxa"/>
            <w:noWrap w:val="0"/>
            <w:vAlign w:val="center"/>
          </w:tcPr>
          <w:p w14:paraId="34836AB5">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r>
      <w:tr w14:paraId="246D11AD">
        <w:trPr>
          <w:trHeight w:val="454" w:hRule="atLeast"/>
        </w:trPr>
        <w:tc>
          <w:tcPr>
            <w:tcW w:w="1376" w:type="dxa"/>
            <w:vMerge w:val="continue"/>
            <w:noWrap w:val="0"/>
            <w:vAlign w:val="center"/>
          </w:tcPr>
          <w:p w14:paraId="4A5E91C2">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6804EEB5">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第八章 导七和弦及属功能组不常用的和弦</w:t>
            </w:r>
          </w:p>
          <w:p w14:paraId="736EE706">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rPr>
              <w:t>知道层次</w:t>
            </w:r>
            <w:r>
              <w:rPr>
                <w:rFonts w:hint="eastAsia" w:ascii="仿宋" w:hAnsi="仿宋" w:eastAsia="仿宋" w:cs="仿宋"/>
                <w:bCs/>
                <w:sz w:val="24"/>
                <w:szCs w:val="24"/>
                <w:lang w:eastAsia="zh-CN"/>
              </w:rPr>
              <w:t>：</w:t>
            </w:r>
          </w:p>
          <w:p w14:paraId="1932638C">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rPr>
              <w:t>了解</w:t>
            </w:r>
            <w:r>
              <w:rPr>
                <w:rFonts w:hint="default" w:ascii="仿宋" w:hAnsi="仿宋" w:eastAsia="仿宋" w:cs="仿宋"/>
                <w:bCs/>
                <w:sz w:val="24"/>
                <w:szCs w:val="24"/>
                <w:lang w:val="en-US" w:eastAsia="zh-CN"/>
              </w:rPr>
              <w:t>Ⅶ级七和弦的基本功能性质，重复音、和各种和弦的连接方法</w:t>
            </w:r>
          </w:p>
          <w:p w14:paraId="78C79043">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26470B2B">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1</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导七和弦的功能性质</w:t>
            </w:r>
          </w:p>
          <w:p w14:paraId="022FB0FD">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2</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到七和弦的解决方式</w:t>
            </w:r>
          </w:p>
          <w:p w14:paraId="1E9BF117">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3</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导七和弦夹带经过和弦的用法</w:t>
            </w:r>
          </w:p>
          <w:p w14:paraId="1E8E5FEB">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4</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导七和弦的基本用法</w:t>
            </w:r>
          </w:p>
          <w:p w14:paraId="22D019D2">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w:t>
            </w:r>
            <w:r>
              <w:rPr>
                <w:rFonts w:hint="default" w:ascii="仿宋" w:hAnsi="仿宋" w:eastAsia="仿宋" w:cs="仿宋"/>
                <w:bCs/>
                <w:sz w:val="24"/>
                <w:szCs w:val="24"/>
                <w:lang w:val="en-US" w:eastAsia="zh-CN"/>
              </w:rPr>
              <w:t>大调III级与小调III级的应用</w:t>
            </w:r>
          </w:p>
          <w:p w14:paraId="6866B73F">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6.</w:t>
            </w:r>
            <w:r>
              <w:rPr>
                <w:rFonts w:hint="default" w:ascii="仿宋" w:hAnsi="仿宋" w:eastAsia="仿宋" w:cs="仿宋"/>
                <w:bCs/>
                <w:sz w:val="24"/>
                <w:szCs w:val="24"/>
                <w:lang w:val="en-US" w:eastAsia="zh-CN"/>
              </w:rPr>
              <w:t>导六和弦的应用</w:t>
            </w:r>
          </w:p>
          <w:p w14:paraId="2FA687FA">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7.</w:t>
            </w:r>
            <w:r>
              <w:rPr>
                <w:rFonts w:hint="default" w:ascii="仿宋" w:hAnsi="仿宋" w:eastAsia="仿宋" w:cs="仿宋"/>
                <w:bCs/>
                <w:sz w:val="24"/>
                <w:szCs w:val="24"/>
                <w:lang w:val="en-US" w:eastAsia="zh-CN"/>
              </w:rPr>
              <w:t>附加六度的属和弦、属七和弦的应用</w:t>
            </w:r>
          </w:p>
          <w:p w14:paraId="13E5BBA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7B98BF37">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导七和弦及属功能组不常用的和弦</w:t>
            </w:r>
            <w:r>
              <w:rPr>
                <w:rFonts w:hint="eastAsia" w:ascii="仿宋" w:hAnsi="仿宋" w:eastAsia="仿宋" w:cs="仿宋"/>
                <w:bCs/>
                <w:sz w:val="24"/>
                <w:szCs w:val="24"/>
              </w:rPr>
              <w:t>在实际作品中的应用</w:t>
            </w:r>
            <w:r>
              <w:rPr>
                <w:rFonts w:hint="eastAsia" w:ascii="仿宋" w:hAnsi="仿宋" w:eastAsia="仿宋" w:cs="仿宋"/>
                <w:bCs/>
                <w:sz w:val="24"/>
                <w:szCs w:val="24"/>
                <w:lang w:val="en-US" w:eastAsia="zh-CN"/>
              </w:rPr>
              <w:t>分析</w:t>
            </w:r>
            <w:r>
              <w:rPr>
                <w:rFonts w:hint="eastAsia" w:ascii="仿宋" w:hAnsi="仿宋" w:eastAsia="仿宋" w:cs="仿宋"/>
                <w:bCs/>
                <w:sz w:val="24"/>
                <w:szCs w:val="24"/>
              </w:rPr>
              <w:t>。</w:t>
            </w:r>
          </w:p>
        </w:tc>
        <w:tc>
          <w:tcPr>
            <w:tcW w:w="990" w:type="dxa"/>
            <w:gridSpan w:val="2"/>
            <w:noWrap w:val="0"/>
            <w:vAlign w:val="center"/>
          </w:tcPr>
          <w:p w14:paraId="0302D28E">
            <w:pPr>
              <w:adjustRightInd w:val="0"/>
              <w:snapToGrid w:val="0"/>
              <w:jc w:val="center"/>
              <w:rPr>
                <w:rFonts w:hint="eastAsia" w:ascii="仿宋" w:hAnsi="仿宋" w:eastAsia="仿宋" w:cs="仿宋"/>
                <w:bCs/>
                <w:color w:val="auto"/>
                <w:sz w:val="21"/>
                <w:szCs w:val="21"/>
              </w:rPr>
            </w:pPr>
            <w:r>
              <w:rPr>
                <w:rFonts w:hint="eastAsia" w:ascii="仿宋" w:hAnsi="仿宋" w:eastAsia="仿宋" w:cs="仿宋"/>
                <w:bCs/>
                <w:sz w:val="24"/>
                <w:szCs w:val="24"/>
              </w:rPr>
              <w:t>支撑课程目标1、2、3、4</w:t>
            </w:r>
          </w:p>
        </w:tc>
        <w:tc>
          <w:tcPr>
            <w:tcW w:w="563" w:type="dxa"/>
            <w:noWrap w:val="0"/>
            <w:vAlign w:val="center"/>
          </w:tcPr>
          <w:p w14:paraId="151FBB4B">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14:paraId="21D412BB">
        <w:trPr>
          <w:trHeight w:val="454" w:hRule="atLeast"/>
        </w:trPr>
        <w:tc>
          <w:tcPr>
            <w:tcW w:w="1376" w:type="dxa"/>
            <w:vMerge w:val="continue"/>
            <w:noWrap w:val="0"/>
            <w:vAlign w:val="center"/>
          </w:tcPr>
          <w:p w14:paraId="429104F8">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673A9082">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第九章 重属、重导和弦及重属增六和弦</w:t>
            </w:r>
          </w:p>
          <w:p w14:paraId="0ABC6EF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w:t>
            </w:r>
          </w:p>
          <w:p w14:paraId="577C2F74">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了解结构中和</w:t>
            </w:r>
            <w:r>
              <w:rPr>
                <w:rFonts w:hint="default" w:ascii="仿宋" w:hAnsi="仿宋" w:eastAsia="仿宋" w:cs="仿宋"/>
                <w:bCs/>
                <w:sz w:val="24"/>
                <w:szCs w:val="24"/>
                <w:lang w:val="en-US" w:eastAsia="zh-CN"/>
              </w:rPr>
              <w:t>终止中的重属、重导和弦的基本功能性质、和各种和弦的连接方法</w:t>
            </w:r>
            <w:r>
              <w:rPr>
                <w:rFonts w:hint="eastAsia" w:ascii="仿宋" w:hAnsi="仿宋" w:eastAsia="仿宋" w:cs="仿宋"/>
                <w:bCs/>
                <w:sz w:val="24"/>
                <w:szCs w:val="24"/>
                <w:lang w:val="en-US" w:eastAsia="zh-CN"/>
              </w:rPr>
              <w:t>；了解重属增六和弦的结构与音响特点、预备与解决方式。</w:t>
            </w:r>
          </w:p>
          <w:p w14:paraId="602901C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6FE50544">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1</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重属、重导的结构与功能性质</w:t>
            </w:r>
          </w:p>
          <w:p w14:paraId="64A60ACD">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2</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终止中重属、重导的低音定位</w:t>
            </w:r>
          </w:p>
          <w:p w14:paraId="7B747238">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3</w:t>
            </w:r>
            <w:r>
              <w:rPr>
                <w:rFonts w:hint="eastAsia" w:ascii="仿宋" w:hAnsi="仿宋" w:eastAsia="仿宋" w:cs="仿宋"/>
                <w:bCs/>
                <w:sz w:val="24"/>
                <w:szCs w:val="24"/>
                <w:lang w:val="en-US" w:eastAsia="zh-CN"/>
              </w:rPr>
              <w:t>.</w:t>
            </w:r>
            <w:r>
              <w:rPr>
                <w:rFonts w:hint="default" w:ascii="仿宋" w:hAnsi="仿宋" w:eastAsia="仿宋" w:cs="仿宋"/>
                <w:bCs/>
                <w:sz w:val="24"/>
                <w:szCs w:val="24"/>
                <w:lang w:val="en-US" w:eastAsia="zh-CN"/>
              </w:rPr>
              <w:t>重属、重导和弦预备与解决</w:t>
            </w:r>
          </w:p>
          <w:p w14:paraId="752EB423">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w:t>
            </w:r>
            <w:r>
              <w:rPr>
                <w:rFonts w:hint="default" w:ascii="仿宋" w:hAnsi="仿宋" w:eastAsia="仿宋" w:cs="仿宋"/>
                <w:bCs/>
                <w:sz w:val="24"/>
                <w:szCs w:val="24"/>
                <w:lang w:val="en-US" w:eastAsia="zh-CN"/>
              </w:rPr>
              <w:t>结构内与终止处用法的不同</w:t>
            </w:r>
          </w:p>
          <w:p w14:paraId="690065FE">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w:t>
            </w:r>
            <w:r>
              <w:rPr>
                <w:rFonts w:hint="default" w:ascii="仿宋" w:hAnsi="仿宋" w:eastAsia="仿宋" w:cs="仿宋"/>
                <w:bCs/>
                <w:sz w:val="24"/>
                <w:szCs w:val="24"/>
                <w:lang w:val="en-US" w:eastAsia="zh-CN"/>
              </w:rPr>
              <w:t>解决到属功能组不协和和弦</w:t>
            </w:r>
          </w:p>
          <w:p w14:paraId="1AE8A991">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6.</w:t>
            </w:r>
            <w:r>
              <w:rPr>
                <w:rFonts w:hint="default" w:ascii="仿宋" w:hAnsi="仿宋" w:eastAsia="仿宋" w:cs="仿宋"/>
                <w:bCs/>
                <w:sz w:val="24"/>
                <w:szCs w:val="24"/>
                <w:lang w:val="en-US" w:eastAsia="zh-CN"/>
              </w:rPr>
              <w:t>解决到下属功能组不协和和弦</w:t>
            </w:r>
          </w:p>
          <w:p w14:paraId="76AB34F3">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28C7294B">
            <w:pPr>
              <w:adjustRightInd w:val="0"/>
              <w:snapToGrid w:val="0"/>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重属、重导和弦</w:t>
            </w:r>
            <w:r>
              <w:rPr>
                <w:rFonts w:hint="eastAsia" w:ascii="仿宋" w:hAnsi="仿宋" w:eastAsia="仿宋" w:cs="仿宋"/>
                <w:bCs/>
                <w:sz w:val="24"/>
                <w:szCs w:val="24"/>
                <w:lang w:val="en-US" w:eastAsia="zh-CN"/>
              </w:rPr>
              <w:t>及重属增六和弦</w:t>
            </w:r>
            <w:r>
              <w:rPr>
                <w:rFonts w:hint="eastAsia" w:ascii="仿宋" w:hAnsi="仿宋" w:eastAsia="仿宋" w:cs="仿宋"/>
                <w:bCs/>
                <w:sz w:val="24"/>
                <w:szCs w:val="24"/>
              </w:rPr>
              <w:t>在实际作品中的应用</w:t>
            </w:r>
            <w:r>
              <w:rPr>
                <w:rFonts w:hint="eastAsia" w:ascii="仿宋" w:hAnsi="仿宋" w:eastAsia="仿宋" w:cs="仿宋"/>
                <w:bCs/>
                <w:sz w:val="24"/>
                <w:szCs w:val="24"/>
                <w:lang w:val="en-US" w:eastAsia="zh-CN"/>
              </w:rPr>
              <w:t>分析</w:t>
            </w:r>
            <w:r>
              <w:rPr>
                <w:rFonts w:hint="eastAsia" w:ascii="仿宋" w:hAnsi="仿宋" w:eastAsia="仿宋" w:cs="仿宋"/>
                <w:bCs/>
                <w:sz w:val="24"/>
                <w:szCs w:val="24"/>
              </w:rPr>
              <w:t>。</w:t>
            </w:r>
          </w:p>
        </w:tc>
        <w:tc>
          <w:tcPr>
            <w:tcW w:w="990" w:type="dxa"/>
            <w:gridSpan w:val="2"/>
            <w:noWrap w:val="0"/>
            <w:vAlign w:val="center"/>
          </w:tcPr>
          <w:p w14:paraId="31118824">
            <w:pPr>
              <w:adjustRightInd w:val="0"/>
              <w:snapToGrid w:val="0"/>
              <w:jc w:val="center"/>
              <w:rPr>
                <w:rFonts w:hint="eastAsia" w:ascii="仿宋" w:hAnsi="仿宋" w:eastAsia="仿宋" w:cs="仿宋"/>
                <w:bCs/>
                <w:color w:val="auto"/>
                <w:sz w:val="21"/>
                <w:szCs w:val="21"/>
              </w:rPr>
            </w:pPr>
            <w:r>
              <w:rPr>
                <w:rFonts w:hint="eastAsia" w:ascii="仿宋" w:hAnsi="仿宋" w:eastAsia="仿宋" w:cs="仿宋"/>
                <w:bCs/>
                <w:sz w:val="24"/>
                <w:szCs w:val="24"/>
              </w:rPr>
              <w:t>支撑课程目标1、2、3、4</w:t>
            </w:r>
          </w:p>
        </w:tc>
        <w:tc>
          <w:tcPr>
            <w:tcW w:w="563" w:type="dxa"/>
            <w:noWrap w:val="0"/>
            <w:vAlign w:val="center"/>
          </w:tcPr>
          <w:p w14:paraId="18B6C2B4">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14:paraId="3082F3CF">
        <w:trPr>
          <w:trHeight w:val="454" w:hRule="atLeast"/>
        </w:trPr>
        <w:tc>
          <w:tcPr>
            <w:tcW w:w="1376" w:type="dxa"/>
            <w:vMerge w:val="continue"/>
            <w:noWrap w:val="0"/>
            <w:vAlign w:val="center"/>
          </w:tcPr>
          <w:p w14:paraId="6346BE2E">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1765B028">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w:t>
            </w:r>
            <w:r>
              <w:rPr>
                <w:rFonts w:hint="eastAsia" w:ascii="仿宋" w:hAnsi="仿宋" w:eastAsia="仿宋" w:cs="仿宋"/>
                <w:bCs/>
                <w:sz w:val="24"/>
                <w:szCs w:val="24"/>
                <w:lang w:val="en-US" w:eastAsia="zh-CN"/>
              </w:rPr>
              <w:t>十</w:t>
            </w:r>
            <w:r>
              <w:rPr>
                <w:rFonts w:hint="eastAsia" w:ascii="仿宋" w:hAnsi="仿宋" w:eastAsia="仿宋" w:cs="仿宋"/>
                <w:bCs/>
                <w:sz w:val="24"/>
                <w:szCs w:val="24"/>
              </w:rPr>
              <w:t>章  副属和弦与离调</w:t>
            </w:r>
          </w:p>
          <w:p w14:paraId="3EF4371F">
            <w:pPr>
              <w:adjustRightInd w:val="0"/>
              <w:snapToGrid w:val="0"/>
              <w:rPr>
                <w:rFonts w:ascii="仿宋" w:hAnsi="仿宋" w:eastAsia="仿宋" w:cs="仿宋"/>
                <w:bCs/>
                <w:sz w:val="24"/>
                <w:szCs w:val="24"/>
              </w:rPr>
            </w:pPr>
            <w:r>
              <w:rPr>
                <w:rFonts w:hint="eastAsia" w:ascii="仿宋" w:hAnsi="仿宋" w:eastAsia="仿宋" w:cs="仿宋"/>
                <w:bCs/>
                <w:sz w:val="24"/>
                <w:szCs w:val="24"/>
              </w:rPr>
              <w:t>知道层次：</w:t>
            </w:r>
          </w:p>
          <w:p w14:paraId="3E732D74">
            <w:pPr>
              <w:adjustRightInd w:val="0"/>
              <w:snapToGrid w:val="0"/>
              <w:rPr>
                <w:rFonts w:ascii="仿宋" w:hAnsi="仿宋" w:eastAsia="仿宋" w:cs="仿宋"/>
                <w:bCs/>
                <w:sz w:val="24"/>
                <w:szCs w:val="24"/>
              </w:rPr>
            </w:pPr>
            <w:r>
              <w:rPr>
                <w:rFonts w:ascii="仿宋" w:hAnsi="仿宋" w:eastAsia="仿宋" w:cs="仿宋"/>
                <w:bCs/>
                <w:sz w:val="24"/>
                <w:szCs w:val="24"/>
              </w:rPr>
              <w:t>1.</w:t>
            </w:r>
            <w:r>
              <w:rPr>
                <w:rFonts w:hint="eastAsia" w:ascii="仿宋" w:hAnsi="仿宋" w:eastAsia="仿宋" w:cs="仿宋"/>
                <w:bCs/>
                <w:sz w:val="24"/>
                <w:szCs w:val="24"/>
              </w:rPr>
              <w:t>通过副属和弦的学习，正确理解离调的涵义，熟悉副属和弦的构成、标记，清楚副属和弦的作用</w:t>
            </w:r>
          </w:p>
          <w:p w14:paraId="4E492A94">
            <w:pPr>
              <w:adjustRightInd w:val="0"/>
              <w:snapToGrid w:val="0"/>
              <w:rPr>
                <w:rFonts w:hint="eastAsia" w:ascii="仿宋" w:hAnsi="仿宋" w:eastAsia="仿宋" w:cs="仿宋"/>
                <w:bCs/>
                <w:sz w:val="24"/>
                <w:szCs w:val="24"/>
              </w:rPr>
            </w:pPr>
            <w:r>
              <w:rPr>
                <w:rFonts w:ascii="仿宋" w:hAnsi="仿宋" w:eastAsia="仿宋" w:cs="仿宋"/>
                <w:bCs/>
                <w:sz w:val="24"/>
                <w:szCs w:val="24"/>
              </w:rPr>
              <w:t>2.</w:t>
            </w:r>
            <w:r>
              <w:rPr>
                <w:rFonts w:hint="eastAsia" w:ascii="仿宋" w:hAnsi="仿宋" w:eastAsia="仿宋" w:cs="仿宋"/>
                <w:bCs/>
                <w:sz w:val="24"/>
                <w:szCs w:val="24"/>
              </w:rPr>
              <w:t>掌握副属三、七和弦的处理方法，了解离调与模进的结合。</w:t>
            </w:r>
          </w:p>
          <w:p w14:paraId="21BA4227">
            <w:pPr>
              <w:adjustRightInd w:val="0"/>
              <w:snapToGrid w:val="0"/>
              <w:rPr>
                <w:rFonts w:ascii="仿宋" w:hAnsi="仿宋" w:eastAsia="仿宋" w:cs="仿宋"/>
                <w:bCs/>
                <w:sz w:val="24"/>
                <w:szCs w:val="24"/>
              </w:rPr>
            </w:pPr>
            <w:r>
              <w:rPr>
                <w:rFonts w:hint="eastAsia" w:ascii="仿宋" w:hAnsi="仿宋" w:eastAsia="仿宋" w:cs="仿宋"/>
                <w:bCs/>
                <w:sz w:val="24"/>
                <w:szCs w:val="24"/>
              </w:rPr>
              <w:t>领会层次：</w:t>
            </w:r>
          </w:p>
          <w:p w14:paraId="4530A7B7">
            <w:pPr>
              <w:adjustRightInd w:val="0"/>
              <w:snapToGrid w:val="0"/>
              <w:rPr>
                <w:rFonts w:hint="eastAsia" w:ascii="仿宋" w:hAnsi="仿宋" w:eastAsia="仿宋" w:cs="仿宋"/>
                <w:bCs/>
                <w:sz w:val="24"/>
                <w:szCs w:val="24"/>
              </w:rPr>
            </w:pPr>
            <w:r>
              <w:rPr>
                <w:rFonts w:ascii="仿宋" w:hAnsi="仿宋" w:eastAsia="仿宋" w:cs="仿宋"/>
                <w:bCs/>
                <w:sz w:val="24"/>
                <w:szCs w:val="24"/>
              </w:rPr>
              <w:t>1.</w:t>
            </w:r>
            <w:r>
              <w:rPr>
                <w:rFonts w:hint="eastAsia" w:ascii="仿宋" w:hAnsi="仿宋" w:eastAsia="仿宋" w:cs="仿宋"/>
                <w:bCs/>
                <w:sz w:val="24"/>
                <w:szCs w:val="24"/>
              </w:rPr>
              <w:t>熟悉副属和弦、构成和特征。</w:t>
            </w:r>
          </w:p>
          <w:p w14:paraId="562C1933">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w:t>
            </w:r>
            <w:r>
              <w:rPr>
                <w:rFonts w:ascii="仿宋" w:hAnsi="仿宋" w:eastAsia="仿宋" w:cs="仿宋"/>
                <w:bCs/>
                <w:sz w:val="24"/>
                <w:szCs w:val="24"/>
              </w:rPr>
              <w:t>.</w:t>
            </w:r>
            <w:r>
              <w:rPr>
                <w:rFonts w:hint="eastAsia" w:ascii="仿宋" w:hAnsi="仿宋" w:eastAsia="仿宋" w:cs="仿宋"/>
                <w:bCs/>
                <w:sz w:val="24"/>
                <w:szCs w:val="24"/>
              </w:rPr>
              <w:t>副属和弦的其他形式的构造。</w:t>
            </w:r>
          </w:p>
          <w:p w14:paraId="59846BE9">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3</w:t>
            </w:r>
            <w:r>
              <w:rPr>
                <w:rFonts w:ascii="仿宋" w:hAnsi="仿宋" w:eastAsia="仿宋" w:cs="仿宋"/>
                <w:bCs/>
                <w:sz w:val="24"/>
                <w:szCs w:val="24"/>
              </w:rPr>
              <w:t>.</w:t>
            </w:r>
            <w:r>
              <w:rPr>
                <w:rFonts w:hint="eastAsia" w:ascii="仿宋" w:hAnsi="仿宋" w:eastAsia="仿宋" w:cs="仿宋"/>
                <w:bCs/>
                <w:sz w:val="24"/>
                <w:szCs w:val="24"/>
              </w:rPr>
              <w:t>副属和弦的连接。</w:t>
            </w:r>
          </w:p>
          <w:p w14:paraId="2C30C43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4</w:t>
            </w:r>
            <w:r>
              <w:rPr>
                <w:rFonts w:ascii="仿宋" w:hAnsi="仿宋" w:eastAsia="仿宋" w:cs="仿宋"/>
                <w:bCs/>
                <w:sz w:val="24"/>
                <w:szCs w:val="24"/>
              </w:rPr>
              <w:t>.</w:t>
            </w:r>
            <w:r>
              <w:rPr>
                <w:rFonts w:hint="eastAsia" w:ascii="仿宋" w:hAnsi="仿宋" w:eastAsia="仿宋" w:cs="仿宋"/>
                <w:bCs/>
                <w:sz w:val="24"/>
                <w:szCs w:val="24"/>
              </w:rPr>
              <w:t>离调模进的运用。</w:t>
            </w:r>
          </w:p>
          <w:p w14:paraId="60802015">
            <w:pPr>
              <w:adjustRightInd w:val="0"/>
              <w:snapToGrid w:val="0"/>
              <w:rPr>
                <w:rFonts w:ascii="仿宋" w:hAnsi="仿宋" w:eastAsia="仿宋" w:cs="仿宋"/>
                <w:bCs/>
                <w:sz w:val="24"/>
                <w:szCs w:val="24"/>
              </w:rPr>
            </w:pPr>
            <w:r>
              <w:rPr>
                <w:rFonts w:hint="eastAsia" w:ascii="仿宋" w:hAnsi="仿宋" w:eastAsia="仿宋" w:cs="仿宋"/>
                <w:bCs/>
                <w:sz w:val="24"/>
                <w:szCs w:val="24"/>
              </w:rPr>
              <w:t>应用层次：</w:t>
            </w:r>
          </w:p>
          <w:p w14:paraId="2BE18842">
            <w:pPr>
              <w:adjustRightInd w:val="0"/>
              <w:snapToGrid w:val="0"/>
              <w:rPr>
                <w:rFonts w:hint="default" w:ascii="仿宋" w:hAnsi="仿宋" w:eastAsia="仿宋" w:cs="仿宋"/>
                <w:bCs/>
                <w:sz w:val="24"/>
                <w:szCs w:val="24"/>
                <w:lang w:eastAsia="zh-Hans"/>
              </w:rPr>
            </w:pPr>
            <w:r>
              <w:rPr>
                <w:rFonts w:ascii="仿宋" w:hAnsi="仿宋" w:eastAsia="仿宋" w:cs="仿宋"/>
                <w:bCs/>
                <w:sz w:val="24"/>
                <w:szCs w:val="24"/>
              </w:rPr>
              <w:t>1.</w:t>
            </w:r>
            <w:r>
              <w:rPr>
                <w:rFonts w:hint="eastAsia" w:ascii="仿宋" w:hAnsi="仿宋" w:eastAsia="仿宋" w:cs="仿宋"/>
                <w:bCs/>
                <w:sz w:val="24"/>
                <w:szCs w:val="24"/>
                <w:lang w:val="en-US" w:eastAsia="zh-Hans"/>
              </w:rPr>
              <w:t>在乐曲分析中</w:t>
            </w:r>
            <w:r>
              <w:rPr>
                <w:rFonts w:hint="default" w:ascii="仿宋" w:hAnsi="仿宋" w:eastAsia="仿宋" w:cs="仿宋"/>
                <w:bCs/>
                <w:sz w:val="24"/>
                <w:szCs w:val="24"/>
                <w:lang w:eastAsia="zh-Hans"/>
              </w:rPr>
              <w:t>，</w:t>
            </w:r>
            <w:r>
              <w:rPr>
                <w:rFonts w:hint="eastAsia" w:ascii="仿宋" w:hAnsi="仿宋" w:eastAsia="仿宋" w:cs="仿宋"/>
                <w:bCs/>
                <w:sz w:val="24"/>
                <w:szCs w:val="24"/>
                <w:lang w:val="en-US" w:eastAsia="zh-Hans"/>
              </w:rPr>
              <w:t>理解副属和弦的用法</w:t>
            </w:r>
            <w:r>
              <w:rPr>
                <w:rFonts w:hint="default" w:ascii="仿宋" w:hAnsi="仿宋" w:eastAsia="仿宋" w:cs="仿宋"/>
                <w:bCs/>
                <w:sz w:val="24"/>
                <w:szCs w:val="24"/>
                <w:lang w:eastAsia="zh-Hans"/>
              </w:rPr>
              <w:t>。</w:t>
            </w:r>
          </w:p>
          <w:p w14:paraId="6999EE47">
            <w:pPr>
              <w:adjustRightInd w:val="0"/>
              <w:snapToGrid w:val="0"/>
              <w:rPr>
                <w:rFonts w:hint="eastAsia" w:ascii="仿宋" w:hAnsi="仿宋" w:eastAsia="仿宋" w:cs="仿宋"/>
                <w:bCs/>
                <w:sz w:val="24"/>
                <w:szCs w:val="24"/>
              </w:rPr>
            </w:pPr>
            <w:r>
              <w:rPr>
                <w:rFonts w:hint="default" w:ascii="仿宋" w:hAnsi="仿宋" w:eastAsia="仿宋" w:cs="仿宋"/>
                <w:bCs/>
                <w:sz w:val="24"/>
                <w:szCs w:val="24"/>
                <w:lang w:eastAsia="zh-Hans"/>
              </w:rPr>
              <w:t>2</w:t>
            </w:r>
            <w:r>
              <w:rPr>
                <w:rFonts w:hint="eastAsia" w:ascii="仿宋" w:hAnsi="仿宋" w:eastAsia="仿宋" w:cs="仿宋"/>
                <w:bCs/>
                <w:sz w:val="24"/>
                <w:szCs w:val="24"/>
                <w:lang w:val="en-US" w:eastAsia="zh-Hans"/>
              </w:rPr>
              <w:t>.掌握副属和弦的分析方法</w:t>
            </w:r>
            <w:r>
              <w:rPr>
                <w:rFonts w:hint="default" w:ascii="仿宋" w:hAnsi="仿宋" w:eastAsia="仿宋" w:cs="仿宋"/>
                <w:bCs/>
                <w:sz w:val="24"/>
                <w:szCs w:val="24"/>
                <w:lang w:eastAsia="zh-Hans"/>
              </w:rPr>
              <w:t>。</w:t>
            </w:r>
          </w:p>
        </w:tc>
        <w:tc>
          <w:tcPr>
            <w:tcW w:w="990" w:type="dxa"/>
            <w:gridSpan w:val="2"/>
            <w:noWrap w:val="0"/>
            <w:vAlign w:val="center"/>
          </w:tcPr>
          <w:p w14:paraId="7E8BFA48">
            <w:pPr>
              <w:adjustRightInd w:val="0"/>
              <w:snapToGrid w:val="0"/>
              <w:jc w:val="center"/>
              <w:rPr>
                <w:rFonts w:hint="eastAsia" w:ascii="仿宋" w:hAnsi="仿宋" w:eastAsia="仿宋" w:cs="仿宋"/>
                <w:bCs/>
                <w:color w:val="auto"/>
                <w:sz w:val="21"/>
                <w:szCs w:val="21"/>
              </w:rPr>
            </w:pPr>
            <w:r>
              <w:rPr>
                <w:rFonts w:hint="eastAsia" w:ascii="仿宋" w:hAnsi="仿宋" w:eastAsia="仿宋" w:cs="仿宋"/>
                <w:bCs/>
                <w:sz w:val="24"/>
                <w:szCs w:val="24"/>
              </w:rPr>
              <w:t>支撑课程目标1、2、3、4</w:t>
            </w:r>
          </w:p>
        </w:tc>
        <w:tc>
          <w:tcPr>
            <w:tcW w:w="563" w:type="dxa"/>
            <w:noWrap w:val="0"/>
            <w:vAlign w:val="center"/>
          </w:tcPr>
          <w:p w14:paraId="0FB26A6C">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24"/>
                <w:szCs w:val="24"/>
                <w:u w:val="none"/>
                <w:lang w:val="en-US" w:eastAsia="zh-CN" w:bidi="ar"/>
              </w:rPr>
              <w:t>6</w:t>
            </w:r>
          </w:p>
        </w:tc>
      </w:tr>
      <w:tr w14:paraId="45B87FEF">
        <w:trPr>
          <w:trHeight w:val="454" w:hRule="atLeast"/>
        </w:trPr>
        <w:tc>
          <w:tcPr>
            <w:tcW w:w="1376" w:type="dxa"/>
            <w:vMerge w:val="continue"/>
            <w:noWrap w:val="0"/>
            <w:vAlign w:val="center"/>
          </w:tcPr>
          <w:p w14:paraId="15BBD1F4">
            <w:pPr>
              <w:adjustRightInd w:val="0"/>
              <w:snapToGrid w:val="0"/>
              <w:spacing w:line="240" w:lineRule="atLeast"/>
              <w:jc w:val="right"/>
              <w:rPr>
                <w:rFonts w:hint="eastAsia" w:ascii="仿宋" w:hAnsi="仿宋" w:eastAsia="仿宋" w:cs="仿宋"/>
                <w:sz w:val="24"/>
                <w:szCs w:val="24"/>
              </w:rPr>
            </w:pPr>
          </w:p>
          <w:p w14:paraId="47BCF524">
            <w:pPr>
              <w:adjustRightInd w:val="0"/>
              <w:snapToGrid w:val="0"/>
              <w:spacing w:line="240" w:lineRule="atLeast"/>
              <w:jc w:val="right"/>
              <w:rPr>
                <w:rFonts w:hint="eastAsia" w:ascii="仿宋" w:hAnsi="仿宋" w:eastAsia="仿宋" w:cs="仿宋"/>
                <w:sz w:val="24"/>
                <w:szCs w:val="24"/>
              </w:rPr>
            </w:pPr>
          </w:p>
          <w:p w14:paraId="7A7F38DD">
            <w:pPr>
              <w:adjustRightInd w:val="0"/>
              <w:snapToGrid w:val="0"/>
              <w:spacing w:line="240" w:lineRule="atLeast"/>
              <w:jc w:val="right"/>
              <w:rPr>
                <w:rFonts w:hint="eastAsia" w:ascii="仿宋" w:hAnsi="仿宋" w:eastAsia="仿宋" w:cs="仿宋"/>
                <w:sz w:val="24"/>
                <w:szCs w:val="24"/>
              </w:rPr>
            </w:pPr>
          </w:p>
          <w:p w14:paraId="3A691E07">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4B91164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w:t>
            </w:r>
            <w:r>
              <w:rPr>
                <w:rFonts w:hint="eastAsia" w:ascii="仿宋" w:hAnsi="仿宋" w:eastAsia="仿宋" w:cs="仿宋"/>
                <w:bCs/>
                <w:sz w:val="24"/>
                <w:szCs w:val="24"/>
                <w:lang w:val="en-US" w:eastAsia="zh-CN"/>
              </w:rPr>
              <w:t>十一</w:t>
            </w:r>
            <w:r>
              <w:rPr>
                <w:rFonts w:hint="eastAsia" w:ascii="仿宋" w:hAnsi="仿宋" w:eastAsia="仿宋" w:cs="仿宋"/>
                <w:bCs/>
                <w:sz w:val="24"/>
                <w:szCs w:val="24"/>
              </w:rPr>
              <w:t>章 近关系转调</w:t>
            </w:r>
          </w:p>
          <w:p w14:paraId="07B2C6A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w:t>
            </w:r>
          </w:p>
          <w:p w14:paraId="52E75FE0">
            <w:pPr>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了解</w:t>
            </w:r>
            <w:r>
              <w:rPr>
                <w:rFonts w:hint="eastAsia" w:ascii="仿宋" w:hAnsi="仿宋" w:eastAsia="仿宋" w:cs="仿宋"/>
                <w:bCs/>
                <w:sz w:val="24"/>
                <w:szCs w:val="24"/>
              </w:rPr>
              <w:t>近关系转调的范畴、共同和弦有哪些以及转调的步骤与环节</w:t>
            </w:r>
            <w:r>
              <w:rPr>
                <w:rFonts w:hint="eastAsia" w:ascii="仿宋" w:hAnsi="仿宋" w:eastAsia="仿宋" w:cs="仿宋"/>
                <w:bCs/>
                <w:sz w:val="24"/>
                <w:szCs w:val="24"/>
                <w:lang w:eastAsia="zh-CN"/>
              </w:rPr>
              <w:t>。</w:t>
            </w:r>
          </w:p>
          <w:p w14:paraId="3DB03E8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70EEE68B">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eastAsia="zh-CN"/>
              </w:rPr>
              <w:t>.</w:t>
            </w:r>
            <w:r>
              <w:rPr>
                <w:rFonts w:hint="eastAsia" w:ascii="仿宋" w:hAnsi="仿宋" w:eastAsia="仿宋" w:cs="仿宋"/>
                <w:bCs/>
                <w:sz w:val="24"/>
                <w:szCs w:val="24"/>
              </w:rPr>
              <w:t>调关系的远近</w:t>
            </w:r>
          </w:p>
          <w:p w14:paraId="0CAE43FD">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bCs/>
                <w:sz w:val="24"/>
                <w:szCs w:val="24"/>
                <w:lang w:eastAsia="zh-CN"/>
              </w:rPr>
              <w:t>.</w:t>
            </w:r>
            <w:r>
              <w:rPr>
                <w:rFonts w:hint="eastAsia" w:ascii="仿宋" w:hAnsi="仿宋" w:eastAsia="仿宋" w:cs="仿宋"/>
                <w:bCs/>
                <w:sz w:val="24"/>
                <w:szCs w:val="24"/>
              </w:rPr>
              <w:t>近关系调的范畴</w:t>
            </w:r>
          </w:p>
          <w:p w14:paraId="0953856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bCs/>
                <w:sz w:val="24"/>
                <w:szCs w:val="24"/>
                <w:lang w:eastAsia="zh-CN"/>
              </w:rPr>
              <w:t>.</w:t>
            </w:r>
            <w:r>
              <w:rPr>
                <w:rFonts w:hint="eastAsia" w:ascii="仿宋" w:hAnsi="仿宋" w:eastAsia="仿宋" w:cs="仿宋"/>
                <w:bCs/>
                <w:sz w:val="24"/>
                <w:szCs w:val="24"/>
              </w:rPr>
              <w:t>近关系转调共同和弦</w:t>
            </w:r>
          </w:p>
          <w:p w14:paraId="2C01158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4</w:t>
            </w:r>
            <w:r>
              <w:rPr>
                <w:rFonts w:hint="eastAsia" w:ascii="仿宋" w:hAnsi="仿宋" w:eastAsia="仿宋" w:cs="仿宋"/>
                <w:bCs/>
                <w:sz w:val="24"/>
                <w:szCs w:val="24"/>
                <w:lang w:eastAsia="zh-CN"/>
              </w:rPr>
              <w:t>.</w:t>
            </w:r>
            <w:r>
              <w:rPr>
                <w:rFonts w:hint="eastAsia" w:ascii="仿宋" w:hAnsi="仿宋" w:eastAsia="仿宋" w:cs="仿宋"/>
                <w:bCs/>
                <w:sz w:val="24"/>
                <w:szCs w:val="24"/>
              </w:rPr>
              <w:t>转调的步骤与环节</w:t>
            </w:r>
          </w:p>
          <w:p w14:paraId="4F58AF3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219ABF8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近关系转调在实际作品中的应用</w:t>
            </w:r>
            <w:r>
              <w:rPr>
                <w:rFonts w:hint="eastAsia" w:ascii="仿宋" w:hAnsi="仿宋" w:eastAsia="仿宋" w:cs="仿宋"/>
                <w:bCs/>
                <w:sz w:val="24"/>
                <w:szCs w:val="24"/>
                <w:lang w:val="en-US" w:eastAsia="zh-CN"/>
              </w:rPr>
              <w:t>分析</w:t>
            </w:r>
            <w:r>
              <w:rPr>
                <w:rFonts w:hint="eastAsia" w:ascii="仿宋" w:hAnsi="仿宋" w:eastAsia="仿宋" w:cs="仿宋"/>
                <w:bCs/>
                <w:sz w:val="24"/>
                <w:szCs w:val="24"/>
              </w:rPr>
              <w:t>。</w:t>
            </w:r>
          </w:p>
        </w:tc>
        <w:tc>
          <w:tcPr>
            <w:tcW w:w="990" w:type="dxa"/>
            <w:gridSpan w:val="2"/>
            <w:noWrap w:val="0"/>
            <w:vAlign w:val="center"/>
          </w:tcPr>
          <w:p w14:paraId="2DC8B73B">
            <w:pPr>
              <w:adjustRightInd w:val="0"/>
              <w:snapToGrid w:val="0"/>
              <w:jc w:val="center"/>
              <w:rPr>
                <w:rFonts w:hint="eastAsia" w:ascii="仿宋" w:hAnsi="仿宋" w:eastAsia="仿宋" w:cs="仿宋"/>
                <w:bCs/>
                <w:sz w:val="24"/>
                <w:szCs w:val="24"/>
              </w:rPr>
            </w:pPr>
          </w:p>
        </w:tc>
        <w:tc>
          <w:tcPr>
            <w:tcW w:w="563" w:type="dxa"/>
            <w:noWrap w:val="0"/>
            <w:vAlign w:val="center"/>
          </w:tcPr>
          <w:p w14:paraId="5238EA6C">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r>
      <w:tr w14:paraId="1F9CA8E2">
        <w:trPr>
          <w:trHeight w:val="454" w:hRule="atLeast"/>
        </w:trPr>
        <w:tc>
          <w:tcPr>
            <w:tcW w:w="1376" w:type="dxa"/>
            <w:vMerge w:val="continue"/>
            <w:noWrap w:val="0"/>
            <w:vAlign w:val="center"/>
          </w:tcPr>
          <w:p w14:paraId="2C8DF229">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054C3196">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第十二章 转调模进</w:t>
            </w:r>
          </w:p>
          <w:p w14:paraId="5DC1AD80">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w:t>
            </w:r>
          </w:p>
          <w:p w14:paraId="12ABE6AF">
            <w:pPr>
              <w:adjustRightInd w:val="0"/>
              <w:snapToGrid w:val="0"/>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了解转调模进</w:t>
            </w:r>
            <w:r>
              <w:rPr>
                <w:rFonts w:hint="eastAsia" w:ascii="仿宋" w:hAnsi="仿宋" w:eastAsia="仿宋" w:cs="仿宋"/>
                <w:bCs/>
                <w:sz w:val="24"/>
                <w:szCs w:val="24"/>
              </w:rPr>
              <w:t>的范畴、</w:t>
            </w:r>
            <w:r>
              <w:rPr>
                <w:rFonts w:hint="eastAsia" w:ascii="仿宋" w:hAnsi="仿宋" w:eastAsia="仿宋" w:cs="仿宋"/>
                <w:bCs/>
                <w:sz w:val="24"/>
                <w:szCs w:val="24"/>
                <w:lang w:val="en-US" w:eastAsia="zh-CN"/>
              </w:rPr>
              <w:t>转调模进</w:t>
            </w:r>
            <w:r>
              <w:rPr>
                <w:rFonts w:hint="eastAsia" w:ascii="仿宋" w:hAnsi="仿宋" w:eastAsia="仿宋" w:cs="仿宋"/>
                <w:bCs/>
                <w:sz w:val="24"/>
                <w:szCs w:val="24"/>
              </w:rPr>
              <w:t>的</w:t>
            </w:r>
            <w:r>
              <w:rPr>
                <w:rFonts w:hint="eastAsia" w:ascii="仿宋" w:hAnsi="仿宋" w:eastAsia="仿宋" w:cs="仿宋"/>
                <w:bCs/>
                <w:sz w:val="24"/>
                <w:szCs w:val="24"/>
                <w:lang w:val="en-US" w:eastAsia="zh-CN"/>
              </w:rPr>
              <w:t>特征、</w:t>
            </w:r>
            <w:r>
              <w:rPr>
                <w:rFonts w:hint="eastAsia" w:ascii="仿宋" w:hAnsi="仿宋" w:eastAsia="仿宋" w:cs="仿宋"/>
                <w:bCs/>
                <w:sz w:val="24"/>
                <w:szCs w:val="24"/>
              </w:rPr>
              <w:t>步骤与环节</w:t>
            </w:r>
            <w:r>
              <w:rPr>
                <w:rFonts w:hint="eastAsia" w:ascii="仿宋" w:hAnsi="仿宋" w:eastAsia="仿宋" w:cs="仿宋"/>
                <w:bCs/>
                <w:sz w:val="24"/>
                <w:szCs w:val="24"/>
                <w:lang w:eastAsia="zh-CN"/>
              </w:rPr>
              <w:t>。</w:t>
            </w:r>
          </w:p>
          <w:p w14:paraId="346D230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03FE7219">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1.转调模进的特征</w:t>
            </w:r>
          </w:p>
          <w:p w14:paraId="72FF4F45">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2.转调模进中的调性布局</w:t>
            </w:r>
          </w:p>
          <w:p w14:paraId="795E2DB5">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3.转调模进中的和声特点</w:t>
            </w:r>
          </w:p>
          <w:p w14:paraId="6F7AE568">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62EAFBC2">
            <w:pPr>
              <w:adjustRightInd w:val="0"/>
              <w:snapToGrid w:val="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转调模进</w:t>
            </w:r>
            <w:r>
              <w:rPr>
                <w:rFonts w:hint="eastAsia" w:ascii="仿宋" w:hAnsi="仿宋" w:eastAsia="仿宋" w:cs="仿宋"/>
                <w:bCs/>
                <w:sz w:val="24"/>
                <w:szCs w:val="24"/>
              </w:rPr>
              <w:t>在实际作品中的应用</w:t>
            </w:r>
            <w:r>
              <w:rPr>
                <w:rFonts w:hint="eastAsia" w:ascii="仿宋" w:hAnsi="仿宋" w:eastAsia="仿宋" w:cs="仿宋"/>
                <w:bCs/>
                <w:sz w:val="24"/>
                <w:szCs w:val="24"/>
                <w:lang w:val="en-US" w:eastAsia="zh-CN"/>
              </w:rPr>
              <w:t>分析</w:t>
            </w:r>
            <w:r>
              <w:rPr>
                <w:rFonts w:hint="eastAsia" w:ascii="仿宋" w:hAnsi="仿宋" w:eastAsia="仿宋" w:cs="仿宋"/>
                <w:bCs/>
                <w:sz w:val="24"/>
                <w:szCs w:val="24"/>
              </w:rPr>
              <w:t>。</w:t>
            </w:r>
          </w:p>
        </w:tc>
        <w:tc>
          <w:tcPr>
            <w:tcW w:w="990" w:type="dxa"/>
            <w:gridSpan w:val="2"/>
            <w:noWrap w:val="0"/>
            <w:vAlign w:val="center"/>
          </w:tcPr>
          <w:p w14:paraId="0B0407D5">
            <w:pPr>
              <w:adjustRightInd w:val="0"/>
              <w:snapToGrid w:val="0"/>
              <w:jc w:val="center"/>
              <w:rPr>
                <w:rFonts w:hint="eastAsia" w:ascii="仿宋" w:hAnsi="仿宋" w:eastAsia="仿宋" w:cs="仿宋"/>
                <w:bCs/>
                <w:sz w:val="24"/>
                <w:szCs w:val="24"/>
              </w:rPr>
            </w:pPr>
          </w:p>
        </w:tc>
        <w:tc>
          <w:tcPr>
            <w:tcW w:w="563" w:type="dxa"/>
            <w:noWrap w:val="0"/>
            <w:vAlign w:val="center"/>
          </w:tcPr>
          <w:p w14:paraId="3BC173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14:paraId="2174CEB7">
        <w:trPr>
          <w:trHeight w:val="454" w:hRule="atLeast"/>
        </w:trPr>
        <w:tc>
          <w:tcPr>
            <w:tcW w:w="1376" w:type="dxa"/>
            <w:vMerge w:val="continue"/>
            <w:noWrap w:val="0"/>
            <w:vAlign w:val="center"/>
          </w:tcPr>
          <w:p w14:paraId="3EF79234">
            <w:pPr>
              <w:adjustRightInd w:val="0"/>
              <w:snapToGrid w:val="0"/>
              <w:spacing w:line="240" w:lineRule="atLeast"/>
              <w:jc w:val="right"/>
              <w:rPr>
                <w:rFonts w:hint="eastAsia" w:ascii="仿宋" w:hAnsi="仿宋" w:eastAsia="仿宋" w:cs="仿宋"/>
                <w:sz w:val="24"/>
                <w:szCs w:val="24"/>
              </w:rPr>
            </w:pPr>
          </w:p>
        </w:tc>
        <w:tc>
          <w:tcPr>
            <w:tcW w:w="6219" w:type="dxa"/>
            <w:gridSpan w:val="15"/>
            <w:noWrap w:val="0"/>
            <w:vAlign w:val="center"/>
          </w:tcPr>
          <w:p w14:paraId="1058C660">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w:t>
            </w:r>
            <w:r>
              <w:rPr>
                <w:rFonts w:hint="eastAsia" w:ascii="仿宋" w:hAnsi="仿宋" w:eastAsia="仿宋" w:cs="仿宋"/>
                <w:bCs/>
                <w:sz w:val="24"/>
                <w:szCs w:val="24"/>
                <w:lang w:val="en-US" w:eastAsia="zh-CN"/>
              </w:rPr>
              <w:t>十三</w:t>
            </w:r>
            <w:r>
              <w:rPr>
                <w:rFonts w:hint="eastAsia" w:ascii="仿宋" w:hAnsi="仿宋" w:eastAsia="仿宋" w:cs="仿宋"/>
                <w:bCs/>
                <w:sz w:val="24"/>
                <w:szCs w:val="24"/>
              </w:rPr>
              <w:t>章 和弦外音</w:t>
            </w:r>
          </w:p>
          <w:p w14:paraId="132E0C07">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知道层次：</w:t>
            </w:r>
          </w:p>
          <w:p w14:paraId="4C55D76C">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1.了解和弦外音在和声中的地位、准确把握各种外音的特征、能运用外音美化旋律.</w:t>
            </w:r>
          </w:p>
          <w:p w14:paraId="4DEA4570">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2.正确区分各种不同的和弦外音。</w:t>
            </w:r>
          </w:p>
          <w:p w14:paraId="0A5FE831">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领会层次：</w:t>
            </w:r>
          </w:p>
          <w:p w14:paraId="6197B8EF">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1.使用外音的目的。</w:t>
            </w:r>
          </w:p>
          <w:p w14:paraId="09239C74">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2.外音的种类。</w:t>
            </w:r>
          </w:p>
          <w:p w14:paraId="33B8EEDE">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3.外音的形态。</w:t>
            </w:r>
          </w:p>
          <w:p w14:paraId="0A0DFF04">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4.如何避免因外音而形成新的不良进行。</w:t>
            </w:r>
          </w:p>
          <w:p w14:paraId="4BA1F77C">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应用层次：</w:t>
            </w:r>
          </w:p>
          <w:p w14:paraId="1D501378">
            <w:pPr>
              <w:adjustRightInd w:val="0"/>
              <w:snapToGrid w:val="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Hans"/>
              </w:rPr>
              <w:t>分析乐曲中</w:t>
            </w:r>
            <w:r>
              <w:rPr>
                <w:rFonts w:hint="eastAsia" w:ascii="仿宋" w:hAnsi="仿宋" w:eastAsia="仿宋" w:cs="仿宋"/>
                <w:bCs/>
                <w:sz w:val="24"/>
                <w:szCs w:val="24"/>
              </w:rPr>
              <w:t>各种外音出现的方式</w:t>
            </w:r>
            <w:r>
              <w:rPr>
                <w:rFonts w:hint="default" w:ascii="仿宋" w:hAnsi="仿宋" w:eastAsia="仿宋" w:cs="仿宋"/>
                <w:bCs/>
                <w:sz w:val="24"/>
                <w:szCs w:val="24"/>
              </w:rPr>
              <w:t>，</w:t>
            </w:r>
            <w:r>
              <w:rPr>
                <w:rFonts w:hint="eastAsia" w:ascii="仿宋" w:hAnsi="仿宋" w:eastAsia="仿宋" w:cs="仿宋"/>
                <w:bCs/>
                <w:sz w:val="24"/>
                <w:szCs w:val="24"/>
                <w:lang w:val="en-US" w:eastAsia="zh-Hans"/>
              </w:rPr>
              <w:t>进一步掌握理解和弦外音在和声进行中带来的不协和所形成的动力与表现方面的特点</w:t>
            </w:r>
            <w:r>
              <w:rPr>
                <w:rFonts w:hint="eastAsia" w:ascii="仿宋" w:hAnsi="仿宋" w:eastAsia="仿宋" w:cs="仿宋"/>
                <w:bCs/>
                <w:sz w:val="24"/>
                <w:szCs w:val="24"/>
              </w:rPr>
              <w:t>。</w:t>
            </w:r>
          </w:p>
        </w:tc>
        <w:tc>
          <w:tcPr>
            <w:tcW w:w="990" w:type="dxa"/>
            <w:gridSpan w:val="2"/>
            <w:noWrap w:val="0"/>
            <w:vAlign w:val="center"/>
          </w:tcPr>
          <w:p w14:paraId="56CDA62C">
            <w:pPr>
              <w:adjustRightInd w:val="0"/>
              <w:snapToGrid w:val="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4"/>
                <w:szCs w:val="24"/>
              </w:rPr>
              <w:t>支撑课程目标1、2、3、4</w:t>
            </w:r>
          </w:p>
        </w:tc>
        <w:tc>
          <w:tcPr>
            <w:tcW w:w="563" w:type="dxa"/>
            <w:noWrap w:val="0"/>
            <w:vAlign w:val="center"/>
          </w:tcPr>
          <w:p w14:paraId="5C91E0AF">
            <w:pPr>
              <w:keepNext w:val="0"/>
              <w:keepLines w:val="0"/>
              <w:widowControl/>
              <w:suppressLineNumbers w:val="0"/>
              <w:jc w:val="center"/>
              <w:textAlignment w:val="center"/>
              <w:rPr>
                <w:rFonts w:ascii="仿宋" w:hAnsi="仿宋" w:eastAsia="仿宋" w:cs="仿宋"/>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2</w:t>
            </w:r>
          </w:p>
        </w:tc>
      </w:tr>
      <w:tr w14:paraId="339AD7D8">
        <w:trPr>
          <w:trHeight w:val="625" w:hRule="atLeast"/>
        </w:trPr>
        <w:tc>
          <w:tcPr>
            <w:tcW w:w="1376" w:type="dxa"/>
            <w:vMerge w:val="continue"/>
            <w:noWrap w:val="0"/>
            <w:vAlign w:val="center"/>
          </w:tcPr>
          <w:p w14:paraId="5AB883E5">
            <w:pPr>
              <w:adjustRightInd w:val="0"/>
              <w:snapToGrid w:val="0"/>
              <w:spacing w:line="240" w:lineRule="atLeast"/>
              <w:jc w:val="center"/>
              <w:rPr>
                <w:rFonts w:hint="eastAsia" w:ascii="仿宋" w:hAnsi="仿宋" w:eastAsia="仿宋" w:cs="仿宋"/>
                <w:sz w:val="24"/>
                <w:szCs w:val="24"/>
              </w:rPr>
            </w:pPr>
          </w:p>
        </w:tc>
        <w:tc>
          <w:tcPr>
            <w:tcW w:w="6219" w:type="dxa"/>
            <w:gridSpan w:val="15"/>
            <w:noWrap w:val="0"/>
            <w:vAlign w:val="center"/>
          </w:tcPr>
          <w:p w14:paraId="3D8E8155">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1553" w:type="dxa"/>
            <w:gridSpan w:val="3"/>
            <w:noWrap w:val="0"/>
            <w:vAlign w:val="center"/>
          </w:tcPr>
          <w:p w14:paraId="33D5993F">
            <w:pPr>
              <w:adjustRightInd w:val="0"/>
              <w:snapToGrid w:val="0"/>
              <w:jc w:val="center"/>
              <w:rPr>
                <w:rFonts w:hint="eastAsia" w:ascii="仿宋" w:hAnsi="仿宋" w:eastAsia="仿宋" w:cs="仿宋"/>
                <w:sz w:val="24"/>
                <w:szCs w:val="24"/>
              </w:rPr>
            </w:pPr>
            <w:r>
              <w:rPr>
                <w:rFonts w:ascii="仿宋" w:hAnsi="仿宋" w:eastAsia="仿宋" w:cs="仿宋"/>
                <w:sz w:val="24"/>
                <w:szCs w:val="24"/>
              </w:rPr>
              <w:t>64</w:t>
            </w:r>
          </w:p>
        </w:tc>
      </w:tr>
      <w:tr w14:paraId="57840B93">
        <w:trPr>
          <w:trHeight w:val="454" w:hRule="atLeast"/>
        </w:trPr>
        <w:tc>
          <w:tcPr>
            <w:tcW w:w="1376" w:type="dxa"/>
            <w:vMerge w:val="restart"/>
            <w:noWrap w:val="0"/>
            <w:vAlign w:val="center"/>
          </w:tcPr>
          <w:p w14:paraId="5D4C2D7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G</w:t>
            </w:r>
          </w:p>
          <w:p w14:paraId="6E16D31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实验（实训）内容</w:t>
            </w:r>
          </w:p>
        </w:tc>
        <w:tc>
          <w:tcPr>
            <w:tcW w:w="2620" w:type="dxa"/>
            <w:gridSpan w:val="5"/>
            <w:noWrap w:val="0"/>
            <w:vAlign w:val="center"/>
          </w:tcPr>
          <w:p w14:paraId="13A53FA7">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项目名称、主要内容及开设要求</w:t>
            </w:r>
          </w:p>
        </w:tc>
        <w:tc>
          <w:tcPr>
            <w:tcW w:w="2620" w:type="dxa"/>
            <w:gridSpan w:val="6"/>
            <w:noWrap w:val="0"/>
            <w:vAlign w:val="center"/>
          </w:tcPr>
          <w:p w14:paraId="74E9532B">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2D67D773">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2532" w:type="dxa"/>
            <w:gridSpan w:val="7"/>
            <w:noWrap w:val="0"/>
            <w:vAlign w:val="center"/>
          </w:tcPr>
          <w:p w14:paraId="50A6E78F">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 xml:space="preserve">学时 </w:t>
            </w:r>
          </w:p>
          <w:p w14:paraId="3C19FE60">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0F6C1752">
        <w:trPr>
          <w:trHeight w:val="454" w:hRule="atLeast"/>
        </w:trPr>
        <w:tc>
          <w:tcPr>
            <w:tcW w:w="1376" w:type="dxa"/>
            <w:vMerge w:val="continue"/>
            <w:noWrap w:val="0"/>
            <w:vAlign w:val="center"/>
          </w:tcPr>
          <w:p w14:paraId="242F792D">
            <w:pPr>
              <w:adjustRightInd w:val="0"/>
              <w:snapToGrid w:val="0"/>
              <w:spacing w:line="240" w:lineRule="atLeast"/>
              <w:jc w:val="center"/>
              <w:rPr>
                <w:rFonts w:hint="eastAsia" w:ascii="仿宋" w:hAnsi="仿宋" w:eastAsia="仿宋" w:cs="仿宋"/>
                <w:sz w:val="24"/>
                <w:szCs w:val="24"/>
              </w:rPr>
            </w:pPr>
          </w:p>
        </w:tc>
        <w:tc>
          <w:tcPr>
            <w:tcW w:w="2620" w:type="dxa"/>
            <w:gridSpan w:val="5"/>
            <w:noWrap w:val="0"/>
            <w:vAlign w:val="center"/>
          </w:tcPr>
          <w:p w14:paraId="6F7888A4">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2620" w:type="dxa"/>
            <w:gridSpan w:val="6"/>
            <w:noWrap w:val="0"/>
            <w:vAlign w:val="center"/>
          </w:tcPr>
          <w:p w14:paraId="37EF2802">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2532" w:type="dxa"/>
            <w:gridSpan w:val="7"/>
            <w:noWrap w:val="0"/>
            <w:vAlign w:val="center"/>
          </w:tcPr>
          <w:p w14:paraId="27138D02">
            <w:pPr>
              <w:adjustRightInd w:val="0"/>
              <w:snapToGrid w:val="0"/>
              <w:jc w:val="center"/>
              <w:rPr>
                <w:rFonts w:hint="eastAsia" w:ascii="仿宋" w:hAnsi="仿宋" w:eastAsia="仿宋" w:cs="仿宋"/>
                <w:sz w:val="24"/>
                <w:szCs w:val="24"/>
              </w:rPr>
            </w:pPr>
            <w:r>
              <w:rPr>
                <w:rFonts w:hint="eastAsia" w:ascii="仿宋" w:hAnsi="仿宋" w:eastAsia="仿宋" w:cs="仿宋"/>
                <w:bCs/>
                <w:sz w:val="24"/>
                <w:szCs w:val="24"/>
              </w:rPr>
              <w:t>……</w:t>
            </w:r>
          </w:p>
        </w:tc>
      </w:tr>
      <w:tr w14:paraId="51FE1ACE">
        <w:trPr>
          <w:trHeight w:val="454" w:hRule="atLeast"/>
        </w:trPr>
        <w:tc>
          <w:tcPr>
            <w:tcW w:w="1376" w:type="dxa"/>
            <w:vMerge w:val="continue"/>
            <w:noWrap w:val="0"/>
            <w:vAlign w:val="center"/>
          </w:tcPr>
          <w:p w14:paraId="3CC4C16B">
            <w:pPr>
              <w:adjustRightInd w:val="0"/>
              <w:snapToGrid w:val="0"/>
              <w:spacing w:line="240" w:lineRule="atLeast"/>
              <w:jc w:val="center"/>
              <w:rPr>
                <w:rFonts w:hint="eastAsia" w:ascii="仿宋" w:hAnsi="仿宋" w:eastAsia="仿宋" w:cs="仿宋"/>
                <w:sz w:val="24"/>
                <w:szCs w:val="24"/>
              </w:rPr>
            </w:pPr>
          </w:p>
        </w:tc>
        <w:tc>
          <w:tcPr>
            <w:tcW w:w="6219" w:type="dxa"/>
            <w:gridSpan w:val="15"/>
            <w:noWrap w:val="0"/>
            <w:vAlign w:val="center"/>
          </w:tcPr>
          <w:p w14:paraId="65DA7F24">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1553" w:type="dxa"/>
            <w:gridSpan w:val="3"/>
            <w:noWrap w:val="0"/>
            <w:vAlign w:val="center"/>
          </w:tcPr>
          <w:p w14:paraId="76CAAEEF">
            <w:pPr>
              <w:adjustRightInd w:val="0"/>
              <w:snapToGrid w:val="0"/>
              <w:jc w:val="center"/>
              <w:rPr>
                <w:rFonts w:hint="eastAsia" w:ascii="仿宋" w:hAnsi="仿宋" w:eastAsia="仿宋" w:cs="仿宋"/>
                <w:sz w:val="24"/>
                <w:szCs w:val="24"/>
              </w:rPr>
            </w:pPr>
          </w:p>
        </w:tc>
      </w:tr>
      <w:tr w14:paraId="274F0FDA">
        <w:trPr>
          <w:trHeight w:val="495" w:hRule="atLeast"/>
        </w:trPr>
        <w:tc>
          <w:tcPr>
            <w:tcW w:w="1376" w:type="dxa"/>
            <w:vMerge w:val="restart"/>
            <w:noWrap w:val="0"/>
            <w:vAlign w:val="center"/>
          </w:tcPr>
          <w:p w14:paraId="1ADB966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H</w:t>
            </w:r>
          </w:p>
          <w:p w14:paraId="40EF19B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实践内容（含教育实习、见习、研习，专业实习、毕业论文或毕业设计等）</w:t>
            </w:r>
          </w:p>
        </w:tc>
        <w:tc>
          <w:tcPr>
            <w:tcW w:w="2590" w:type="dxa"/>
            <w:gridSpan w:val="4"/>
            <w:noWrap w:val="0"/>
            <w:vAlign w:val="center"/>
          </w:tcPr>
          <w:p w14:paraId="39A5A74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实践主要内容和要求</w:t>
            </w:r>
          </w:p>
        </w:tc>
        <w:tc>
          <w:tcPr>
            <w:tcW w:w="2590" w:type="dxa"/>
            <w:gridSpan w:val="6"/>
            <w:noWrap w:val="0"/>
            <w:vAlign w:val="center"/>
          </w:tcPr>
          <w:p w14:paraId="2C92F0AA">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2803F4A4">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2592" w:type="dxa"/>
            <w:gridSpan w:val="8"/>
            <w:noWrap w:val="0"/>
            <w:vAlign w:val="center"/>
          </w:tcPr>
          <w:p w14:paraId="2C548BFB">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时长</w:t>
            </w:r>
          </w:p>
          <w:p w14:paraId="58C1223C">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350BFAC4">
        <w:trPr>
          <w:trHeight w:val="90" w:hRule="atLeast"/>
        </w:trPr>
        <w:tc>
          <w:tcPr>
            <w:tcW w:w="1376" w:type="dxa"/>
            <w:vMerge w:val="continue"/>
            <w:noWrap w:val="0"/>
            <w:vAlign w:val="center"/>
          </w:tcPr>
          <w:p w14:paraId="4D538E39">
            <w:pPr>
              <w:adjustRightInd w:val="0"/>
              <w:snapToGrid w:val="0"/>
              <w:spacing w:line="240" w:lineRule="atLeast"/>
              <w:jc w:val="center"/>
              <w:rPr>
                <w:rFonts w:hint="eastAsia" w:ascii="仿宋" w:hAnsi="仿宋" w:eastAsia="仿宋" w:cs="仿宋"/>
                <w:sz w:val="24"/>
                <w:szCs w:val="24"/>
              </w:rPr>
            </w:pPr>
          </w:p>
        </w:tc>
        <w:tc>
          <w:tcPr>
            <w:tcW w:w="2590" w:type="dxa"/>
            <w:gridSpan w:val="4"/>
            <w:noWrap w:val="0"/>
            <w:vAlign w:val="center"/>
          </w:tcPr>
          <w:p w14:paraId="1F2CF64F">
            <w:pPr>
              <w:widowControl/>
              <w:autoSpaceDE w:val="0"/>
              <w:autoSpaceDN w:val="0"/>
              <w:adjustRightInd w:val="0"/>
              <w:snapToGrid w:val="0"/>
              <w:jc w:val="center"/>
              <w:textAlignment w:val="bottom"/>
              <w:rPr>
                <w:rFonts w:hint="eastAsia" w:ascii="仿宋" w:hAnsi="仿宋" w:eastAsia="仿宋" w:cs="仿宋"/>
                <w:sz w:val="24"/>
                <w:szCs w:val="24"/>
              </w:rPr>
            </w:pPr>
            <w:r>
              <w:rPr>
                <w:rFonts w:hint="eastAsia" w:ascii="仿宋" w:hAnsi="仿宋" w:eastAsia="仿宋" w:cs="仿宋"/>
                <w:bCs/>
                <w:sz w:val="24"/>
                <w:szCs w:val="24"/>
              </w:rPr>
              <w:t>……</w:t>
            </w:r>
          </w:p>
        </w:tc>
        <w:tc>
          <w:tcPr>
            <w:tcW w:w="2590" w:type="dxa"/>
            <w:gridSpan w:val="6"/>
            <w:noWrap w:val="0"/>
            <w:vAlign w:val="center"/>
          </w:tcPr>
          <w:p w14:paraId="51A84E56">
            <w:pPr>
              <w:adjustRightInd w:val="0"/>
              <w:snapToGrid w:val="0"/>
              <w:jc w:val="center"/>
              <w:rPr>
                <w:rFonts w:hint="eastAsia" w:ascii="仿宋" w:hAnsi="仿宋" w:eastAsia="仿宋" w:cs="仿宋"/>
                <w:sz w:val="24"/>
                <w:szCs w:val="24"/>
              </w:rPr>
            </w:pPr>
            <w:r>
              <w:rPr>
                <w:rFonts w:hint="eastAsia" w:ascii="仿宋" w:hAnsi="仿宋" w:eastAsia="仿宋" w:cs="仿宋"/>
                <w:bCs/>
                <w:sz w:val="24"/>
                <w:szCs w:val="24"/>
              </w:rPr>
              <w:t>……</w:t>
            </w:r>
          </w:p>
        </w:tc>
        <w:tc>
          <w:tcPr>
            <w:tcW w:w="2592" w:type="dxa"/>
            <w:gridSpan w:val="8"/>
            <w:noWrap w:val="0"/>
            <w:vAlign w:val="center"/>
          </w:tcPr>
          <w:p w14:paraId="50318849">
            <w:pPr>
              <w:adjustRightInd w:val="0"/>
              <w:snapToGrid w:val="0"/>
              <w:jc w:val="center"/>
              <w:rPr>
                <w:rFonts w:hint="eastAsia" w:ascii="仿宋" w:hAnsi="仿宋" w:eastAsia="仿宋" w:cs="仿宋"/>
                <w:sz w:val="24"/>
                <w:szCs w:val="24"/>
              </w:rPr>
            </w:pPr>
            <w:r>
              <w:rPr>
                <w:rFonts w:hint="eastAsia" w:ascii="仿宋" w:hAnsi="仿宋" w:eastAsia="仿宋" w:cs="仿宋"/>
                <w:bCs/>
                <w:sz w:val="24"/>
                <w:szCs w:val="24"/>
              </w:rPr>
              <w:t>……</w:t>
            </w:r>
          </w:p>
        </w:tc>
      </w:tr>
      <w:tr w14:paraId="77AD0D6B">
        <w:trPr>
          <w:trHeight w:val="921" w:hRule="atLeast"/>
        </w:trPr>
        <w:tc>
          <w:tcPr>
            <w:tcW w:w="1376" w:type="dxa"/>
            <w:noWrap w:val="0"/>
            <w:vAlign w:val="center"/>
          </w:tcPr>
          <w:p w14:paraId="2C23804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I</w:t>
            </w:r>
          </w:p>
          <w:p w14:paraId="6FB37F8C">
            <w:pPr>
              <w:adjustRightInd w:val="0"/>
              <w:snapToGrid w:val="0"/>
              <w:spacing w:line="240" w:lineRule="atLeast"/>
              <w:jc w:val="center"/>
              <w:rPr>
                <w:rFonts w:hint="eastAsia" w:ascii="仿宋" w:hAnsi="仿宋" w:eastAsia="仿宋" w:cs="仿宋"/>
                <w:sz w:val="24"/>
                <w:szCs w:val="24"/>
                <w:lang w:eastAsia="zh-TW"/>
              </w:rPr>
            </w:pPr>
            <w:r>
              <w:rPr>
                <w:rFonts w:hint="eastAsia" w:ascii="仿宋" w:hAnsi="仿宋" w:eastAsia="仿宋" w:cs="仿宋"/>
                <w:sz w:val="24"/>
                <w:szCs w:val="24"/>
              </w:rPr>
              <w:t>教学方法与教学方式</w:t>
            </w:r>
          </w:p>
        </w:tc>
        <w:tc>
          <w:tcPr>
            <w:tcW w:w="7772" w:type="dxa"/>
            <w:gridSpan w:val="18"/>
            <w:tcBorders>
              <w:bottom w:val="single" w:color="auto" w:sz="4" w:space="0"/>
            </w:tcBorders>
            <w:noWrap w:val="0"/>
            <w:vAlign w:val="center"/>
          </w:tcPr>
          <w:p w14:paraId="4F6BAEF2">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理论课全部采用多媒体教学，应用</w:t>
            </w:r>
            <w:r>
              <w:rPr>
                <w:rFonts w:hint="eastAsia" w:ascii="仿宋" w:hAnsi="仿宋" w:eastAsia="仿宋" w:cs="仿宋"/>
                <w:sz w:val="24"/>
                <w:szCs w:val="24"/>
                <w:lang w:eastAsia="zh-Hans"/>
              </w:rPr>
              <w:t>打谱软件</w:t>
            </w:r>
            <w:r>
              <w:rPr>
                <w:rFonts w:hint="eastAsia" w:ascii="仿宋" w:hAnsi="仿宋" w:eastAsia="仿宋" w:cs="仿宋"/>
                <w:sz w:val="24"/>
                <w:szCs w:val="24"/>
              </w:rPr>
              <w:t>，改善理论课的枯燥和沉闷，吸引学生的注意力，加强授课效果。</w:t>
            </w:r>
          </w:p>
          <w:p w14:paraId="457EB068">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开通网络课堂，达到与学生及时沟通、交流的目的。同时重视师生互动与小组活动，组织课堂小组讨论等活动，将课堂教学变为师生共同活动的过程。</w:t>
            </w:r>
          </w:p>
          <w:p w14:paraId="53485490">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主要方式：</w:t>
            </w:r>
          </w:p>
          <w:p w14:paraId="788AD6A8">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问题导向学  </w:t>
            </w:r>
          </w:p>
          <w:p w14:paraId="71758B75">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473F6822">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w:t>
            </w:r>
            <w:r>
              <w:rPr>
                <w:rFonts w:hint="eastAsia" w:ascii="仿宋" w:hAnsi="仿宋" w:eastAsia="仿宋" w:cs="仿宋"/>
                <w:sz w:val="24"/>
                <w:szCs w:val="24"/>
                <w:u w:val="single"/>
              </w:rPr>
              <w:t xml:space="preserve">        </w:t>
            </w:r>
            <w:r>
              <w:rPr>
                <w:rFonts w:hint="eastAsia" w:ascii="仿宋" w:hAnsi="仿宋" w:eastAsia="仿宋" w:cs="仿宋"/>
                <w:sz w:val="24"/>
                <w:szCs w:val="24"/>
              </w:rPr>
              <w:t>(如口头训练等)</w:t>
            </w:r>
          </w:p>
        </w:tc>
      </w:tr>
      <w:tr w14:paraId="1C4170AE">
        <w:trPr>
          <w:trHeight w:val="2134" w:hRule="atLeast"/>
        </w:trPr>
        <w:tc>
          <w:tcPr>
            <w:tcW w:w="1376" w:type="dxa"/>
            <w:noWrap w:val="0"/>
            <w:vAlign w:val="center"/>
          </w:tcPr>
          <w:p w14:paraId="4D4099C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J</w:t>
            </w:r>
          </w:p>
          <w:p w14:paraId="023CB40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教学条件</w:t>
            </w:r>
          </w:p>
          <w:p w14:paraId="405DE67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需求</w:t>
            </w:r>
          </w:p>
        </w:tc>
        <w:tc>
          <w:tcPr>
            <w:tcW w:w="7772" w:type="dxa"/>
            <w:gridSpan w:val="18"/>
            <w:tcBorders>
              <w:bottom w:val="single" w:color="auto" w:sz="4" w:space="0"/>
            </w:tcBorders>
            <w:noWrap w:val="0"/>
            <w:vAlign w:val="center"/>
          </w:tcPr>
          <w:p w14:paraId="09B7B192">
            <w:pPr>
              <w:tabs>
                <w:tab w:val="left" w:pos="720"/>
              </w:tabs>
              <w:adjustRightInd w:val="0"/>
              <w:snapToGrid w:val="0"/>
              <w:spacing w:line="240" w:lineRule="atLeast"/>
              <w:rPr>
                <w:rFonts w:hint="eastAsia" w:ascii="仿宋" w:hAnsi="仿宋" w:eastAsia="仿宋" w:cs="仿宋"/>
                <w:kern w:val="0"/>
                <w:sz w:val="24"/>
                <w:szCs w:val="24"/>
              </w:rPr>
            </w:pPr>
            <w:r>
              <w:rPr>
                <w:rFonts w:hint="eastAsia" w:ascii="仿宋" w:hAnsi="仿宋" w:eastAsia="仿宋" w:cs="仿宋"/>
                <w:kern w:val="0"/>
                <w:sz w:val="24"/>
                <w:szCs w:val="24"/>
              </w:rPr>
              <w:t>（如时间、地点安排与“一课双师”等教师配备需求等）</w:t>
            </w:r>
          </w:p>
          <w:p w14:paraId="51F91ED9">
            <w:pPr>
              <w:tabs>
                <w:tab w:val="left" w:pos="720"/>
              </w:tabs>
              <w:adjustRightInd w:val="0"/>
              <w:snapToGrid w:val="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.多媒体教室。</w:t>
            </w:r>
          </w:p>
          <w:p w14:paraId="018C7074">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2</w:t>
            </w:r>
            <w:r>
              <w:rPr>
                <w:rFonts w:ascii="仿宋" w:hAnsi="仿宋" w:eastAsia="仿宋" w:cs="仿宋"/>
                <w:kern w:val="0"/>
                <w:sz w:val="24"/>
                <w:szCs w:val="24"/>
              </w:rPr>
              <w:t>.</w:t>
            </w:r>
            <w:r>
              <w:rPr>
                <w:rFonts w:hint="eastAsia" w:ascii="仿宋" w:hAnsi="仿宋" w:eastAsia="仿宋" w:cs="仿宋"/>
                <w:kern w:val="0"/>
                <w:sz w:val="24"/>
                <w:szCs w:val="24"/>
              </w:rPr>
              <w:t>iPad屏幕共享与教师电脑相连设备</w:t>
            </w:r>
          </w:p>
          <w:p w14:paraId="4450FB8D">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3</w:t>
            </w:r>
            <w:r>
              <w:rPr>
                <w:rFonts w:ascii="仿宋" w:hAnsi="仿宋" w:eastAsia="仿宋" w:cs="仿宋"/>
                <w:kern w:val="0"/>
                <w:sz w:val="24"/>
                <w:szCs w:val="24"/>
              </w:rPr>
              <w:t>.</w:t>
            </w:r>
            <w:r>
              <w:rPr>
                <w:rFonts w:hint="eastAsia" w:ascii="仿宋" w:hAnsi="仿宋" w:eastAsia="仿宋" w:cs="仿宋"/>
                <w:kern w:val="0"/>
                <w:sz w:val="24"/>
                <w:szCs w:val="24"/>
              </w:rPr>
              <w:t>打谱软件</w:t>
            </w:r>
          </w:p>
        </w:tc>
      </w:tr>
      <w:tr w14:paraId="3849D009">
        <w:trPr>
          <w:trHeight w:val="711" w:hRule="atLeast"/>
        </w:trPr>
        <w:tc>
          <w:tcPr>
            <w:tcW w:w="1376" w:type="dxa"/>
            <w:vMerge w:val="restart"/>
            <w:noWrap w:val="0"/>
            <w:vAlign w:val="center"/>
          </w:tcPr>
          <w:p w14:paraId="1FC694B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K</w:t>
            </w:r>
          </w:p>
          <w:p w14:paraId="4ACE91C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1032" w:type="dxa"/>
            <w:vMerge w:val="restart"/>
            <w:noWrap w:val="0"/>
            <w:vAlign w:val="center"/>
          </w:tcPr>
          <w:p w14:paraId="261C9835">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课程目标及评分占比</w:t>
            </w:r>
          </w:p>
        </w:tc>
        <w:tc>
          <w:tcPr>
            <w:tcW w:w="3247" w:type="dxa"/>
            <w:gridSpan w:val="7"/>
            <w:vMerge w:val="restart"/>
            <w:tcBorders>
              <w:right w:val="single" w:color="000000" w:sz="4" w:space="0"/>
            </w:tcBorders>
            <w:noWrap w:val="0"/>
            <w:vAlign w:val="center"/>
          </w:tcPr>
          <w:p w14:paraId="1741EF3A">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考核内容</w:t>
            </w:r>
          </w:p>
        </w:tc>
        <w:tc>
          <w:tcPr>
            <w:tcW w:w="2904" w:type="dxa"/>
            <w:gridSpan w:val="8"/>
            <w:tcBorders>
              <w:left w:val="single" w:color="000000" w:sz="4" w:space="0"/>
              <w:right w:val="single" w:color="000000" w:sz="4" w:space="0"/>
            </w:tcBorders>
            <w:noWrap w:val="0"/>
            <w:vAlign w:val="center"/>
          </w:tcPr>
          <w:p w14:paraId="66E81B3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考核方式</w:t>
            </w:r>
          </w:p>
        </w:tc>
        <w:tc>
          <w:tcPr>
            <w:tcW w:w="589" w:type="dxa"/>
            <w:gridSpan w:val="2"/>
            <w:vMerge w:val="restart"/>
            <w:tcBorders>
              <w:left w:val="single" w:color="000000" w:sz="4" w:space="0"/>
            </w:tcBorders>
            <w:noWrap w:val="0"/>
            <w:vAlign w:val="center"/>
          </w:tcPr>
          <w:p w14:paraId="7E683E4A">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课程分目标的达成度</w:t>
            </w:r>
          </w:p>
        </w:tc>
      </w:tr>
      <w:tr w14:paraId="0E11C556">
        <w:trPr>
          <w:trHeight w:val="184" w:hRule="atLeast"/>
        </w:trPr>
        <w:tc>
          <w:tcPr>
            <w:tcW w:w="1376" w:type="dxa"/>
            <w:vMerge w:val="continue"/>
            <w:noWrap w:val="0"/>
            <w:vAlign w:val="center"/>
          </w:tcPr>
          <w:p w14:paraId="6E369776">
            <w:pPr>
              <w:adjustRightInd w:val="0"/>
              <w:snapToGrid w:val="0"/>
              <w:spacing w:line="240" w:lineRule="atLeast"/>
              <w:jc w:val="center"/>
              <w:rPr>
                <w:rFonts w:hint="eastAsia" w:ascii="仿宋" w:hAnsi="仿宋" w:eastAsia="仿宋" w:cs="仿宋"/>
                <w:sz w:val="24"/>
                <w:szCs w:val="24"/>
              </w:rPr>
            </w:pPr>
          </w:p>
        </w:tc>
        <w:tc>
          <w:tcPr>
            <w:tcW w:w="1032" w:type="dxa"/>
            <w:vMerge w:val="continue"/>
            <w:tcBorders>
              <w:tl2br w:val="single" w:color="auto" w:sz="4" w:space="0"/>
            </w:tcBorders>
            <w:noWrap w:val="0"/>
            <w:vAlign w:val="center"/>
          </w:tcPr>
          <w:p w14:paraId="504104FF">
            <w:pPr>
              <w:adjustRightInd w:val="0"/>
              <w:snapToGrid w:val="0"/>
              <w:jc w:val="right"/>
              <w:rPr>
                <w:rFonts w:hint="eastAsia" w:ascii="仿宋" w:hAnsi="仿宋" w:eastAsia="仿宋" w:cs="仿宋"/>
                <w:sz w:val="24"/>
                <w:szCs w:val="24"/>
              </w:rPr>
            </w:pPr>
          </w:p>
        </w:tc>
        <w:tc>
          <w:tcPr>
            <w:tcW w:w="3247" w:type="dxa"/>
            <w:gridSpan w:val="7"/>
            <w:vMerge w:val="continue"/>
            <w:tcBorders>
              <w:right w:val="single" w:color="000000" w:sz="4" w:space="0"/>
            </w:tcBorders>
            <w:noWrap w:val="0"/>
            <w:vAlign w:val="center"/>
          </w:tcPr>
          <w:p w14:paraId="20DB7156">
            <w:pPr>
              <w:tabs>
                <w:tab w:val="left" w:pos="720"/>
              </w:tabs>
              <w:adjustRightInd w:val="0"/>
              <w:snapToGrid w:val="0"/>
              <w:jc w:val="center"/>
              <w:rPr>
                <w:rFonts w:hint="eastAsia" w:ascii="仿宋" w:hAnsi="仿宋" w:eastAsia="仿宋" w:cs="仿宋"/>
                <w:kern w:val="0"/>
                <w:sz w:val="24"/>
                <w:szCs w:val="24"/>
              </w:rPr>
            </w:pPr>
          </w:p>
        </w:tc>
        <w:tc>
          <w:tcPr>
            <w:tcW w:w="968" w:type="dxa"/>
            <w:gridSpan w:val="4"/>
            <w:tcBorders>
              <w:left w:val="single" w:color="000000" w:sz="4" w:space="0"/>
              <w:right w:val="single" w:color="000000" w:sz="4" w:space="0"/>
            </w:tcBorders>
            <w:noWrap w:val="0"/>
            <w:vAlign w:val="center"/>
          </w:tcPr>
          <w:p w14:paraId="5FD2801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Hans"/>
              </w:rPr>
              <w:t>平时</w:t>
            </w:r>
            <w:r>
              <w:rPr>
                <w:rFonts w:hint="default" w:ascii="仿宋" w:hAnsi="仿宋" w:eastAsia="仿宋" w:cs="仿宋"/>
                <w:sz w:val="24"/>
                <w:szCs w:val="24"/>
                <w:lang w:eastAsia="zh-Hans"/>
              </w:rPr>
              <w:t>（</w:t>
            </w:r>
            <w:r>
              <w:rPr>
                <w:rFonts w:hint="eastAsia" w:ascii="仿宋" w:hAnsi="仿宋" w:eastAsia="仿宋" w:cs="仿宋"/>
                <w:sz w:val="24"/>
                <w:szCs w:val="24"/>
              </w:rPr>
              <w:t>作业</w:t>
            </w:r>
            <w:r>
              <w:rPr>
                <w:rFonts w:hint="default" w:ascii="仿宋" w:hAnsi="仿宋" w:eastAsia="仿宋" w:cs="仿宋"/>
                <w:sz w:val="24"/>
                <w:szCs w:val="24"/>
              </w:rPr>
              <w:t>）</w:t>
            </w:r>
            <w:r>
              <w:rPr>
                <w:rFonts w:hint="eastAsia" w:ascii="仿宋" w:hAnsi="仿宋" w:eastAsia="仿宋" w:cs="仿宋"/>
                <w:sz w:val="24"/>
                <w:szCs w:val="24"/>
              </w:rPr>
              <w:t>评分占比（</w:t>
            </w:r>
            <w:r>
              <w:rPr>
                <w:rFonts w:hint="default" w:ascii="仿宋" w:hAnsi="仿宋" w:eastAsia="仿宋" w:cs="仿宋"/>
                <w:sz w:val="24"/>
                <w:szCs w:val="24"/>
              </w:rPr>
              <w:t>20</w:t>
            </w:r>
            <w:r>
              <w:rPr>
                <w:rFonts w:hint="eastAsia" w:ascii="仿宋" w:hAnsi="仿宋" w:eastAsia="仿宋" w:cs="仿宋"/>
                <w:sz w:val="24"/>
                <w:szCs w:val="24"/>
              </w:rPr>
              <w:t>%）</w:t>
            </w:r>
          </w:p>
        </w:tc>
        <w:tc>
          <w:tcPr>
            <w:tcW w:w="968" w:type="dxa"/>
            <w:gridSpan w:val="2"/>
            <w:tcBorders>
              <w:left w:val="single" w:color="000000" w:sz="4" w:space="0"/>
              <w:bottom w:val="single" w:color="auto" w:sz="4" w:space="0"/>
            </w:tcBorders>
            <w:noWrap w:val="0"/>
            <w:vAlign w:val="center"/>
          </w:tcPr>
          <w:p w14:paraId="4AF6FA5E">
            <w:pPr>
              <w:adjustRightInd w:val="0"/>
              <w:snapToGrid w:val="0"/>
              <w:jc w:val="center"/>
              <w:rPr>
                <w:rFonts w:hint="eastAsia" w:ascii="仿宋" w:hAnsi="仿宋" w:eastAsia="仿宋" w:cs="仿宋"/>
                <w:sz w:val="21"/>
                <w:szCs w:val="21"/>
              </w:rPr>
            </w:pPr>
            <w:r>
              <w:rPr>
                <w:rFonts w:hint="eastAsia" w:ascii="仿宋" w:hAnsi="仿宋" w:eastAsia="仿宋" w:cs="仿宋"/>
                <w:kern w:val="0"/>
                <w:sz w:val="24"/>
                <w:szCs w:val="24"/>
              </w:rPr>
              <w:t>期中考试评分占比</w:t>
            </w:r>
            <w:r>
              <w:rPr>
                <w:rFonts w:hint="eastAsia" w:ascii="仿宋" w:hAnsi="仿宋" w:eastAsia="仿宋" w:cs="仿宋"/>
                <w:sz w:val="24"/>
                <w:szCs w:val="24"/>
              </w:rPr>
              <w:t>（</w:t>
            </w:r>
            <w:r>
              <w:rPr>
                <w:rFonts w:hint="default" w:ascii="仿宋" w:hAnsi="仿宋" w:eastAsia="仿宋" w:cs="仿宋"/>
                <w:sz w:val="24"/>
                <w:szCs w:val="24"/>
              </w:rPr>
              <w:t>40</w:t>
            </w:r>
            <w:r>
              <w:rPr>
                <w:rFonts w:hint="eastAsia" w:ascii="仿宋" w:hAnsi="仿宋" w:eastAsia="仿宋" w:cs="仿宋"/>
                <w:sz w:val="24"/>
                <w:szCs w:val="24"/>
              </w:rPr>
              <w:t>%）</w:t>
            </w:r>
          </w:p>
        </w:tc>
        <w:tc>
          <w:tcPr>
            <w:tcW w:w="968" w:type="dxa"/>
            <w:gridSpan w:val="2"/>
            <w:tcBorders>
              <w:bottom w:val="single" w:color="auto" w:sz="4" w:space="0"/>
              <w:right w:val="single" w:color="000000" w:sz="4" w:space="0"/>
            </w:tcBorders>
            <w:noWrap w:val="0"/>
            <w:vAlign w:val="center"/>
          </w:tcPr>
          <w:p w14:paraId="79123D0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期末考试评分占比（</w:t>
            </w:r>
            <w:r>
              <w:rPr>
                <w:rFonts w:hint="default" w:ascii="仿宋" w:hAnsi="仿宋" w:eastAsia="仿宋" w:cs="仿宋"/>
                <w:sz w:val="24"/>
                <w:szCs w:val="24"/>
              </w:rPr>
              <w:t>40</w:t>
            </w:r>
            <w:r>
              <w:rPr>
                <w:rFonts w:hint="eastAsia" w:ascii="仿宋" w:hAnsi="仿宋" w:eastAsia="仿宋" w:cs="仿宋"/>
                <w:sz w:val="24"/>
                <w:szCs w:val="24"/>
              </w:rPr>
              <w:t>%）</w:t>
            </w:r>
          </w:p>
        </w:tc>
        <w:tc>
          <w:tcPr>
            <w:tcW w:w="589" w:type="dxa"/>
            <w:gridSpan w:val="2"/>
            <w:vMerge w:val="continue"/>
            <w:tcBorders>
              <w:left w:val="single" w:color="000000" w:sz="4" w:space="0"/>
              <w:bottom w:val="single" w:color="auto" w:sz="4" w:space="0"/>
            </w:tcBorders>
            <w:noWrap w:val="0"/>
            <w:vAlign w:val="center"/>
          </w:tcPr>
          <w:p w14:paraId="6A52A4B5">
            <w:pPr>
              <w:tabs>
                <w:tab w:val="left" w:pos="720"/>
              </w:tabs>
              <w:adjustRightInd w:val="0"/>
              <w:snapToGrid w:val="0"/>
              <w:jc w:val="center"/>
              <w:rPr>
                <w:rFonts w:hint="eastAsia" w:ascii="仿宋" w:hAnsi="仿宋" w:eastAsia="仿宋" w:cs="仿宋"/>
                <w:sz w:val="24"/>
                <w:szCs w:val="24"/>
              </w:rPr>
            </w:pPr>
          </w:p>
        </w:tc>
      </w:tr>
      <w:tr w14:paraId="29F3F452">
        <w:trPr>
          <w:trHeight w:val="1084" w:hRule="atLeast"/>
        </w:trPr>
        <w:tc>
          <w:tcPr>
            <w:tcW w:w="1376" w:type="dxa"/>
            <w:vMerge w:val="continue"/>
            <w:noWrap w:val="0"/>
            <w:vAlign w:val="center"/>
          </w:tcPr>
          <w:p w14:paraId="51C14B0E">
            <w:pPr>
              <w:adjustRightInd w:val="0"/>
              <w:snapToGrid w:val="0"/>
              <w:spacing w:line="240" w:lineRule="atLeast"/>
              <w:jc w:val="center"/>
              <w:rPr>
                <w:rFonts w:hint="eastAsia" w:ascii="仿宋" w:hAnsi="仿宋" w:eastAsia="仿宋" w:cs="仿宋"/>
                <w:sz w:val="24"/>
                <w:szCs w:val="24"/>
              </w:rPr>
            </w:pPr>
          </w:p>
        </w:tc>
        <w:tc>
          <w:tcPr>
            <w:tcW w:w="1032" w:type="dxa"/>
            <w:tcBorders>
              <w:bottom w:val="single" w:color="auto" w:sz="4" w:space="0"/>
            </w:tcBorders>
            <w:noWrap w:val="0"/>
            <w:vAlign w:val="center"/>
          </w:tcPr>
          <w:p w14:paraId="08053455">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课程目标1（</w:t>
            </w:r>
            <w:r>
              <w:rPr>
                <w:rFonts w:ascii="仿宋" w:hAnsi="仿宋" w:eastAsia="仿宋" w:cs="仿宋"/>
                <w:kern w:val="0"/>
                <w:sz w:val="24"/>
                <w:szCs w:val="24"/>
              </w:rPr>
              <w:t>50</w:t>
            </w:r>
            <w:r>
              <w:rPr>
                <w:rFonts w:hint="eastAsia" w:ascii="仿宋" w:hAnsi="仿宋" w:eastAsia="仿宋" w:cs="仿宋"/>
                <w:kern w:val="0"/>
                <w:sz w:val="24"/>
                <w:szCs w:val="24"/>
              </w:rPr>
              <w:t>%）</w:t>
            </w:r>
          </w:p>
        </w:tc>
        <w:tc>
          <w:tcPr>
            <w:tcW w:w="3247" w:type="dxa"/>
            <w:gridSpan w:val="7"/>
            <w:tcBorders>
              <w:bottom w:val="single" w:color="auto" w:sz="4" w:space="0"/>
              <w:right w:val="single" w:color="000000" w:sz="4" w:space="0"/>
            </w:tcBorders>
            <w:noWrap w:val="0"/>
            <w:vAlign w:val="center"/>
          </w:tcPr>
          <w:p w14:paraId="7D546FCE">
            <w:pPr>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Hans"/>
              </w:rPr>
              <w:t>四部和声写作</w:t>
            </w:r>
            <w:r>
              <w:rPr>
                <w:rFonts w:hint="default" w:ascii="仿宋" w:hAnsi="仿宋" w:eastAsia="仿宋" w:cs="仿宋"/>
                <w:kern w:val="0"/>
                <w:sz w:val="24"/>
                <w:szCs w:val="24"/>
                <w:lang w:eastAsia="zh-Hans"/>
              </w:rPr>
              <w:t>；</w:t>
            </w:r>
            <w:r>
              <w:rPr>
                <w:rFonts w:hint="eastAsia" w:ascii="仿宋" w:hAnsi="仿宋" w:eastAsia="仿宋" w:cs="仿宋"/>
                <w:bCs/>
                <w:sz w:val="24"/>
                <w:szCs w:val="24"/>
              </w:rPr>
              <w:t>对音乐作品进行和声分析，明确认识作品的调式调性、和声语言的技法。</w:t>
            </w:r>
          </w:p>
        </w:tc>
        <w:tc>
          <w:tcPr>
            <w:tcW w:w="968" w:type="dxa"/>
            <w:gridSpan w:val="4"/>
            <w:tcBorders>
              <w:left w:val="single" w:color="000000" w:sz="4" w:space="0"/>
              <w:bottom w:val="single" w:color="auto" w:sz="4" w:space="0"/>
              <w:right w:val="single" w:color="000000" w:sz="4" w:space="0"/>
            </w:tcBorders>
            <w:noWrap w:val="0"/>
            <w:vAlign w:val="center"/>
          </w:tcPr>
          <w:p w14:paraId="19516F91">
            <w:pPr>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9</w:t>
            </w:r>
          </w:p>
        </w:tc>
        <w:tc>
          <w:tcPr>
            <w:tcW w:w="968" w:type="dxa"/>
            <w:gridSpan w:val="2"/>
            <w:tcBorders>
              <w:left w:val="single" w:color="000000" w:sz="4" w:space="0"/>
              <w:bottom w:val="single" w:color="auto" w:sz="4" w:space="0"/>
              <w:right w:val="single" w:color="auto" w:sz="4" w:space="0"/>
            </w:tcBorders>
            <w:noWrap w:val="0"/>
            <w:vAlign w:val="center"/>
          </w:tcPr>
          <w:p w14:paraId="7F29189C">
            <w:pPr>
              <w:tabs>
                <w:tab w:val="left" w:pos="720"/>
              </w:tabs>
              <w:adjustRightInd w:val="0"/>
              <w:snapToGrid w:val="0"/>
              <w:jc w:val="center"/>
              <w:rPr>
                <w:rFonts w:hint="eastAsia" w:ascii="仿宋" w:hAnsi="仿宋" w:eastAsia="仿宋" w:cs="仿宋"/>
                <w:kern w:val="0"/>
                <w:sz w:val="21"/>
                <w:szCs w:val="21"/>
              </w:rPr>
            </w:pPr>
            <w:r>
              <w:rPr>
                <w:rFonts w:hint="default" w:ascii="仿宋" w:hAnsi="仿宋" w:eastAsia="仿宋" w:cs="仿宋"/>
                <w:kern w:val="0"/>
                <w:sz w:val="24"/>
                <w:szCs w:val="24"/>
                <w:lang w:eastAsia="zh-CN" w:bidi="ar-SA"/>
              </w:rPr>
              <w:t>15</w:t>
            </w:r>
          </w:p>
        </w:tc>
        <w:tc>
          <w:tcPr>
            <w:tcW w:w="968" w:type="dxa"/>
            <w:gridSpan w:val="2"/>
            <w:tcBorders>
              <w:left w:val="single" w:color="auto" w:sz="4" w:space="0"/>
              <w:bottom w:val="single" w:color="auto" w:sz="4" w:space="0"/>
              <w:right w:val="single" w:color="auto" w:sz="4" w:space="0"/>
            </w:tcBorders>
            <w:noWrap w:val="0"/>
            <w:vAlign w:val="center"/>
          </w:tcPr>
          <w:p w14:paraId="38D86A6F">
            <w:pPr>
              <w:adjustRightInd w:val="0"/>
              <w:snapToGrid w:val="0"/>
              <w:jc w:val="center"/>
              <w:rPr>
                <w:rFonts w:hint="default" w:ascii="仿宋" w:hAnsi="仿宋" w:eastAsia="仿宋" w:cs="仿宋"/>
                <w:kern w:val="0"/>
                <w:sz w:val="24"/>
                <w:szCs w:val="24"/>
                <w:lang w:eastAsia="zh-CN" w:bidi="ar-SA"/>
              </w:rPr>
            </w:pPr>
            <w:r>
              <w:rPr>
                <w:rFonts w:hint="default" w:ascii="仿宋" w:hAnsi="仿宋" w:eastAsia="仿宋" w:cs="仿宋"/>
                <w:kern w:val="0"/>
                <w:sz w:val="24"/>
                <w:szCs w:val="24"/>
                <w:lang w:eastAsia="zh-CN" w:bidi="ar-SA"/>
              </w:rPr>
              <w:t>26</w:t>
            </w:r>
          </w:p>
        </w:tc>
        <w:tc>
          <w:tcPr>
            <w:tcW w:w="589" w:type="dxa"/>
            <w:gridSpan w:val="2"/>
            <w:tcBorders>
              <w:left w:val="single" w:color="auto" w:sz="4" w:space="0"/>
              <w:bottom w:val="single" w:color="auto" w:sz="4" w:space="0"/>
            </w:tcBorders>
            <w:noWrap w:val="0"/>
            <w:vAlign w:val="center"/>
          </w:tcPr>
          <w:p w14:paraId="25C2F2B0">
            <w:pPr>
              <w:tabs>
                <w:tab w:val="left" w:pos="720"/>
              </w:tabs>
              <w:adjustRightInd w:val="0"/>
              <w:snapToGrid w:val="0"/>
              <w:jc w:val="center"/>
              <w:rPr>
                <w:rFonts w:hint="default" w:ascii="仿宋" w:hAnsi="仿宋" w:eastAsia="仿宋" w:cs="仿宋"/>
                <w:kern w:val="0"/>
                <w:sz w:val="24"/>
                <w:szCs w:val="24"/>
                <w:lang w:val="en-US" w:eastAsia="zh-CN"/>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eastAsia" w:ascii="仿宋" w:hAnsi="仿宋" w:eastAsia="仿宋" w:cs="仿宋"/>
                <w:kern w:val="0"/>
                <w:sz w:val="24"/>
                <w:szCs w:val="24"/>
                <w:lang w:val="en-US" w:eastAsia="zh-CN"/>
              </w:rPr>
              <w:t>6</w:t>
            </w:r>
          </w:p>
        </w:tc>
      </w:tr>
      <w:tr w14:paraId="41411D61">
        <w:trPr>
          <w:trHeight w:val="878" w:hRule="atLeast"/>
        </w:trPr>
        <w:tc>
          <w:tcPr>
            <w:tcW w:w="1376" w:type="dxa"/>
            <w:vMerge w:val="continue"/>
            <w:noWrap w:val="0"/>
            <w:vAlign w:val="center"/>
          </w:tcPr>
          <w:p w14:paraId="484A8AC1">
            <w:pPr>
              <w:adjustRightInd w:val="0"/>
              <w:snapToGrid w:val="0"/>
              <w:spacing w:line="240" w:lineRule="atLeast"/>
              <w:jc w:val="center"/>
              <w:rPr>
                <w:rFonts w:hint="eastAsia" w:ascii="仿宋" w:hAnsi="仿宋" w:eastAsia="仿宋" w:cs="仿宋"/>
                <w:sz w:val="24"/>
                <w:szCs w:val="24"/>
                <w:lang w:eastAsia="zh-TW"/>
              </w:rPr>
            </w:pPr>
          </w:p>
        </w:tc>
        <w:tc>
          <w:tcPr>
            <w:tcW w:w="1032" w:type="dxa"/>
            <w:noWrap w:val="0"/>
            <w:vAlign w:val="center"/>
          </w:tcPr>
          <w:p w14:paraId="5F56D379">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课程目标2（</w:t>
            </w:r>
            <w:r>
              <w:rPr>
                <w:rFonts w:ascii="仿宋" w:hAnsi="仿宋" w:eastAsia="仿宋" w:cs="仿宋"/>
                <w:kern w:val="0"/>
                <w:sz w:val="24"/>
                <w:szCs w:val="24"/>
              </w:rPr>
              <w:t>30</w:t>
            </w:r>
            <w:r>
              <w:rPr>
                <w:rFonts w:hint="eastAsia" w:ascii="仿宋" w:hAnsi="仿宋" w:eastAsia="仿宋" w:cs="仿宋"/>
                <w:kern w:val="0"/>
                <w:sz w:val="24"/>
                <w:szCs w:val="24"/>
              </w:rPr>
              <w:t>%）</w:t>
            </w:r>
          </w:p>
        </w:tc>
        <w:tc>
          <w:tcPr>
            <w:tcW w:w="3247" w:type="dxa"/>
            <w:gridSpan w:val="7"/>
            <w:tcBorders>
              <w:right w:val="single" w:color="000000" w:sz="4" w:space="0"/>
            </w:tcBorders>
            <w:noWrap w:val="0"/>
            <w:vAlign w:val="center"/>
          </w:tcPr>
          <w:p w14:paraId="56A0250E">
            <w:pPr>
              <w:adjustRightInd w:val="0"/>
              <w:snapToGrid w:val="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Hans"/>
              </w:rPr>
              <w:t>为</w:t>
            </w:r>
            <w:r>
              <w:rPr>
                <w:rFonts w:hint="eastAsia" w:ascii="仿宋" w:hAnsi="仿宋" w:eastAsia="仿宋" w:cs="仿宋"/>
                <w:kern w:val="0"/>
                <w:sz w:val="24"/>
                <w:szCs w:val="24"/>
                <w:lang w:val="en-US" w:eastAsia="zh-CN"/>
              </w:rPr>
              <w:t>中学相关音乐作品</w:t>
            </w:r>
            <w:r>
              <w:rPr>
                <w:rFonts w:hint="eastAsia" w:ascii="仿宋" w:hAnsi="仿宋" w:eastAsia="仿宋" w:cs="仿宋"/>
                <w:kern w:val="0"/>
                <w:sz w:val="24"/>
                <w:szCs w:val="24"/>
                <w:lang w:val="en-US" w:eastAsia="zh-Hans"/>
              </w:rPr>
              <w:t>旋律</w:t>
            </w:r>
            <w:r>
              <w:rPr>
                <w:rFonts w:hint="eastAsia" w:ascii="仿宋" w:hAnsi="仿宋" w:eastAsia="仿宋" w:cs="仿宋"/>
                <w:kern w:val="0"/>
                <w:sz w:val="24"/>
                <w:szCs w:val="24"/>
                <w:lang w:val="en-US" w:eastAsia="zh-CN"/>
              </w:rPr>
              <w:t>编配和声。</w:t>
            </w:r>
          </w:p>
        </w:tc>
        <w:tc>
          <w:tcPr>
            <w:tcW w:w="968" w:type="dxa"/>
            <w:gridSpan w:val="4"/>
            <w:tcBorders>
              <w:left w:val="single" w:color="000000" w:sz="4" w:space="0"/>
              <w:right w:val="single" w:color="000000" w:sz="4" w:space="0"/>
            </w:tcBorders>
            <w:noWrap w:val="0"/>
            <w:vAlign w:val="center"/>
          </w:tcPr>
          <w:p w14:paraId="13E18958">
            <w:pPr>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6</w:t>
            </w:r>
          </w:p>
        </w:tc>
        <w:tc>
          <w:tcPr>
            <w:tcW w:w="968" w:type="dxa"/>
            <w:gridSpan w:val="2"/>
            <w:tcBorders>
              <w:left w:val="single" w:color="000000" w:sz="4" w:space="0"/>
              <w:bottom w:val="single" w:color="000000" w:sz="4" w:space="0"/>
            </w:tcBorders>
            <w:noWrap w:val="0"/>
            <w:vAlign w:val="center"/>
          </w:tcPr>
          <w:p w14:paraId="371D0DA5">
            <w:pPr>
              <w:tabs>
                <w:tab w:val="left" w:pos="720"/>
              </w:tabs>
              <w:adjustRightInd w:val="0"/>
              <w:snapToGrid w:val="0"/>
              <w:jc w:val="center"/>
              <w:rPr>
                <w:rFonts w:hint="eastAsia" w:ascii="仿宋" w:hAnsi="仿宋" w:eastAsia="仿宋" w:cs="仿宋"/>
                <w:kern w:val="0"/>
                <w:sz w:val="21"/>
                <w:szCs w:val="21"/>
              </w:rPr>
            </w:pPr>
            <w:r>
              <w:rPr>
                <w:rFonts w:hint="default" w:ascii="仿宋" w:hAnsi="仿宋" w:eastAsia="仿宋" w:cs="仿宋"/>
                <w:kern w:val="0"/>
                <w:sz w:val="24"/>
                <w:szCs w:val="24"/>
                <w:lang w:eastAsia="zh-CN" w:bidi="ar-SA"/>
              </w:rPr>
              <w:t>20</w:t>
            </w:r>
          </w:p>
        </w:tc>
        <w:tc>
          <w:tcPr>
            <w:tcW w:w="968" w:type="dxa"/>
            <w:gridSpan w:val="2"/>
            <w:tcBorders>
              <w:bottom w:val="single" w:color="000000" w:sz="4" w:space="0"/>
              <w:right w:val="single" w:color="000000" w:sz="4" w:space="0"/>
            </w:tcBorders>
            <w:noWrap w:val="0"/>
            <w:vAlign w:val="center"/>
          </w:tcPr>
          <w:p w14:paraId="0ADDDD3A">
            <w:pPr>
              <w:adjustRightInd w:val="0"/>
              <w:snapToGrid w:val="0"/>
              <w:jc w:val="center"/>
              <w:rPr>
                <w:rFonts w:hint="default" w:ascii="仿宋" w:hAnsi="仿宋" w:eastAsia="仿宋" w:cs="仿宋"/>
                <w:kern w:val="0"/>
                <w:sz w:val="24"/>
                <w:szCs w:val="24"/>
                <w:lang w:eastAsia="zh-CN" w:bidi="ar-SA"/>
              </w:rPr>
            </w:pPr>
            <w:r>
              <w:rPr>
                <w:rFonts w:hint="default" w:ascii="仿宋" w:hAnsi="仿宋" w:eastAsia="仿宋" w:cs="仿宋"/>
                <w:kern w:val="0"/>
                <w:sz w:val="24"/>
                <w:szCs w:val="24"/>
                <w:lang w:eastAsia="zh-CN" w:bidi="ar-SA"/>
              </w:rPr>
              <w:t>4</w:t>
            </w:r>
          </w:p>
        </w:tc>
        <w:tc>
          <w:tcPr>
            <w:tcW w:w="589" w:type="dxa"/>
            <w:gridSpan w:val="2"/>
            <w:tcBorders>
              <w:left w:val="single" w:color="000000" w:sz="4" w:space="0"/>
              <w:bottom w:val="single" w:color="000000" w:sz="4" w:space="0"/>
            </w:tcBorders>
            <w:noWrap w:val="0"/>
            <w:vAlign w:val="center"/>
          </w:tcPr>
          <w:p w14:paraId="71820231">
            <w:pPr>
              <w:adjustRightInd w:val="0"/>
              <w:snapToGrid w:val="0"/>
              <w:jc w:val="center"/>
              <w:rPr>
                <w:rFonts w:hint="default" w:ascii="仿宋" w:hAnsi="仿宋" w:eastAsia="仿宋" w:cs="仿宋"/>
                <w:kern w:val="0"/>
                <w:sz w:val="24"/>
                <w:szCs w:val="24"/>
                <w:lang w:val="en-US" w:eastAsia="zh-CN"/>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eastAsia" w:ascii="仿宋" w:hAnsi="仿宋" w:eastAsia="仿宋" w:cs="仿宋"/>
                <w:kern w:val="0"/>
                <w:sz w:val="24"/>
                <w:szCs w:val="24"/>
                <w:lang w:val="en-US" w:eastAsia="zh-CN"/>
              </w:rPr>
              <w:t>6</w:t>
            </w:r>
          </w:p>
        </w:tc>
      </w:tr>
      <w:tr w14:paraId="73830886">
        <w:trPr>
          <w:trHeight w:val="755" w:hRule="atLeast"/>
        </w:trPr>
        <w:tc>
          <w:tcPr>
            <w:tcW w:w="1376" w:type="dxa"/>
            <w:vMerge w:val="continue"/>
            <w:noWrap w:val="0"/>
            <w:vAlign w:val="center"/>
          </w:tcPr>
          <w:p w14:paraId="5840198E">
            <w:pPr>
              <w:adjustRightInd w:val="0"/>
              <w:snapToGrid w:val="0"/>
              <w:spacing w:line="240" w:lineRule="atLeast"/>
              <w:jc w:val="center"/>
              <w:rPr>
                <w:rFonts w:hint="eastAsia" w:ascii="仿宋" w:hAnsi="仿宋" w:eastAsia="仿宋" w:cs="仿宋"/>
                <w:sz w:val="24"/>
                <w:szCs w:val="24"/>
                <w:lang w:eastAsia="zh-TW"/>
              </w:rPr>
            </w:pPr>
          </w:p>
        </w:tc>
        <w:tc>
          <w:tcPr>
            <w:tcW w:w="1032" w:type="dxa"/>
            <w:tcBorders>
              <w:bottom w:val="single" w:color="auto" w:sz="4" w:space="0"/>
            </w:tcBorders>
            <w:noWrap w:val="0"/>
            <w:vAlign w:val="center"/>
          </w:tcPr>
          <w:p w14:paraId="20205934">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课程目标3（</w:t>
            </w:r>
            <w:r>
              <w:rPr>
                <w:rFonts w:ascii="仿宋" w:hAnsi="仿宋" w:eastAsia="仿宋" w:cs="仿宋"/>
                <w:kern w:val="0"/>
                <w:sz w:val="24"/>
                <w:szCs w:val="24"/>
              </w:rPr>
              <w:t>20</w:t>
            </w:r>
            <w:r>
              <w:rPr>
                <w:rFonts w:hint="eastAsia" w:ascii="仿宋" w:hAnsi="仿宋" w:eastAsia="仿宋" w:cs="仿宋"/>
                <w:kern w:val="0"/>
                <w:sz w:val="24"/>
                <w:szCs w:val="24"/>
              </w:rPr>
              <w:t>%）</w:t>
            </w:r>
          </w:p>
        </w:tc>
        <w:tc>
          <w:tcPr>
            <w:tcW w:w="3247" w:type="dxa"/>
            <w:gridSpan w:val="7"/>
            <w:tcBorders>
              <w:bottom w:val="single" w:color="auto" w:sz="4" w:space="0"/>
              <w:right w:val="single" w:color="000000" w:sz="4" w:space="0"/>
            </w:tcBorders>
            <w:noWrap w:val="0"/>
            <w:vAlign w:val="center"/>
          </w:tcPr>
          <w:p w14:paraId="167D26BC">
            <w:pPr>
              <w:adjustRightInd w:val="0"/>
              <w:snapToGrid w:val="0"/>
              <w:jc w:val="left"/>
              <w:rPr>
                <w:rFonts w:hint="default" w:ascii="仿宋" w:hAnsi="仿宋" w:eastAsia="仿宋" w:cs="仿宋"/>
                <w:kern w:val="0"/>
                <w:sz w:val="24"/>
                <w:szCs w:val="24"/>
              </w:rPr>
            </w:pPr>
            <w:r>
              <w:rPr>
                <w:rFonts w:hint="eastAsia" w:ascii="仿宋" w:hAnsi="仿宋" w:eastAsia="仿宋" w:cs="仿宋"/>
                <w:kern w:val="0"/>
                <w:sz w:val="24"/>
                <w:szCs w:val="24"/>
              </w:rPr>
              <w:t>分析</w:t>
            </w:r>
            <w:r>
              <w:rPr>
                <w:rFonts w:hint="default" w:ascii="仿宋" w:hAnsi="仿宋" w:eastAsia="仿宋" w:cs="仿宋"/>
                <w:kern w:val="0"/>
                <w:sz w:val="24"/>
                <w:szCs w:val="24"/>
              </w:rPr>
              <w:t>、</w:t>
            </w:r>
            <w:r>
              <w:rPr>
                <w:rFonts w:hint="eastAsia" w:ascii="仿宋" w:hAnsi="仿宋" w:eastAsia="仿宋" w:cs="仿宋"/>
                <w:kern w:val="0"/>
                <w:sz w:val="24"/>
                <w:szCs w:val="24"/>
                <w:lang w:val="en-US" w:eastAsia="zh-Hans"/>
              </w:rPr>
              <w:t>写作</w:t>
            </w:r>
            <w:r>
              <w:rPr>
                <w:rFonts w:hint="eastAsia" w:ascii="仿宋" w:hAnsi="仿宋" w:eastAsia="仿宋" w:cs="仿宋"/>
                <w:kern w:val="0"/>
                <w:sz w:val="24"/>
                <w:szCs w:val="24"/>
              </w:rPr>
              <w:t>中外乐曲的和声技法与风格特点</w:t>
            </w:r>
            <w:r>
              <w:rPr>
                <w:rFonts w:hint="default" w:ascii="仿宋" w:hAnsi="仿宋" w:eastAsia="仿宋" w:cs="仿宋"/>
                <w:kern w:val="0"/>
                <w:sz w:val="24"/>
                <w:szCs w:val="24"/>
              </w:rPr>
              <w:t>。</w:t>
            </w:r>
          </w:p>
        </w:tc>
        <w:tc>
          <w:tcPr>
            <w:tcW w:w="968" w:type="dxa"/>
            <w:gridSpan w:val="4"/>
            <w:tcBorders>
              <w:left w:val="single" w:color="000000" w:sz="4" w:space="0"/>
              <w:bottom w:val="single" w:color="auto" w:sz="4" w:space="0"/>
              <w:right w:val="single" w:color="000000" w:sz="4" w:space="0"/>
            </w:tcBorders>
            <w:noWrap w:val="0"/>
            <w:vAlign w:val="center"/>
          </w:tcPr>
          <w:p w14:paraId="0DB8980E">
            <w:pPr>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5</w:t>
            </w:r>
          </w:p>
        </w:tc>
        <w:tc>
          <w:tcPr>
            <w:tcW w:w="968" w:type="dxa"/>
            <w:gridSpan w:val="2"/>
            <w:tcBorders>
              <w:top w:val="single" w:color="000000" w:sz="4" w:space="0"/>
              <w:left w:val="single" w:color="000000" w:sz="4" w:space="0"/>
              <w:bottom w:val="single" w:color="auto" w:sz="4" w:space="0"/>
            </w:tcBorders>
            <w:noWrap w:val="0"/>
            <w:vAlign w:val="center"/>
          </w:tcPr>
          <w:p w14:paraId="1C29BF5B">
            <w:pPr>
              <w:tabs>
                <w:tab w:val="left" w:pos="720"/>
              </w:tabs>
              <w:adjustRightInd w:val="0"/>
              <w:snapToGrid w:val="0"/>
              <w:jc w:val="center"/>
              <w:rPr>
                <w:rFonts w:hint="eastAsia" w:ascii="仿宋" w:hAnsi="仿宋" w:eastAsia="仿宋" w:cs="仿宋"/>
                <w:kern w:val="0"/>
                <w:sz w:val="21"/>
                <w:szCs w:val="21"/>
              </w:rPr>
            </w:pPr>
            <w:r>
              <w:rPr>
                <w:rFonts w:hint="default" w:ascii="仿宋" w:hAnsi="仿宋" w:eastAsia="仿宋" w:cs="仿宋"/>
                <w:kern w:val="0"/>
                <w:sz w:val="24"/>
                <w:szCs w:val="24"/>
                <w:lang w:eastAsia="zh-CN" w:bidi="ar-SA"/>
              </w:rPr>
              <w:t>5</w:t>
            </w:r>
          </w:p>
        </w:tc>
        <w:tc>
          <w:tcPr>
            <w:tcW w:w="968" w:type="dxa"/>
            <w:gridSpan w:val="2"/>
            <w:tcBorders>
              <w:top w:val="single" w:color="000000" w:sz="4" w:space="0"/>
              <w:bottom w:val="single" w:color="auto" w:sz="4" w:space="0"/>
              <w:right w:val="single" w:color="000000" w:sz="4" w:space="0"/>
            </w:tcBorders>
            <w:noWrap w:val="0"/>
            <w:vAlign w:val="center"/>
          </w:tcPr>
          <w:p w14:paraId="4C071084">
            <w:pPr>
              <w:adjustRightInd w:val="0"/>
              <w:snapToGrid w:val="0"/>
              <w:jc w:val="center"/>
              <w:rPr>
                <w:rFonts w:hint="default" w:ascii="仿宋" w:hAnsi="仿宋" w:eastAsia="仿宋" w:cs="仿宋"/>
                <w:kern w:val="0"/>
                <w:sz w:val="24"/>
                <w:szCs w:val="24"/>
                <w:lang w:eastAsia="zh-CN" w:bidi="ar-SA"/>
              </w:rPr>
            </w:pPr>
            <w:r>
              <w:rPr>
                <w:rFonts w:hint="default" w:ascii="仿宋" w:hAnsi="仿宋" w:eastAsia="仿宋" w:cs="仿宋"/>
                <w:kern w:val="0"/>
                <w:sz w:val="24"/>
                <w:szCs w:val="24"/>
                <w:lang w:eastAsia="zh-CN" w:bidi="ar-SA"/>
              </w:rPr>
              <w:t>10</w:t>
            </w:r>
          </w:p>
        </w:tc>
        <w:tc>
          <w:tcPr>
            <w:tcW w:w="589" w:type="dxa"/>
            <w:gridSpan w:val="2"/>
            <w:tcBorders>
              <w:top w:val="single" w:color="000000" w:sz="4" w:space="0"/>
              <w:left w:val="single" w:color="000000" w:sz="4" w:space="0"/>
              <w:bottom w:val="single" w:color="auto" w:sz="4" w:space="0"/>
            </w:tcBorders>
            <w:noWrap w:val="0"/>
            <w:vAlign w:val="center"/>
          </w:tcPr>
          <w:p w14:paraId="373CB57D">
            <w:pPr>
              <w:adjustRightInd w:val="0"/>
              <w:snapToGrid w:val="0"/>
              <w:jc w:val="center"/>
              <w:rPr>
                <w:rFonts w:hint="default" w:ascii="仿宋" w:hAnsi="仿宋" w:eastAsia="仿宋" w:cs="仿宋"/>
                <w:kern w:val="0"/>
                <w:sz w:val="24"/>
                <w:szCs w:val="24"/>
                <w:lang w:val="en-US" w:eastAsia="zh-CN"/>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Hans"/>
              </w:rPr>
              <w:t>.</w:t>
            </w:r>
            <w:r>
              <w:rPr>
                <w:rFonts w:hint="eastAsia" w:ascii="仿宋" w:hAnsi="仿宋" w:eastAsia="仿宋" w:cs="仿宋"/>
                <w:kern w:val="0"/>
                <w:sz w:val="24"/>
                <w:szCs w:val="24"/>
                <w:lang w:val="en-US" w:eastAsia="zh-CN"/>
              </w:rPr>
              <w:t>6</w:t>
            </w:r>
          </w:p>
        </w:tc>
      </w:tr>
      <w:tr w14:paraId="4EB02C1A">
        <w:trPr>
          <w:trHeight w:val="809" w:hRule="atLeast"/>
        </w:trPr>
        <w:tc>
          <w:tcPr>
            <w:tcW w:w="1376" w:type="dxa"/>
            <w:vMerge w:val="continue"/>
            <w:noWrap w:val="0"/>
            <w:vAlign w:val="center"/>
          </w:tcPr>
          <w:p w14:paraId="7D01FE73">
            <w:pPr>
              <w:adjustRightInd w:val="0"/>
              <w:snapToGrid w:val="0"/>
              <w:spacing w:line="240" w:lineRule="atLeast"/>
              <w:jc w:val="center"/>
              <w:rPr>
                <w:rFonts w:hint="eastAsia" w:ascii="仿宋" w:hAnsi="仿宋" w:eastAsia="仿宋" w:cs="仿宋"/>
                <w:sz w:val="24"/>
                <w:szCs w:val="24"/>
                <w:lang w:eastAsia="zh-TW"/>
              </w:rPr>
            </w:pPr>
          </w:p>
        </w:tc>
        <w:tc>
          <w:tcPr>
            <w:tcW w:w="4279" w:type="dxa"/>
            <w:gridSpan w:val="8"/>
            <w:tcBorders>
              <w:bottom w:val="single" w:color="auto" w:sz="4" w:space="0"/>
              <w:right w:val="single" w:color="000000" w:sz="4" w:space="0"/>
            </w:tcBorders>
            <w:noWrap w:val="0"/>
            <w:vAlign w:val="center"/>
          </w:tcPr>
          <w:p w14:paraId="0840022A">
            <w:pPr>
              <w:widowControl/>
              <w:autoSpaceDE w:val="0"/>
              <w:autoSpaceDN w:val="0"/>
              <w:adjustRightInd w:val="0"/>
              <w:snapToGrid w:val="0"/>
              <w:jc w:val="center"/>
              <w:textAlignment w:val="bottom"/>
              <w:rPr>
                <w:rFonts w:hint="eastAsia" w:ascii="仿宋" w:hAnsi="仿宋" w:eastAsia="仿宋" w:cs="仿宋"/>
                <w:sz w:val="24"/>
                <w:szCs w:val="24"/>
              </w:rPr>
            </w:pPr>
            <w:r>
              <w:rPr>
                <w:rFonts w:hint="eastAsia" w:ascii="仿宋" w:hAnsi="仿宋" w:eastAsia="仿宋" w:cs="仿宋"/>
                <w:sz w:val="24"/>
                <w:szCs w:val="24"/>
              </w:rPr>
              <w:t>总分</w:t>
            </w:r>
          </w:p>
        </w:tc>
        <w:tc>
          <w:tcPr>
            <w:tcW w:w="968" w:type="dxa"/>
            <w:gridSpan w:val="4"/>
            <w:tcBorders>
              <w:left w:val="single" w:color="000000" w:sz="4" w:space="0"/>
              <w:bottom w:val="single" w:color="auto" w:sz="4" w:space="0"/>
              <w:right w:val="single" w:color="000000" w:sz="4" w:space="0"/>
            </w:tcBorders>
            <w:noWrap w:val="0"/>
            <w:vAlign w:val="center"/>
          </w:tcPr>
          <w:p w14:paraId="3500E2FB">
            <w:pPr>
              <w:adjustRightInd w:val="0"/>
              <w:snapToGrid w:val="0"/>
              <w:jc w:val="center"/>
              <w:rPr>
                <w:rFonts w:hint="eastAsia" w:ascii="仿宋" w:hAnsi="仿宋" w:eastAsia="仿宋" w:cs="仿宋"/>
                <w:kern w:val="0"/>
                <w:sz w:val="24"/>
                <w:szCs w:val="24"/>
              </w:rPr>
            </w:pPr>
            <w:r>
              <w:rPr>
                <w:rFonts w:hint="default" w:ascii="仿宋" w:hAnsi="仿宋" w:eastAsia="仿宋" w:cs="仿宋"/>
                <w:kern w:val="0"/>
                <w:sz w:val="24"/>
                <w:szCs w:val="24"/>
              </w:rPr>
              <w:t>20</w:t>
            </w:r>
          </w:p>
        </w:tc>
        <w:tc>
          <w:tcPr>
            <w:tcW w:w="968" w:type="dxa"/>
            <w:gridSpan w:val="2"/>
            <w:tcBorders>
              <w:top w:val="single" w:color="000000" w:sz="4" w:space="0"/>
              <w:left w:val="single" w:color="000000" w:sz="4" w:space="0"/>
              <w:bottom w:val="single" w:color="auto" w:sz="4" w:space="0"/>
            </w:tcBorders>
            <w:noWrap w:val="0"/>
            <w:vAlign w:val="center"/>
          </w:tcPr>
          <w:p w14:paraId="3B3FAA83">
            <w:pPr>
              <w:tabs>
                <w:tab w:val="left" w:pos="720"/>
              </w:tabs>
              <w:adjustRightInd w:val="0"/>
              <w:snapToGrid w:val="0"/>
              <w:jc w:val="center"/>
              <w:rPr>
                <w:rFonts w:hint="eastAsia" w:ascii="仿宋" w:hAnsi="仿宋" w:eastAsia="仿宋" w:cs="仿宋"/>
                <w:kern w:val="0"/>
                <w:sz w:val="21"/>
                <w:szCs w:val="21"/>
              </w:rPr>
            </w:pPr>
            <w:r>
              <w:rPr>
                <w:rFonts w:hint="default" w:ascii="仿宋" w:hAnsi="仿宋" w:eastAsia="仿宋" w:cs="仿宋"/>
                <w:kern w:val="0"/>
                <w:sz w:val="24"/>
                <w:szCs w:val="24"/>
              </w:rPr>
              <w:t>40</w:t>
            </w:r>
          </w:p>
        </w:tc>
        <w:tc>
          <w:tcPr>
            <w:tcW w:w="968" w:type="dxa"/>
            <w:gridSpan w:val="2"/>
            <w:tcBorders>
              <w:top w:val="single" w:color="000000" w:sz="4" w:space="0"/>
              <w:bottom w:val="single" w:color="auto" w:sz="4" w:space="0"/>
              <w:right w:val="single" w:color="000000" w:sz="4" w:space="0"/>
            </w:tcBorders>
            <w:noWrap w:val="0"/>
            <w:vAlign w:val="center"/>
          </w:tcPr>
          <w:p w14:paraId="4AD249C9">
            <w:pPr>
              <w:tabs>
                <w:tab w:val="left" w:pos="720"/>
              </w:tabs>
              <w:adjustRightInd w:val="0"/>
              <w:snapToGrid w:val="0"/>
              <w:jc w:val="center"/>
              <w:rPr>
                <w:rFonts w:hint="default" w:ascii="仿宋" w:hAnsi="仿宋" w:eastAsia="仿宋" w:cs="仿宋"/>
                <w:kern w:val="0"/>
                <w:sz w:val="24"/>
                <w:szCs w:val="24"/>
              </w:rPr>
            </w:pPr>
            <w:r>
              <w:rPr>
                <w:rFonts w:hint="default" w:ascii="仿宋" w:hAnsi="仿宋" w:eastAsia="仿宋" w:cs="仿宋"/>
                <w:kern w:val="0"/>
                <w:sz w:val="24"/>
                <w:szCs w:val="24"/>
              </w:rPr>
              <w:t>40</w:t>
            </w:r>
          </w:p>
        </w:tc>
        <w:tc>
          <w:tcPr>
            <w:tcW w:w="589" w:type="dxa"/>
            <w:gridSpan w:val="2"/>
            <w:tcBorders>
              <w:top w:val="single" w:color="000000" w:sz="4" w:space="0"/>
              <w:left w:val="single" w:color="000000" w:sz="4" w:space="0"/>
              <w:bottom w:val="single" w:color="auto" w:sz="4" w:space="0"/>
            </w:tcBorders>
            <w:noWrap w:val="0"/>
            <w:vAlign w:val="center"/>
          </w:tcPr>
          <w:p w14:paraId="2426DE67">
            <w:pPr>
              <w:tabs>
                <w:tab w:val="left" w:pos="720"/>
              </w:tabs>
              <w:adjustRightInd w:val="0"/>
              <w:snapToGrid w:val="0"/>
              <w:jc w:val="center"/>
              <w:rPr>
                <w:rFonts w:hint="default" w:ascii="仿宋" w:hAnsi="仿宋" w:eastAsia="仿宋" w:cs="仿宋"/>
                <w:kern w:val="0"/>
                <w:sz w:val="24"/>
                <w:szCs w:val="24"/>
                <w:lang w:val="en-US" w:eastAsia="zh-CN"/>
              </w:rPr>
            </w:pPr>
            <w:r>
              <w:rPr>
                <w:rFonts w:hint="default" w:ascii="仿宋" w:hAnsi="仿宋" w:eastAsia="仿宋" w:cs="仿宋"/>
                <w:kern w:val="0"/>
                <w:sz w:val="24"/>
                <w:szCs w:val="24"/>
              </w:rPr>
              <w:t>0</w:t>
            </w:r>
            <w:r>
              <w:rPr>
                <w:rFonts w:hint="eastAsia" w:ascii="仿宋" w:hAnsi="仿宋" w:eastAsia="仿宋" w:cs="仿宋"/>
                <w:kern w:val="0"/>
                <w:sz w:val="24"/>
                <w:szCs w:val="24"/>
                <w:lang w:val="en-US" w:eastAsia="zh-CN"/>
              </w:rPr>
              <w:t>.6</w:t>
            </w:r>
          </w:p>
        </w:tc>
      </w:tr>
      <w:tr w14:paraId="0630F67F">
        <w:tc>
          <w:tcPr>
            <w:tcW w:w="1376" w:type="dxa"/>
            <w:noWrap w:val="0"/>
            <w:vAlign w:val="center"/>
          </w:tcPr>
          <w:p w14:paraId="00E0349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L</w:t>
            </w:r>
          </w:p>
          <w:p w14:paraId="1D853CB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学习建议</w:t>
            </w:r>
          </w:p>
        </w:tc>
        <w:tc>
          <w:tcPr>
            <w:tcW w:w="7772" w:type="dxa"/>
            <w:gridSpan w:val="18"/>
            <w:tcBorders>
              <w:bottom w:val="single" w:color="auto" w:sz="4" w:space="0"/>
            </w:tcBorders>
            <w:noWrap w:val="0"/>
            <w:vAlign w:val="center"/>
          </w:tcPr>
          <w:p w14:paraId="65C90A81">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1.自主学习。建议学生通过预习教材，并通过网络、图书馆自主查阅课程中涉及的学习资源，独立规划自己的课程学习计划，充分发挥自身的学习能动性。</w:t>
            </w:r>
          </w:p>
          <w:p w14:paraId="79374314">
            <w:pPr>
              <w:adjustRightInd w:val="0"/>
              <w:snapToGrid w:val="0"/>
              <w:rPr>
                <w:rFonts w:hint="eastAsia" w:ascii="仿宋" w:hAnsi="仿宋" w:eastAsia="仿宋" w:cs="仿宋"/>
                <w:kern w:val="0"/>
                <w:sz w:val="24"/>
                <w:szCs w:val="24"/>
              </w:rPr>
            </w:pPr>
            <w:r>
              <w:rPr>
                <w:rFonts w:hint="eastAsia" w:ascii="仿宋" w:hAnsi="仿宋" w:eastAsia="仿宋" w:cs="仿宋"/>
                <w:bCs/>
                <w:sz w:val="24"/>
                <w:szCs w:val="24"/>
              </w:rPr>
              <w:t>2.研究性学习。鼓励学生针对课程教学内容，尝试理论课结合专题报告的教学方式，开阔学生的视野。</w:t>
            </w:r>
          </w:p>
        </w:tc>
      </w:tr>
      <w:tr w14:paraId="1A085A28">
        <w:trPr>
          <w:trHeight w:val="454" w:hRule="atLeast"/>
        </w:trPr>
        <w:tc>
          <w:tcPr>
            <w:tcW w:w="1376" w:type="dxa"/>
            <w:noWrap w:val="0"/>
            <w:vAlign w:val="center"/>
          </w:tcPr>
          <w:p w14:paraId="79BAF9D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M</w:t>
            </w:r>
          </w:p>
          <w:p w14:paraId="060E767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评分量表</w:t>
            </w:r>
          </w:p>
        </w:tc>
        <w:tc>
          <w:tcPr>
            <w:tcW w:w="7772" w:type="dxa"/>
            <w:gridSpan w:val="18"/>
            <w:noWrap w:val="0"/>
            <w:vAlign w:val="center"/>
          </w:tcPr>
          <w:p w14:paraId="3CAF88A1">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bCs/>
                <w:sz w:val="24"/>
                <w:szCs w:val="24"/>
                <w:lang w:eastAsia="zh-Hans"/>
              </w:rPr>
              <w:t>和声</w:t>
            </w:r>
            <w:r>
              <w:rPr>
                <w:rFonts w:hint="eastAsia" w:ascii="仿宋" w:hAnsi="仿宋" w:eastAsia="仿宋" w:cs="仿宋"/>
                <w:kern w:val="0"/>
                <w:sz w:val="24"/>
                <w:szCs w:val="24"/>
              </w:rPr>
              <w:t>》课程目标评分量表见附表。</w:t>
            </w:r>
          </w:p>
        </w:tc>
      </w:tr>
      <w:tr w14:paraId="3401F81A">
        <w:trPr>
          <w:trHeight w:val="454" w:hRule="atLeast"/>
        </w:trPr>
        <w:tc>
          <w:tcPr>
            <w:tcW w:w="1376" w:type="dxa"/>
            <w:noWrap w:val="0"/>
            <w:vAlign w:val="center"/>
          </w:tcPr>
          <w:p w14:paraId="1065CDC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备注</w:t>
            </w:r>
          </w:p>
        </w:tc>
        <w:tc>
          <w:tcPr>
            <w:tcW w:w="7772" w:type="dxa"/>
            <w:gridSpan w:val="18"/>
            <w:noWrap w:val="0"/>
            <w:vAlign w:val="center"/>
          </w:tcPr>
          <w:p w14:paraId="54D4A6E4">
            <w:pPr>
              <w:adjustRightInd w:val="0"/>
              <w:snapToGrid w:val="0"/>
              <w:rPr>
                <w:rFonts w:hint="eastAsia" w:ascii="仿宋" w:hAnsi="仿宋" w:eastAsia="仿宋" w:cs="仿宋"/>
                <w:sz w:val="24"/>
                <w:szCs w:val="24"/>
              </w:rPr>
            </w:pPr>
            <w:r>
              <w:rPr>
                <w:rFonts w:hint="eastAsia" w:ascii="仿宋" w:hAnsi="仿宋" w:eastAsia="仿宋" w:cs="仿宋"/>
                <w:sz w:val="24"/>
                <w:szCs w:val="24"/>
              </w:rPr>
              <w:t>课程大纲A—M项由开课学院审批通过，任课教师不能自行更改。</w:t>
            </w:r>
          </w:p>
        </w:tc>
      </w:tr>
      <w:tr w14:paraId="179F5812">
        <w:trPr>
          <w:trHeight w:val="771" w:hRule="atLeast"/>
        </w:trPr>
        <w:tc>
          <w:tcPr>
            <w:tcW w:w="1376" w:type="dxa"/>
            <w:noWrap w:val="0"/>
            <w:vAlign w:val="center"/>
          </w:tcPr>
          <w:p w14:paraId="6289C91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审批</w:t>
            </w:r>
          </w:p>
          <w:p w14:paraId="0A50DF4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意见</w:t>
            </w:r>
          </w:p>
        </w:tc>
        <w:tc>
          <w:tcPr>
            <w:tcW w:w="3869" w:type="dxa"/>
            <w:gridSpan w:val="6"/>
            <w:noWrap w:val="0"/>
            <w:vAlign w:val="center"/>
          </w:tcPr>
          <w:p w14:paraId="162AF8BC">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sz w:val="24"/>
                <w:szCs w:val="24"/>
              </w:rPr>
              <w:t>签名</w:t>
            </w:r>
            <w:r>
              <w:rPr>
                <w:rFonts w:hint="eastAsia" w:ascii="仿宋" w:hAnsi="仿宋" w:eastAsia="仿宋" w:cs="仿宋"/>
                <w:kern w:val="0"/>
                <w:sz w:val="24"/>
                <w:szCs w:val="24"/>
              </w:rPr>
              <w:t xml:space="preserve">：   </w:t>
            </w:r>
          </w:p>
          <w:p w14:paraId="58EE7BF6">
            <w:pPr>
              <w:widowControl/>
              <w:adjustRightInd w:val="0"/>
              <w:snapToGrid w:val="0"/>
              <w:jc w:val="left"/>
              <w:rPr>
                <w:rFonts w:hint="eastAsia" w:ascii="仿宋" w:hAnsi="仿宋" w:eastAsia="仿宋" w:cs="仿宋"/>
                <w:kern w:val="0"/>
                <w:sz w:val="24"/>
                <w:szCs w:val="24"/>
              </w:rPr>
            </w:pPr>
          </w:p>
          <w:p w14:paraId="69EAF80F">
            <w:pPr>
              <w:widowControl/>
              <w:adjustRightInd w:val="0"/>
              <w:snapToGrid w:val="0"/>
              <w:jc w:val="left"/>
              <w:rPr>
                <w:rFonts w:hint="eastAsia" w:ascii="仿宋" w:hAnsi="仿宋" w:eastAsia="仿宋" w:cs="仿宋"/>
                <w:kern w:val="0"/>
                <w:sz w:val="24"/>
                <w:szCs w:val="24"/>
              </w:rPr>
            </w:pPr>
          </w:p>
          <w:p w14:paraId="73192B9B">
            <w:pPr>
              <w:widowControl/>
              <w:adjustRightInd w:val="0"/>
              <w:snapToGrid w:val="0"/>
              <w:jc w:val="left"/>
              <w:rPr>
                <w:rFonts w:hint="eastAsia" w:ascii="仿宋" w:hAnsi="仿宋" w:eastAsia="仿宋" w:cs="仿宋"/>
                <w:kern w:val="0"/>
                <w:sz w:val="24"/>
                <w:szCs w:val="24"/>
              </w:rPr>
            </w:pPr>
          </w:p>
          <w:p w14:paraId="191893BF">
            <w:pPr>
              <w:widowControl/>
              <w:adjustRightInd w:val="0"/>
              <w:snapToGrid w:val="0"/>
              <w:jc w:val="left"/>
              <w:rPr>
                <w:rFonts w:hint="eastAsia" w:ascii="仿宋" w:hAnsi="仿宋" w:eastAsia="仿宋" w:cs="仿宋"/>
                <w:kern w:val="0"/>
                <w:sz w:val="24"/>
                <w:szCs w:val="24"/>
              </w:rPr>
            </w:pPr>
          </w:p>
          <w:p w14:paraId="38C72659">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203AF240">
            <w:pPr>
              <w:widowControl/>
              <w:adjustRightInd w:val="0"/>
              <w:snapToGrid w:val="0"/>
              <w:jc w:val="right"/>
              <w:rPr>
                <w:rFonts w:hint="eastAsia" w:ascii="仿宋" w:hAnsi="仿宋" w:eastAsia="仿宋" w:cs="仿宋"/>
                <w:kern w:val="0"/>
                <w:sz w:val="24"/>
                <w:szCs w:val="24"/>
              </w:rPr>
            </w:pPr>
          </w:p>
        </w:tc>
        <w:tc>
          <w:tcPr>
            <w:tcW w:w="3903" w:type="dxa"/>
            <w:gridSpan w:val="12"/>
            <w:noWrap w:val="0"/>
            <w:vAlign w:val="center"/>
          </w:tcPr>
          <w:p w14:paraId="43D37FA3">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2121E051">
            <w:pPr>
              <w:widowControl/>
              <w:adjustRightInd w:val="0"/>
              <w:snapToGrid w:val="0"/>
              <w:jc w:val="left"/>
              <w:rPr>
                <w:rFonts w:hint="eastAsia" w:ascii="仿宋" w:hAnsi="仿宋" w:eastAsia="仿宋" w:cs="仿宋"/>
                <w:kern w:val="0"/>
                <w:sz w:val="24"/>
                <w:szCs w:val="24"/>
              </w:rPr>
            </w:pPr>
          </w:p>
          <w:p w14:paraId="2EDC7148">
            <w:pPr>
              <w:widowControl/>
              <w:adjustRightInd w:val="0"/>
              <w:snapToGrid w:val="0"/>
              <w:jc w:val="left"/>
              <w:rPr>
                <w:rFonts w:hint="eastAsia" w:ascii="仿宋" w:hAnsi="仿宋" w:eastAsia="仿宋" w:cs="仿宋"/>
                <w:kern w:val="0"/>
                <w:sz w:val="24"/>
                <w:szCs w:val="24"/>
              </w:rPr>
            </w:pPr>
          </w:p>
          <w:p w14:paraId="549A14F3">
            <w:pPr>
              <w:widowControl/>
              <w:adjustRightInd w:val="0"/>
              <w:snapToGrid w:val="0"/>
              <w:jc w:val="left"/>
              <w:rPr>
                <w:rFonts w:hint="eastAsia" w:ascii="仿宋" w:hAnsi="仿宋" w:eastAsia="仿宋" w:cs="仿宋"/>
                <w:kern w:val="0"/>
                <w:sz w:val="24"/>
                <w:szCs w:val="24"/>
              </w:rPr>
            </w:pPr>
          </w:p>
          <w:p w14:paraId="60DA6A5B">
            <w:pPr>
              <w:widowControl/>
              <w:adjustRightInd w:val="0"/>
              <w:snapToGrid w:val="0"/>
              <w:jc w:val="left"/>
              <w:rPr>
                <w:rFonts w:hint="eastAsia" w:ascii="仿宋" w:hAnsi="仿宋" w:eastAsia="仿宋" w:cs="仿宋"/>
                <w:kern w:val="0"/>
                <w:sz w:val="24"/>
                <w:szCs w:val="24"/>
              </w:rPr>
            </w:pPr>
          </w:p>
          <w:p w14:paraId="52230D53">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6907C2ED">
            <w:pPr>
              <w:widowControl/>
              <w:adjustRightInd w:val="0"/>
              <w:snapToGrid w:val="0"/>
              <w:jc w:val="right"/>
              <w:rPr>
                <w:rFonts w:hint="eastAsia" w:ascii="仿宋" w:hAnsi="仿宋" w:eastAsia="仿宋" w:cs="仿宋"/>
                <w:kern w:val="0"/>
                <w:sz w:val="24"/>
                <w:szCs w:val="24"/>
              </w:rPr>
            </w:pPr>
          </w:p>
          <w:p w14:paraId="23C4369B">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48EEFD25">
            <w:pPr>
              <w:widowControl/>
              <w:adjustRightInd w:val="0"/>
              <w:snapToGrid w:val="0"/>
              <w:jc w:val="right"/>
              <w:rPr>
                <w:rFonts w:hint="eastAsia" w:ascii="仿宋" w:hAnsi="仿宋" w:eastAsia="仿宋" w:cs="仿宋"/>
                <w:kern w:val="0"/>
                <w:sz w:val="24"/>
                <w:szCs w:val="24"/>
              </w:rPr>
            </w:pPr>
          </w:p>
        </w:tc>
      </w:tr>
    </w:tbl>
    <w:p w14:paraId="308B9D4F">
      <w:pPr>
        <w:adjustRightInd w:val="0"/>
        <w:snapToGrid w:val="0"/>
        <w:spacing w:line="360" w:lineRule="auto"/>
        <w:jc w:val="center"/>
        <w:rPr>
          <w:rFonts w:hint="eastAsia" w:ascii="仿宋" w:hAnsi="仿宋" w:eastAsia="仿宋" w:cs="仿宋"/>
          <w:color w:val="000000"/>
          <w:sz w:val="28"/>
          <w:szCs w:val="28"/>
        </w:rPr>
      </w:pPr>
    </w:p>
    <w:p w14:paraId="66D16724">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附表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《和声》课程目标评分量表</w:t>
      </w:r>
    </w:p>
    <w:tbl>
      <w:tblPr>
        <w:tblStyle w:val="8"/>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481"/>
        <w:gridCol w:w="1277"/>
        <w:gridCol w:w="1426"/>
        <w:gridCol w:w="1816"/>
        <w:gridCol w:w="1600"/>
        <w:gridCol w:w="1589"/>
      </w:tblGrid>
      <w:tr w14:paraId="4280E25B">
        <w:trPr>
          <w:trHeight w:val="90" w:hRule="atLeast"/>
          <w:jc w:val="center"/>
        </w:trPr>
        <w:tc>
          <w:tcPr>
            <w:tcW w:w="1481" w:type="dxa"/>
            <w:noWrap w:val="0"/>
            <w:vAlign w:val="center"/>
          </w:tcPr>
          <w:p w14:paraId="192C2377">
            <w:pPr>
              <w:pageBreakBefore w:val="0"/>
              <w:widowControl w:val="0"/>
              <w:kinsoku/>
              <w:overflowPunct/>
              <w:topLinePunct w:val="0"/>
              <w:bidi w:val="0"/>
              <w:spacing w:line="240" w:lineRule="auto"/>
              <w:rPr>
                <w:rFonts w:hint="eastAsia" w:ascii="楷体" w:hAnsi="Times New Roman" w:eastAsia="楷体" w:cs="楷体"/>
                <w:bCs/>
                <w:kern w:val="2"/>
                <w:szCs w:val="21"/>
                <w:lang w:val="en-US" w:bidi="ar-SA"/>
              </w:rPr>
            </w:pPr>
            <w:r>
              <w:rPr>
                <w:rFonts w:hint="eastAsia" w:ascii="楷体" w:hAnsi="Times New Roman" w:eastAsia="楷体" w:cs="楷体"/>
                <w:bCs/>
                <w:kern w:val="2"/>
                <w:szCs w:val="21"/>
                <w:lang w:val="en-US" w:bidi="ar-SA"/>
              </w:rPr>
              <w:t>课程目标</w:t>
            </w:r>
          </w:p>
        </w:tc>
        <w:tc>
          <w:tcPr>
            <w:tcW w:w="1277" w:type="dxa"/>
            <w:noWrap w:val="0"/>
            <w:vAlign w:val="center"/>
          </w:tcPr>
          <w:p w14:paraId="1646C9AD">
            <w:pPr>
              <w:pageBreakBefore w:val="0"/>
              <w:widowControl w:val="0"/>
              <w:kinsoku/>
              <w:overflowPunct/>
              <w:topLinePunct w:val="0"/>
              <w:bidi w:val="0"/>
              <w:spacing w:line="240" w:lineRule="auto"/>
              <w:rPr>
                <w:rFonts w:hint="eastAsia" w:ascii="楷体" w:hAnsi="Times New Roman" w:eastAsia="楷体" w:cs="楷体"/>
                <w:bCs/>
                <w:kern w:val="2"/>
                <w:szCs w:val="21"/>
                <w:lang w:val="en-US" w:bidi="ar-SA"/>
              </w:rPr>
            </w:pPr>
            <w:r>
              <w:rPr>
                <w:rFonts w:hint="eastAsia" w:ascii="楷体" w:hAnsi="Times New Roman" w:eastAsia="楷体" w:cs="楷体"/>
                <w:bCs/>
                <w:kern w:val="2"/>
                <w:szCs w:val="21"/>
                <w:lang w:val="en-US" w:bidi="ar-SA"/>
              </w:rPr>
              <w:t>优（X≧90）</w:t>
            </w:r>
          </w:p>
        </w:tc>
        <w:tc>
          <w:tcPr>
            <w:tcW w:w="1426" w:type="dxa"/>
            <w:noWrap w:val="0"/>
            <w:vAlign w:val="center"/>
          </w:tcPr>
          <w:p w14:paraId="24336135">
            <w:pPr>
              <w:pageBreakBefore w:val="0"/>
              <w:widowControl w:val="0"/>
              <w:kinsoku/>
              <w:overflowPunct/>
              <w:topLinePunct w:val="0"/>
              <w:bidi w:val="0"/>
              <w:spacing w:line="240" w:lineRule="auto"/>
              <w:rPr>
                <w:rFonts w:hint="eastAsia" w:ascii="楷体" w:hAnsi="Times New Roman" w:eastAsia="楷体" w:cs="楷体"/>
                <w:bCs/>
                <w:kern w:val="2"/>
                <w:szCs w:val="21"/>
                <w:lang w:val="en-US" w:bidi="ar-SA"/>
              </w:rPr>
            </w:pPr>
            <w:r>
              <w:rPr>
                <w:rFonts w:hint="eastAsia" w:ascii="楷体" w:hAnsi="Times New Roman" w:eastAsia="楷体" w:cs="楷体"/>
                <w:bCs/>
                <w:kern w:val="2"/>
                <w:szCs w:val="21"/>
                <w:lang w:val="en-US" w:bidi="ar-SA"/>
              </w:rPr>
              <w:t>良（80≦X＜90）</w:t>
            </w:r>
          </w:p>
        </w:tc>
        <w:tc>
          <w:tcPr>
            <w:tcW w:w="1816" w:type="dxa"/>
            <w:noWrap w:val="0"/>
            <w:vAlign w:val="center"/>
          </w:tcPr>
          <w:p w14:paraId="6FF875F2">
            <w:pPr>
              <w:pageBreakBefore w:val="0"/>
              <w:widowControl w:val="0"/>
              <w:kinsoku/>
              <w:overflowPunct/>
              <w:topLinePunct w:val="0"/>
              <w:bidi w:val="0"/>
              <w:spacing w:line="240" w:lineRule="auto"/>
              <w:rPr>
                <w:rFonts w:hint="eastAsia" w:ascii="楷体" w:hAnsi="Times New Roman" w:eastAsia="楷体" w:cs="楷体"/>
                <w:bCs/>
                <w:kern w:val="2"/>
                <w:szCs w:val="21"/>
                <w:lang w:val="en-US" w:bidi="ar-SA"/>
              </w:rPr>
            </w:pPr>
            <w:r>
              <w:rPr>
                <w:rFonts w:hint="eastAsia" w:ascii="楷体" w:hAnsi="Times New Roman" w:eastAsia="楷体" w:cs="楷体"/>
                <w:bCs/>
                <w:kern w:val="2"/>
                <w:szCs w:val="21"/>
                <w:lang w:val="en-US" w:bidi="ar-SA"/>
              </w:rPr>
              <w:t>中（70≦X＜80）</w:t>
            </w:r>
          </w:p>
        </w:tc>
        <w:tc>
          <w:tcPr>
            <w:tcW w:w="1600" w:type="dxa"/>
            <w:noWrap w:val="0"/>
            <w:vAlign w:val="center"/>
          </w:tcPr>
          <w:p w14:paraId="67981D26">
            <w:pPr>
              <w:pageBreakBefore w:val="0"/>
              <w:widowControl w:val="0"/>
              <w:kinsoku/>
              <w:overflowPunct/>
              <w:topLinePunct w:val="0"/>
              <w:bidi w:val="0"/>
              <w:spacing w:line="240" w:lineRule="auto"/>
              <w:rPr>
                <w:rFonts w:hint="eastAsia" w:ascii="楷体" w:hAnsi="Times New Roman" w:eastAsia="楷体" w:cs="楷体"/>
                <w:bCs/>
                <w:kern w:val="2"/>
                <w:szCs w:val="21"/>
                <w:lang w:val="en-US" w:bidi="ar-SA"/>
              </w:rPr>
            </w:pPr>
            <w:r>
              <w:rPr>
                <w:rFonts w:hint="eastAsia" w:ascii="楷体" w:hAnsi="Times New Roman" w:eastAsia="楷体" w:cs="楷体"/>
                <w:bCs/>
                <w:kern w:val="2"/>
                <w:szCs w:val="21"/>
                <w:lang w:val="en-US" w:bidi="ar-SA"/>
              </w:rPr>
              <w:t>及格（60≦X＜70）</w:t>
            </w:r>
          </w:p>
        </w:tc>
        <w:tc>
          <w:tcPr>
            <w:tcW w:w="1589" w:type="dxa"/>
            <w:noWrap w:val="0"/>
            <w:vAlign w:val="center"/>
          </w:tcPr>
          <w:p w14:paraId="0B189820">
            <w:pPr>
              <w:pageBreakBefore w:val="0"/>
              <w:widowControl w:val="0"/>
              <w:kinsoku/>
              <w:overflowPunct/>
              <w:topLinePunct w:val="0"/>
              <w:bidi w:val="0"/>
              <w:spacing w:line="240" w:lineRule="auto"/>
              <w:rPr>
                <w:rFonts w:hint="eastAsia" w:ascii="楷体" w:hAnsi="Times New Roman" w:eastAsia="楷体" w:cs="楷体"/>
                <w:bCs/>
                <w:kern w:val="2"/>
                <w:szCs w:val="21"/>
                <w:lang w:val="en-US" w:bidi="ar-SA"/>
              </w:rPr>
            </w:pPr>
            <w:r>
              <w:rPr>
                <w:rFonts w:hint="eastAsia" w:ascii="楷体" w:hAnsi="Times New Roman" w:eastAsia="楷体" w:cs="楷体"/>
                <w:bCs/>
                <w:kern w:val="2"/>
                <w:szCs w:val="21"/>
                <w:lang w:val="en-US" w:bidi="ar-SA"/>
              </w:rPr>
              <w:t>不及格（＜60）</w:t>
            </w:r>
          </w:p>
        </w:tc>
      </w:tr>
      <w:tr w14:paraId="243A74F4">
        <w:trPr>
          <w:trHeight w:val="2320" w:hRule="atLeast"/>
          <w:jc w:val="center"/>
        </w:trPr>
        <w:tc>
          <w:tcPr>
            <w:tcW w:w="1481" w:type="dxa"/>
            <w:noWrap w:val="0"/>
            <w:vAlign w:val="top"/>
          </w:tcPr>
          <w:p w14:paraId="709A623D">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程目标1：通过学习多声部音乐中的和声材料、和声手法以及和声功能逻辑，</w:t>
            </w:r>
            <w:r>
              <w:rPr>
                <w:rFonts w:hint="eastAsia" w:ascii="楷体" w:hAnsi="Times New Roman" w:eastAsia="楷体" w:cs="楷体"/>
                <w:bCs/>
                <w:kern w:val="2"/>
                <w:szCs w:val="21"/>
                <w:lang w:val="en-US" w:eastAsia="zh-Hans" w:bidi="ar-SA"/>
              </w:rPr>
              <w:t>初步</w:t>
            </w:r>
            <w:r>
              <w:rPr>
                <w:rFonts w:hint="eastAsia" w:ascii="楷体" w:hAnsi="Times New Roman" w:eastAsia="楷体" w:cs="楷体"/>
                <w:bCs/>
                <w:kern w:val="2"/>
                <w:szCs w:val="21"/>
                <w:lang w:val="en-US" w:bidi="ar-SA"/>
              </w:rPr>
              <w:t>掌握主调音乐写作基本方法</w:t>
            </w:r>
            <w:r>
              <w:rPr>
                <w:rFonts w:hint="default" w:ascii="楷体" w:hAnsi="Times New Roman" w:eastAsia="楷体" w:cs="楷体"/>
                <w:bCs/>
                <w:kern w:val="2"/>
                <w:szCs w:val="21"/>
                <w:lang w:val="en-US" w:bidi="ar-SA"/>
              </w:rPr>
              <w:t>；</w:t>
            </w:r>
            <w:r>
              <w:rPr>
                <w:rFonts w:hint="eastAsia" w:ascii="楷体" w:hAnsi="Times New Roman" w:eastAsia="楷体" w:cs="楷体"/>
                <w:bCs/>
                <w:kern w:val="2"/>
                <w:szCs w:val="21"/>
                <w:lang w:val="en-US" w:bidi="ar-SA"/>
              </w:rPr>
              <w:t>通过分析一般中、外乐曲中常见的和声现象，</w:t>
            </w:r>
            <w:r>
              <w:rPr>
                <w:rFonts w:hint="eastAsia" w:ascii="楷体" w:hAnsi="Times New Roman" w:eastAsia="楷体" w:cs="楷体"/>
                <w:bCs/>
                <w:kern w:val="2"/>
                <w:szCs w:val="21"/>
                <w:lang w:val="en-US" w:eastAsia="zh-Hans" w:bidi="ar-SA"/>
              </w:rPr>
              <w:t>初步</w:t>
            </w:r>
            <w:r>
              <w:rPr>
                <w:rFonts w:hint="eastAsia" w:ascii="楷体" w:hAnsi="Times New Roman" w:eastAsia="楷体" w:cs="楷体"/>
                <w:bCs/>
                <w:kern w:val="2"/>
                <w:szCs w:val="21"/>
                <w:lang w:val="en-US" w:bidi="ar-SA"/>
              </w:rPr>
              <w:t>掌握和声</w:t>
            </w:r>
            <w:r>
              <w:rPr>
                <w:rFonts w:hint="eastAsia" w:ascii="楷体" w:hAnsi="Times New Roman" w:eastAsia="楷体" w:cs="楷体"/>
                <w:bCs/>
                <w:kern w:val="2"/>
                <w:szCs w:val="21"/>
                <w:lang w:val="en-US" w:eastAsia="zh-Hans" w:bidi="ar-SA"/>
              </w:rPr>
              <w:t>分析</w:t>
            </w:r>
            <w:r>
              <w:rPr>
                <w:rFonts w:hint="eastAsia" w:ascii="楷体" w:hAnsi="Times New Roman" w:eastAsia="楷体" w:cs="楷体"/>
                <w:bCs/>
                <w:kern w:val="2"/>
                <w:szCs w:val="21"/>
                <w:lang w:val="en-US" w:bidi="ar-SA"/>
              </w:rPr>
              <w:t>技能。</w:t>
            </w:r>
          </w:p>
        </w:tc>
        <w:tc>
          <w:tcPr>
            <w:tcW w:w="1277" w:type="dxa"/>
            <w:noWrap w:val="0"/>
            <w:vAlign w:val="top"/>
          </w:tcPr>
          <w:p w14:paraId="7517C198">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能够扎实地掌握音乐中的和声材料、和声手法以及和声功能逻辑，掌握主调音乐写作与分析的基本方法。</w:t>
            </w:r>
          </w:p>
        </w:tc>
        <w:tc>
          <w:tcPr>
            <w:tcW w:w="1426" w:type="dxa"/>
            <w:noWrap w:val="0"/>
            <w:vAlign w:val="top"/>
          </w:tcPr>
          <w:p w14:paraId="02A6AD09">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能够掌握音乐中的和声材料、和声手法以及和声功能逻辑，掌握主调音乐写作与分析的基本方法。</w:t>
            </w:r>
          </w:p>
        </w:tc>
        <w:tc>
          <w:tcPr>
            <w:tcW w:w="1816" w:type="dxa"/>
            <w:noWrap w:val="0"/>
            <w:vAlign w:val="top"/>
          </w:tcPr>
          <w:p w14:paraId="18AAE8B2">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能够</w:t>
            </w:r>
            <w:r>
              <w:rPr>
                <w:rFonts w:hint="eastAsia" w:ascii="楷体" w:hAnsi="Times New Roman" w:eastAsia="楷体" w:cs="楷体"/>
                <w:bCs/>
                <w:kern w:val="2"/>
                <w:szCs w:val="21"/>
                <w:lang w:val="en-US" w:eastAsia="zh-Hans" w:bidi="ar-SA"/>
              </w:rPr>
              <w:t>掌握</w:t>
            </w:r>
            <w:r>
              <w:rPr>
                <w:rFonts w:hint="eastAsia" w:ascii="楷体" w:hAnsi="Times New Roman" w:eastAsia="楷体" w:cs="楷体"/>
                <w:bCs/>
                <w:kern w:val="2"/>
                <w:szCs w:val="21"/>
                <w:lang w:val="en-US" w:bidi="ar-SA"/>
              </w:rPr>
              <w:t>音乐中的和声材料、和声手法以及和声功能逻辑，</w:t>
            </w:r>
            <w:r>
              <w:rPr>
                <w:rFonts w:hint="eastAsia" w:ascii="楷体" w:hAnsi="Times New Roman" w:eastAsia="楷体" w:cs="楷体"/>
                <w:bCs/>
                <w:kern w:val="2"/>
                <w:szCs w:val="21"/>
                <w:lang w:val="en-US" w:eastAsia="zh-Hans" w:bidi="ar-SA"/>
              </w:rPr>
              <w:t>基本</w:t>
            </w:r>
            <w:r>
              <w:rPr>
                <w:rFonts w:hint="eastAsia" w:ascii="楷体" w:hAnsi="Times New Roman" w:eastAsia="楷体" w:cs="楷体"/>
                <w:bCs/>
                <w:kern w:val="2"/>
                <w:szCs w:val="21"/>
                <w:lang w:val="en-US" w:bidi="ar-SA"/>
              </w:rPr>
              <w:t>掌握主调音乐写作与分析的基本方法。</w:t>
            </w:r>
          </w:p>
        </w:tc>
        <w:tc>
          <w:tcPr>
            <w:tcW w:w="1600" w:type="dxa"/>
            <w:noWrap w:val="0"/>
            <w:vAlign w:val="top"/>
          </w:tcPr>
          <w:p w14:paraId="0700CC1B">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基本了解音乐中的和声材料、和声手法以及和声功能逻辑，</w:t>
            </w:r>
            <w:r>
              <w:rPr>
                <w:rFonts w:hint="eastAsia" w:ascii="楷体" w:hAnsi="Times New Roman" w:eastAsia="楷体" w:cs="楷体"/>
                <w:bCs/>
                <w:kern w:val="2"/>
                <w:szCs w:val="21"/>
                <w:lang w:val="en-US" w:eastAsia="zh-Hans" w:bidi="ar-SA"/>
              </w:rPr>
              <w:t>对</w:t>
            </w:r>
            <w:r>
              <w:rPr>
                <w:rFonts w:hint="eastAsia" w:ascii="楷体" w:hAnsi="Times New Roman" w:eastAsia="楷体" w:cs="楷体"/>
                <w:bCs/>
                <w:kern w:val="2"/>
                <w:szCs w:val="21"/>
                <w:lang w:val="en-US" w:bidi="ar-SA"/>
              </w:rPr>
              <w:t>主调音乐写作与分析的基本方法有一定的了解。</w:t>
            </w:r>
          </w:p>
        </w:tc>
        <w:tc>
          <w:tcPr>
            <w:tcW w:w="1589" w:type="dxa"/>
            <w:noWrap w:val="0"/>
            <w:vAlign w:val="top"/>
          </w:tcPr>
          <w:p w14:paraId="2A23EC8B">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不能了解音乐中的和声材料、和声手法以及和声功能逻辑，</w:t>
            </w:r>
            <w:r>
              <w:rPr>
                <w:rFonts w:hint="eastAsia" w:ascii="楷体" w:hAnsi="Times New Roman" w:eastAsia="楷体" w:cs="楷体"/>
                <w:bCs/>
                <w:kern w:val="2"/>
                <w:szCs w:val="21"/>
                <w:lang w:val="en-US" w:eastAsia="zh-Hans" w:bidi="ar-SA"/>
              </w:rPr>
              <w:t>不能</w:t>
            </w:r>
            <w:r>
              <w:rPr>
                <w:rFonts w:hint="eastAsia" w:ascii="楷体" w:hAnsi="Times New Roman" w:eastAsia="楷体" w:cs="楷体"/>
                <w:bCs/>
                <w:kern w:val="2"/>
                <w:szCs w:val="21"/>
                <w:lang w:val="en-US" w:bidi="ar-SA"/>
              </w:rPr>
              <w:t>掌握主调音乐写作与分析的基本方法。</w:t>
            </w:r>
          </w:p>
        </w:tc>
      </w:tr>
      <w:tr w14:paraId="539C78BE">
        <w:trPr>
          <w:trHeight w:val="2131" w:hRule="atLeast"/>
          <w:jc w:val="center"/>
        </w:trPr>
        <w:tc>
          <w:tcPr>
            <w:tcW w:w="1481" w:type="dxa"/>
            <w:noWrap w:val="0"/>
            <w:vAlign w:val="top"/>
          </w:tcPr>
          <w:p w14:paraId="75B38D11">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课程目标2：结合</w:t>
            </w:r>
            <w:r>
              <w:rPr>
                <w:rFonts w:hint="eastAsia" w:ascii="楷体" w:hAnsi="Times New Roman" w:eastAsia="楷体" w:cs="楷体"/>
                <w:bCs/>
                <w:kern w:val="2"/>
                <w:szCs w:val="21"/>
                <w:lang w:val="en-US" w:eastAsia="zh-Hans" w:bidi="ar-SA"/>
              </w:rPr>
              <w:t>中学</w:t>
            </w:r>
            <w:r>
              <w:rPr>
                <w:rFonts w:hint="eastAsia" w:ascii="楷体" w:hAnsi="Times New Roman" w:eastAsia="楷体" w:cs="楷体"/>
                <w:bCs/>
                <w:kern w:val="2"/>
                <w:szCs w:val="21"/>
                <w:lang w:val="en-US" w:bidi="ar-SA"/>
              </w:rPr>
              <w:t>音乐课堂教学与开展课外音乐活动的实际情况与需求，</w:t>
            </w:r>
            <w:r>
              <w:rPr>
                <w:rFonts w:hint="eastAsia" w:ascii="楷体" w:hAnsi="Times New Roman" w:eastAsia="楷体" w:cs="楷体"/>
                <w:bCs/>
                <w:kern w:val="2"/>
                <w:szCs w:val="21"/>
                <w:lang w:val="en-US" w:eastAsia="zh-Hans" w:bidi="ar-SA"/>
              </w:rPr>
              <w:t>初步具备对</w:t>
            </w:r>
            <w:r>
              <w:rPr>
                <w:rFonts w:hint="eastAsia" w:ascii="楷体" w:hAnsi="Times New Roman" w:eastAsia="楷体" w:cs="楷体"/>
                <w:bCs/>
                <w:kern w:val="2"/>
                <w:szCs w:val="21"/>
                <w:lang w:val="en-US" w:bidi="ar-SA"/>
              </w:rPr>
              <w:t>音乐作品</w:t>
            </w:r>
            <w:r>
              <w:rPr>
                <w:rFonts w:hint="eastAsia" w:ascii="楷体" w:hAnsi="Times New Roman" w:eastAsia="楷体" w:cs="楷体"/>
                <w:bCs/>
                <w:kern w:val="2"/>
                <w:szCs w:val="21"/>
                <w:lang w:val="en-US" w:eastAsia="zh-Hans" w:bidi="ar-SA"/>
              </w:rPr>
              <w:t>进行</w:t>
            </w:r>
            <w:r>
              <w:rPr>
                <w:rFonts w:hint="eastAsia" w:ascii="楷体" w:hAnsi="Times New Roman" w:eastAsia="楷体" w:cs="楷体"/>
                <w:bCs/>
                <w:kern w:val="2"/>
                <w:szCs w:val="21"/>
                <w:lang w:val="en-US" w:bidi="ar-SA"/>
              </w:rPr>
              <w:t>和声布局设计</w:t>
            </w:r>
            <w:r>
              <w:rPr>
                <w:rFonts w:hint="default" w:ascii="楷体" w:hAnsi="Times New Roman" w:eastAsia="楷体" w:cs="楷体"/>
                <w:bCs/>
                <w:kern w:val="2"/>
                <w:szCs w:val="21"/>
                <w:lang w:val="en-US" w:bidi="ar-SA"/>
              </w:rPr>
              <w:t>，</w:t>
            </w:r>
            <w:r>
              <w:rPr>
                <w:rFonts w:hint="eastAsia" w:ascii="楷体" w:hAnsi="Times New Roman" w:eastAsia="楷体" w:cs="楷体"/>
                <w:bCs/>
                <w:kern w:val="2"/>
                <w:szCs w:val="21"/>
                <w:lang w:val="en-US" w:eastAsia="zh-Hans" w:bidi="ar-SA"/>
              </w:rPr>
              <w:t>以及对合唱和小型器乐曲的编配的基本能力</w:t>
            </w:r>
            <w:r>
              <w:rPr>
                <w:rFonts w:hint="default" w:ascii="楷体" w:hAnsi="Times New Roman" w:eastAsia="楷体" w:cs="楷体"/>
                <w:bCs/>
                <w:kern w:val="2"/>
                <w:szCs w:val="21"/>
                <w:lang w:val="en-US" w:eastAsia="zh-Hans" w:bidi="ar-SA"/>
              </w:rPr>
              <w:t>。</w:t>
            </w:r>
          </w:p>
        </w:tc>
        <w:tc>
          <w:tcPr>
            <w:tcW w:w="1277" w:type="dxa"/>
            <w:noWrap w:val="0"/>
            <w:vAlign w:val="top"/>
          </w:tcPr>
          <w:p w14:paraId="5AF64159">
            <w:pPr>
              <w:pageBreakBefore w:val="0"/>
              <w:widowControl w:val="0"/>
              <w:kinsoku/>
              <w:overflowPunct/>
              <w:topLinePunct w:val="0"/>
              <w:bidi w:val="0"/>
              <w:spacing w:line="240" w:lineRule="auto"/>
              <w:rPr>
                <w:rFonts w:hint="default" w:ascii="楷体" w:hAnsi="Times New Roman" w:eastAsia="楷体" w:cs="楷体"/>
                <w:bCs/>
                <w:kern w:val="2"/>
                <w:szCs w:val="21"/>
                <w:lang w:val="en-US" w:eastAsia="zh-Hans" w:bidi="ar-SA"/>
              </w:rPr>
            </w:pPr>
            <w:r>
              <w:rPr>
                <w:rFonts w:hint="eastAsia" w:ascii="楷体" w:hAnsi="Times New Roman" w:eastAsia="楷体" w:cs="楷体"/>
                <w:bCs/>
                <w:kern w:val="2"/>
                <w:szCs w:val="21"/>
                <w:lang w:val="en-US" w:bidi="ar-SA"/>
              </w:rPr>
              <w:t>能够</w:t>
            </w:r>
            <w:r>
              <w:rPr>
                <w:rFonts w:hint="eastAsia" w:ascii="楷体" w:hAnsi="Times New Roman" w:eastAsia="楷体" w:cs="楷体"/>
                <w:bCs/>
                <w:kern w:val="2"/>
                <w:szCs w:val="21"/>
                <w:lang w:val="en-US" w:eastAsia="zh-Hans" w:bidi="ar-SA"/>
              </w:rPr>
              <w:t>熟练运用和声学知识编写歌曲伴奏、小型合唱曲，</w:t>
            </w:r>
            <w:r>
              <w:rPr>
                <w:rFonts w:hint="eastAsia" w:ascii="楷体" w:hAnsi="Times New Roman" w:eastAsia="楷体" w:cs="楷体"/>
                <w:bCs/>
                <w:kern w:val="2"/>
                <w:szCs w:val="21"/>
                <w:lang w:val="en-US" w:bidi="ar-SA"/>
              </w:rPr>
              <w:t>能够很好的将理论知识转化为</w:t>
            </w:r>
            <w:r>
              <w:rPr>
                <w:rFonts w:hint="eastAsia" w:ascii="楷体" w:hAnsi="Times New Roman" w:eastAsia="楷体" w:cs="楷体"/>
                <w:bCs/>
                <w:kern w:val="2"/>
                <w:szCs w:val="21"/>
                <w:lang w:val="en-US" w:eastAsia="zh-CN" w:bidi="ar-SA"/>
              </w:rPr>
              <w:t>中学</w:t>
            </w:r>
            <w:r>
              <w:rPr>
                <w:rFonts w:hint="eastAsia" w:ascii="楷体" w:hAnsi="Times New Roman" w:eastAsia="楷体" w:cs="楷体"/>
                <w:bCs/>
                <w:kern w:val="2"/>
                <w:szCs w:val="21"/>
                <w:lang w:val="en-US" w:bidi="ar-SA"/>
              </w:rPr>
              <w:t>音乐教学</w:t>
            </w:r>
            <w:r>
              <w:rPr>
                <w:rFonts w:hint="default" w:ascii="楷体" w:hAnsi="Times New Roman" w:eastAsia="楷体" w:cs="楷体"/>
                <w:bCs/>
                <w:kern w:val="2"/>
                <w:szCs w:val="21"/>
                <w:lang w:val="en-US" w:bidi="ar-SA"/>
              </w:rPr>
              <w:t>。</w:t>
            </w:r>
          </w:p>
        </w:tc>
        <w:tc>
          <w:tcPr>
            <w:tcW w:w="1426" w:type="dxa"/>
            <w:noWrap w:val="0"/>
            <w:vAlign w:val="top"/>
          </w:tcPr>
          <w:p w14:paraId="6FEEFACF">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能够运用和声学知识编写歌曲伴奏、小型合唱曲，</w:t>
            </w:r>
            <w:r>
              <w:rPr>
                <w:rFonts w:hint="eastAsia" w:ascii="楷体" w:hAnsi="Times New Roman" w:eastAsia="楷体" w:cs="楷体"/>
                <w:bCs/>
                <w:kern w:val="2"/>
                <w:szCs w:val="21"/>
                <w:lang w:val="en-US" w:eastAsia="zh-Hans" w:bidi="ar-SA"/>
              </w:rPr>
              <w:t>且较好</w:t>
            </w:r>
            <w:r>
              <w:rPr>
                <w:rFonts w:hint="eastAsia" w:ascii="楷体" w:hAnsi="Times New Roman" w:eastAsia="楷体" w:cs="楷体"/>
                <w:bCs/>
                <w:kern w:val="2"/>
                <w:szCs w:val="21"/>
                <w:lang w:val="en-US" w:bidi="ar-SA"/>
              </w:rPr>
              <w:t>很好</w:t>
            </w:r>
            <w:r>
              <w:rPr>
                <w:rFonts w:hint="eastAsia" w:ascii="楷体" w:hAnsi="Times New Roman" w:eastAsia="楷体" w:cs="楷体"/>
                <w:bCs/>
                <w:kern w:val="2"/>
                <w:szCs w:val="21"/>
                <w:lang w:val="en-US" w:eastAsia="zh-Hans" w:bidi="ar-SA"/>
              </w:rPr>
              <w:t>地</w:t>
            </w:r>
            <w:r>
              <w:rPr>
                <w:rFonts w:hint="eastAsia" w:ascii="楷体" w:hAnsi="Times New Roman" w:eastAsia="楷体" w:cs="楷体"/>
                <w:bCs/>
                <w:kern w:val="2"/>
                <w:szCs w:val="21"/>
                <w:lang w:val="en-US" w:bidi="ar-SA"/>
              </w:rPr>
              <w:t>将理论知识转化为</w:t>
            </w:r>
            <w:r>
              <w:rPr>
                <w:rFonts w:hint="eastAsia" w:ascii="楷体" w:hAnsi="Times New Roman" w:eastAsia="楷体" w:cs="楷体"/>
                <w:bCs/>
                <w:kern w:val="2"/>
                <w:szCs w:val="21"/>
                <w:lang w:val="en-US" w:eastAsia="zh-CN" w:bidi="ar-SA"/>
              </w:rPr>
              <w:t>中学</w:t>
            </w:r>
            <w:r>
              <w:rPr>
                <w:rFonts w:hint="eastAsia" w:ascii="楷体" w:hAnsi="Times New Roman" w:eastAsia="楷体" w:cs="楷体"/>
                <w:bCs/>
                <w:kern w:val="2"/>
                <w:szCs w:val="21"/>
                <w:lang w:val="en-US" w:bidi="ar-SA"/>
              </w:rPr>
              <w:t>音乐教学</w:t>
            </w:r>
            <w:r>
              <w:rPr>
                <w:rFonts w:hint="eastAsia" w:ascii="楷体" w:hAnsi="Times New Roman" w:eastAsia="楷体" w:cs="楷体"/>
                <w:bCs/>
                <w:kern w:val="2"/>
                <w:szCs w:val="21"/>
                <w:lang w:val="en-US" w:eastAsia="zh-Hans" w:bidi="ar-SA"/>
              </w:rPr>
              <w:t>。</w:t>
            </w:r>
          </w:p>
        </w:tc>
        <w:tc>
          <w:tcPr>
            <w:tcW w:w="1816" w:type="dxa"/>
            <w:noWrap w:val="0"/>
            <w:vAlign w:val="top"/>
          </w:tcPr>
          <w:p w14:paraId="4C28EFDA">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对运用和声学知识编写歌曲伴奏、小型合唱曲</w:t>
            </w:r>
            <w:r>
              <w:rPr>
                <w:rFonts w:hint="eastAsia" w:ascii="楷体" w:hAnsi="Times New Roman" w:eastAsia="楷体" w:cs="楷体"/>
                <w:bCs/>
                <w:kern w:val="2"/>
                <w:szCs w:val="21"/>
                <w:lang w:val="en-US" w:eastAsia="zh-Hans" w:bidi="ar-SA"/>
              </w:rPr>
              <w:t>的方法</w:t>
            </w:r>
            <w:r>
              <w:rPr>
                <w:rFonts w:hint="eastAsia" w:ascii="楷体" w:hAnsi="Times New Roman" w:eastAsia="楷体" w:cs="楷体"/>
                <w:bCs/>
                <w:kern w:val="2"/>
                <w:szCs w:val="21"/>
                <w:lang w:val="en-US" w:bidi="ar-SA"/>
              </w:rPr>
              <w:t>有一定的了解，并一定程度上能够将理论知识转化为</w:t>
            </w:r>
            <w:r>
              <w:rPr>
                <w:rFonts w:hint="eastAsia" w:ascii="楷体" w:hAnsi="Times New Roman" w:eastAsia="楷体" w:cs="楷体"/>
                <w:bCs/>
                <w:kern w:val="2"/>
                <w:szCs w:val="21"/>
                <w:lang w:val="en-US" w:eastAsia="zh-CN" w:bidi="ar-SA"/>
              </w:rPr>
              <w:t>中学</w:t>
            </w:r>
            <w:r>
              <w:rPr>
                <w:rFonts w:hint="eastAsia" w:ascii="楷体" w:hAnsi="Times New Roman" w:eastAsia="楷体" w:cs="楷体"/>
                <w:bCs/>
                <w:kern w:val="2"/>
                <w:szCs w:val="21"/>
                <w:lang w:val="en-US" w:bidi="ar-SA"/>
              </w:rPr>
              <w:t>音乐教学</w:t>
            </w:r>
            <w:r>
              <w:rPr>
                <w:rFonts w:hint="eastAsia" w:ascii="楷体" w:hAnsi="Times New Roman" w:eastAsia="楷体" w:cs="楷体"/>
                <w:bCs/>
                <w:kern w:val="2"/>
                <w:szCs w:val="21"/>
                <w:lang w:val="en-US" w:eastAsia="zh-Hans" w:bidi="ar-SA"/>
              </w:rPr>
              <w:t>。</w:t>
            </w:r>
          </w:p>
        </w:tc>
        <w:tc>
          <w:tcPr>
            <w:tcW w:w="1600" w:type="dxa"/>
            <w:noWrap w:val="0"/>
            <w:vAlign w:val="top"/>
          </w:tcPr>
          <w:p w14:paraId="61B27A92">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基本能够运用和声学知识编写歌曲伴奏、小型合唱曲，并一定程度上能够将理论知识转化为</w:t>
            </w:r>
            <w:r>
              <w:rPr>
                <w:rFonts w:hint="eastAsia" w:ascii="楷体" w:hAnsi="Times New Roman" w:eastAsia="楷体" w:cs="楷体"/>
                <w:bCs/>
                <w:kern w:val="2"/>
                <w:szCs w:val="21"/>
                <w:lang w:val="en-US" w:eastAsia="zh-CN" w:bidi="ar-SA"/>
              </w:rPr>
              <w:t>中学</w:t>
            </w:r>
            <w:r>
              <w:rPr>
                <w:rFonts w:hint="eastAsia" w:ascii="楷体" w:hAnsi="Times New Roman" w:eastAsia="楷体" w:cs="楷体"/>
                <w:bCs/>
                <w:kern w:val="2"/>
                <w:szCs w:val="21"/>
                <w:lang w:val="en-US" w:bidi="ar-SA"/>
              </w:rPr>
              <w:t>音乐教学</w:t>
            </w:r>
            <w:r>
              <w:rPr>
                <w:rFonts w:hint="eastAsia" w:ascii="楷体" w:hAnsi="Times New Roman" w:eastAsia="楷体" w:cs="楷体"/>
                <w:bCs/>
                <w:kern w:val="2"/>
                <w:szCs w:val="21"/>
                <w:lang w:val="en-US" w:eastAsia="zh-Hans" w:bidi="ar-SA"/>
              </w:rPr>
              <w:t>。</w:t>
            </w:r>
          </w:p>
        </w:tc>
        <w:tc>
          <w:tcPr>
            <w:tcW w:w="1589" w:type="dxa"/>
            <w:noWrap w:val="0"/>
            <w:vAlign w:val="top"/>
          </w:tcPr>
          <w:p w14:paraId="15F51BC9">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bidi="ar-SA"/>
              </w:rPr>
              <w:t>不能运用和声学知识编写歌曲伴奏、小型合唱曲，并且不能够将理论知识转化为</w:t>
            </w:r>
            <w:r>
              <w:rPr>
                <w:rFonts w:hint="eastAsia" w:ascii="楷体" w:hAnsi="Times New Roman" w:eastAsia="楷体" w:cs="楷体"/>
                <w:bCs/>
                <w:kern w:val="2"/>
                <w:szCs w:val="21"/>
                <w:lang w:val="en-US" w:eastAsia="zh-CN" w:bidi="ar-SA"/>
              </w:rPr>
              <w:t>中学</w:t>
            </w:r>
            <w:r>
              <w:rPr>
                <w:rFonts w:hint="eastAsia" w:ascii="楷体" w:hAnsi="Times New Roman" w:eastAsia="楷体" w:cs="楷体"/>
                <w:bCs/>
                <w:kern w:val="2"/>
                <w:szCs w:val="21"/>
                <w:lang w:val="en-US" w:bidi="ar-SA"/>
              </w:rPr>
              <w:t>音乐教学</w:t>
            </w:r>
            <w:r>
              <w:rPr>
                <w:rFonts w:hint="eastAsia" w:ascii="楷体" w:hAnsi="Times New Roman" w:eastAsia="楷体" w:cs="楷体"/>
                <w:bCs/>
                <w:kern w:val="2"/>
                <w:szCs w:val="21"/>
                <w:lang w:val="en-US" w:eastAsia="zh-Hans" w:bidi="ar-SA"/>
              </w:rPr>
              <w:t>。</w:t>
            </w:r>
          </w:p>
        </w:tc>
      </w:tr>
      <w:tr w14:paraId="6F306D34">
        <w:trPr>
          <w:trHeight w:val="245" w:hRule="atLeast"/>
          <w:jc w:val="center"/>
        </w:trPr>
        <w:tc>
          <w:tcPr>
            <w:tcW w:w="1481" w:type="dxa"/>
            <w:noWrap w:val="0"/>
            <w:vAlign w:val="top"/>
          </w:tcPr>
          <w:p w14:paraId="3256A5DA">
            <w:pPr>
              <w:pageBreakBefore w:val="0"/>
              <w:widowControl w:val="0"/>
              <w:kinsoku/>
              <w:overflowPunct/>
              <w:topLinePunct w:val="0"/>
              <w:bidi w:val="0"/>
              <w:spacing w:line="240" w:lineRule="auto"/>
              <w:rPr>
                <w:rFonts w:hint="eastAsia" w:ascii="楷体" w:hAnsi="Times New Roman" w:eastAsia="楷体" w:cs="楷体"/>
                <w:bCs/>
                <w:kern w:val="2"/>
                <w:szCs w:val="21"/>
                <w:lang w:val="en-US" w:bidi="ar-SA"/>
              </w:rPr>
            </w:pPr>
            <w:r>
              <w:rPr>
                <w:rFonts w:hint="eastAsia" w:ascii="楷体" w:hAnsi="Times New Roman" w:eastAsia="楷体" w:cs="楷体"/>
                <w:bCs/>
                <w:kern w:val="2"/>
                <w:szCs w:val="21"/>
                <w:lang w:val="en-US" w:bidi="ar-SA"/>
              </w:rPr>
              <w:t>课程目标3</w:t>
            </w:r>
            <w:r>
              <w:rPr>
                <w:rFonts w:hint="default" w:ascii="楷体" w:hAnsi="Times New Roman" w:eastAsia="楷体" w:cs="楷体"/>
                <w:bCs/>
                <w:kern w:val="2"/>
                <w:szCs w:val="21"/>
                <w:lang w:val="en-US" w:bidi="ar-SA"/>
              </w:rPr>
              <w:t>：通过学习多声部音乐，并结合中国优秀音乐作品，培养良好的审美情趣，初步掌握多声音乐审美中的批判性思维，初步具备多元化的音乐价值观。</w:t>
            </w:r>
          </w:p>
        </w:tc>
        <w:tc>
          <w:tcPr>
            <w:tcW w:w="1277" w:type="dxa"/>
            <w:noWrap w:val="0"/>
            <w:vAlign w:val="top"/>
          </w:tcPr>
          <w:p w14:paraId="3D388ADD">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Hans" w:bidi="ar-SA"/>
              </w:rPr>
            </w:pPr>
            <w:r>
              <w:rPr>
                <w:rFonts w:hint="eastAsia" w:ascii="楷体" w:hAnsi="Times New Roman" w:eastAsia="楷体" w:cs="楷体"/>
                <w:bCs/>
                <w:kern w:val="2"/>
                <w:szCs w:val="21"/>
                <w:lang w:val="en-US" w:eastAsia="zh-Hans" w:bidi="ar-SA"/>
              </w:rPr>
              <w:t>能够灵活地将和声学习中培养的</w:t>
            </w:r>
            <w:r>
              <w:rPr>
                <w:rFonts w:hint="default" w:ascii="楷体" w:hAnsi="Times New Roman" w:eastAsia="楷体" w:cs="楷体"/>
                <w:bCs/>
                <w:kern w:val="2"/>
                <w:szCs w:val="21"/>
                <w:lang w:val="en-US" w:bidi="ar-SA"/>
              </w:rPr>
              <w:t>多声思维</w:t>
            </w:r>
            <w:r>
              <w:rPr>
                <w:rFonts w:hint="eastAsia" w:ascii="楷体" w:hAnsi="Times New Roman" w:eastAsia="楷体" w:cs="楷体"/>
                <w:bCs/>
                <w:kern w:val="2"/>
                <w:szCs w:val="21"/>
                <w:lang w:val="en-US" w:eastAsia="zh-Hans" w:bidi="ar-SA"/>
              </w:rPr>
              <w:t>迁移到专业实践中</w:t>
            </w:r>
            <w:r>
              <w:rPr>
                <w:rFonts w:hint="default" w:ascii="楷体" w:hAnsi="Times New Roman" w:eastAsia="楷体" w:cs="楷体"/>
                <w:bCs/>
                <w:kern w:val="2"/>
                <w:szCs w:val="21"/>
                <w:lang w:val="en-US" w:eastAsia="zh-Hans" w:bidi="ar-SA"/>
              </w:rPr>
              <w:t>，</w:t>
            </w:r>
            <w:r>
              <w:rPr>
                <w:rFonts w:hint="eastAsia" w:ascii="楷体" w:hAnsi="Times New Roman" w:eastAsia="楷体" w:cs="楷体"/>
                <w:bCs/>
                <w:kern w:val="2"/>
                <w:szCs w:val="21"/>
                <w:lang w:val="en-US" w:eastAsia="zh-Hans" w:bidi="ar-SA"/>
              </w:rPr>
              <w:t>并能够批判性地赏析中外音乐作品中的和声风格</w:t>
            </w:r>
            <w:r>
              <w:rPr>
                <w:rFonts w:hint="default" w:ascii="楷体" w:hAnsi="Times New Roman" w:eastAsia="楷体" w:cs="楷体"/>
                <w:bCs/>
                <w:kern w:val="2"/>
                <w:szCs w:val="21"/>
                <w:lang w:val="en-US" w:eastAsia="zh-Hans" w:bidi="ar-SA"/>
              </w:rPr>
              <w:t>。</w:t>
            </w:r>
          </w:p>
        </w:tc>
        <w:tc>
          <w:tcPr>
            <w:tcW w:w="1426" w:type="dxa"/>
            <w:noWrap w:val="0"/>
            <w:vAlign w:val="top"/>
          </w:tcPr>
          <w:p w14:paraId="0A446F53">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eastAsia="zh-Hans" w:bidi="ar-SA"/>
              </w:rPr>
              <w:t>能够将和声学习中培养的</w:t>
            </w:r>
            <w:r>
              <w:rPr>
                <w:rFonts w:hint="default" w:ascii="楷体" w:hAnsi="Times New Roman" w:eastAsia="楷体" w:cs="楷体"/>
                <w:bCs/>
                <w:kern w:val="2"/>
                <w:szCs w:val="21"/>
                <w:lang w:val="en-US" w:bidi="ar-SA"/>
              </w:rPr>
              <w:t>多声思维</w:t>
            </w:r>
            <w:r>
              <w:rPr>
                <w:rFonts w:hint="eastAsia" w:ascii="楷体" w:hAnsi="Times New Roman" w:eastAsia="楷体" w:cs="楷体"/>
                <w:bCs/>
                <w:kern w:val="2"/>
                <w:szCs w:val="21"/>
                <w:lang w:val="en-US" w:eastAsia="zh-Hans" w:bidi="ar-SA"/>
              </w:rPr>
              <w:t>迁移到专业实践中</w:t>
            </w:r>
            <w:r>
              <w:rPr>
                <w:rFonts w:hint="default" w:ascii="楷体" w:hAnsi="Times New Roman" w:eastAsia="楷体" w:cs="楷体"/>
                <w:bCs/>
                <w:kern w:val="2"/>
                <w:szCs w:val="21"/>
                <w:lang w:val="en-US" w:eastAsia="zh-Hans" w:bidi="ar-SA"/>
              </w:rPr>
              <w:t>，</w:t>
            </w:r>
            <w:r>
              <w:rPr>
                <w:rFonts w:hint="eastAsia" w:ascii="楷体" w:hAnsi="Times New Roman" w:eastAsia="楷体" w:cs="楷体"/>
                <w:bCs/>
                <w:kern w:val="2"/>
                <w:szCs w:val="21"/>
                <w:lang w:val="en-US" w:eastAsia="zh-Hans" w:bidi="ar-SA"/>
              </w:rPr>
              <w:t>并在赏析中外音乐作品的和声风格中具有一定的批判性思维</w:t>
            </w:r>
            <w:r>
              <w:rPr>
                <w:rFonts w:hint="default" w:ascii="楷体" w:hAnsi="Times New Roman" w:eastAsia="楷体" w:cs="楷体"/>
                <w:bCs/>
                <w:kern w:val="2"/>
                <w:szCs w:val="21"/>
                <w:lang w:val="en-US" w:eastAsia="zh-Hans" w:bidi="ar-SA"/>
              </w:rPr>
              <w:t>。</w:t>
            </w:r>
          </w:p>
        </w:tc>
        <w:tc>
          <w:tcPr>
            <w:tcW w:w="1816" w:type="dxa"/>
            <w:noWrap w:val="0"/>
            <w:vAlign w:val="top"/>
          </w:tcPr>
          <w:p w14:paraId="1786C528">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Hans" w:bidi="ar-SA"/>
              </w:rPr>
            </w:pPr>
            <w:r>
              <w:rPr>
                <w:rFonts w:hint="eastAsia" w:ascii="楷体" w:hAnsi="Times New Roman" w:eastAsia="楷体" w:cs="楷体"/>
                <w:bCs/>
                <w:kern w:val="2"/>
                <w:szCs w:val="21"/>
                <w:lang w:val="en-US" w:eastAsia="zh-Hans" w:bidi="ar-SA"/>
              </w:rPr>
              <w:t>基本能够将和声学习中培养的</w:t>
            </w:r>
            <w:r>
              <w:rPr>
                <w:rFonts w:hint="default" w:ascii="楷体" w:hAnsi="Times New Roman" w:eastAsia="楷体" w:cs="楷体"/>
                <w:bCs/>
                <w:kern w:val="2"/>
                <w:szCs w:val="21"/>
                <w:lang w:val="en-US" w:bidi="ar-SA"/>
              </w:rPr>
              <w:t>多声思维</w:t>
            </w:r>
            <w:r>
              <w:rPr>
                <w:rFonts w:hint="eastAsia" w:ascii="楷体" w:hAnsi="Times New Roman" w:eastAsia="楷体" w:cs="楷体"/>
                <w:bCs/>
                <w:kern w:val="2"/>
                <w:szCs w:val="21"/>
                <w:lang w:val="en-US" w:eastAsia="zh-Hans" w:bidi="ar-SA"/>
              </w:rPr>
              <w:t>迁移到专业实践中</w:t>
            </w:r>
            <w:r>
              <w:rPr>
                <w:rFonts w:hint="default" w:ascii="楷体" w:hAnsi="Times New Roman" w:eastAsia="楷体" w:cs="楷体"/>
                <w:bCs/>
                <w:kern w:val="2"/>
                <w:szCs w:val="21"/>
                <w:lang w:val="en-US" w:eastAsia="zh-Hans" w:bidi="ar-SA"/>
              </w:rPr>
              <w:t>，</w:t>
            </w:r>
            <w:r>
              <w:rPr>
                <w:rFonts w:hint="eastAsia" w:ascii="楷体" w:hAnsi="Times New Roman" w:eastAsia="楷体" w:cs="楷体"/>
                <w:bCs/>
                <w:kern w:val="2"/>
                <w:szCs w:val="21"/>
                <w:lang w:val="en-US" w:eastAsia="zh-Hans" w:bidi="ar-SA"/>
              </w:rPr>
              <w:t>并在赏析中外音乐作品的和声风格中具有一定的批判性思维</w:t>
            </w:r>
            <w:r>
              <w:rPr>
                <w:rFonts w:hint="default" w:ascii="楷体" w:hAnsi="Times New Roman" w:eastAsia="楷体" w:cs="楷体"/>
                <w:bCs/>
                <w:kern w:val="2"/>
                <w:szCs w:val="21"/>
                <w:lang w:val="en-US" w:eastAsia="zh-Hans" w:bidi="ar-SA"/>
              </w:rPr>
              <w:t>。</w:t>
            </w:r>
          </w:p>
        </w:tc>
        <w:tc>
          <w:tcPr>
            <w:tcW w:w="1600" w:type="dxa"/>
            <w:noWrap w:val="0"/>
            <w:vAlign w:val="top"/>
          </w:tcPr>
          <w:p w14:paraId="068E54A6">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CN" w:bidi="ar-SA"/>
              </w:rPr>
            </w:pPr>
            <w:r>
              <w:rPr>
                <w:rFonts w:hint="eastAsia" w:ascii="楷体" w:hAnsi="Times New Roman" w:eastAsia="楷体" w:cs="楷体"/>
                <w:bCs/>
                <w:kern w:val="2"/>
                <w:szCs w:val="21"/>
                <w:lang w:val="en-US" w:eastAsia="zh-Hans" w:bidi="ar-SA"/>
              </w:rPr>
              <w:t>基本能够将和声学习中培养的</w:t>
            </w:r>
            <w:r>
              <w:rPr>
                <w:rFonts w:hint="default" w:ascii="楷体" w:hAnsi="Times New Roman" w:eastAsia="楷体" w:cs="楷体"/>
                <w:bCs/>
                <w:kern w:val="2"/>
                <w:szCs w:val="21"/>
                <w:lang w:val="en-US" w:bidi="ar-SA"/>
              </w:rPr>
              <w:t>多声思维</w:t>
            </w:r>
            <w:r>
              <w:rPr>
                <w:rFonts w:hint="eastAsia" w:ascii="楷体" w:hAnsi="Times New Roman" w:eastAsia="楷体" w:cs="楷体"/>
                <w:bCs/>
                <w:kern w:val="2"/>
                <w:szCs w:val="21"/>
                <w:lang w:val="en-US" w:eastAsia="zh-Hans" w:bidi="ar-SA"/>
              </w:rPr>
              <w:t>迁移到专业实践中</w:t>
            </w:r>
            <w:r>
              <w:rPr>
                <w:rFonts w:hint="default" w:ascii="楷体" w:hAnsi="Times New Roman" w:eastAsia="楷体" w:cs="楷体"/>
                <w:bCs/>
                <w:kern w:val="2"/>
                <w:szCs w:val="21"/>
                <w:lang w:val="en-US" w:eastAsia="zh-Hans" w:bidi="ar-SA"/>
              </w:rPr>
              <w:t>，</w:t>
            </w:r>
            <w:r>
              <w:rPr>
                <w:rFonts w:hint="eastAsia" w:ascii="楷体" w:hAnsi="Times New Roman" w:eastAsia="楷体" w:cs="楷体"/>
                <w:bCs/>
                <w:kern w:val="2"/>
                <w:szCs w:val="21"/>
                <w:lang w:val="en-US" w:eastAsia="zh-Hans" w:bidi="ar-SA"/>
              </w:rPr>
              <w:t>但在赏析中外音乐作品的和声风格中缺乏批判性思维</w:t>
            </w:r>
            <w:r>
              <w:rPr>
                <w:rFonts w:hint="default" w:ascii="楷体" w:hAnsi="Times New Roman" w:eastAsia="楷体" w:cs="楷体"/>
                <w:bCs/>
                <w:kern w:val="2"/>
                <w:szCs w:val="21"/>
                <w:lang w:val="en-US" w:eastAsia="zh-Hans" w:bidi="ar-SA"/>
              </w:rPr>
              <w:t>。</w:t>
            </w:r>
          </w:p>
        </w:tc>
        <w:tc>
          <w:tcPr>
            <w:tcW w:w="1589" w:type="dxa"/>
            <w:noWrap w:val="0"/>
            <w:vAlign w:val="top"/>
          </w:tcPr>
          <w:p w14:paraId="33CCD4F6">
            <w:pPr>
              <w:pageBreakBefore w:val="0"/>
              <w:widowControl w:val="0"/>
              <w:kinsoku/>
              <w:overflowPunct/>
              <w:topLinePunct w:val="0"/>
              <w:bidi w:val="0"/>
              <w:spacing w:line="240" w:lineRule="auto"/>
              <w:rPr>
                <w:rFonts w:hint="eastAsia" w:ascii="楷体" w:hAnsi="Times New Roman" w:eastAsia="楷体" w:cs="楷体"/>
                <w:bCs/>
                <w:kern w:val="2"/>
                <w:szCs w:val="21"/>
                <w:lang w:val="en-US" w:eastAsia="zh-Hans" w:bidi="ar-SA"/>
              </w:rPr>
            </w:pPr>
            <w:r>
              <w:rPr>
                <w:rFonts w:hint="eastAsia" w:ascii="楷体" w:hAnsi="Times New Roman" w:eastAsia="楷体" w:cs="楷体"/>
                <w:bCs/>
                <w:kern w:val="2"/>
                <w:szCs w:val="21"/>
                <w:lang w:val="en-US" w:eastAsia="zh-Hans" w:bidi="ar-SA"/>
              </w:rPr>
              <w:t>不能将和声学习中培养的</w:t>
            </w:r>
            <w:r>
              <w:rPr>
                <w:rFonts w:hint="default" w:ascii="楷体" w:hAnsi="Times New Roman" w:eastAsia="楷体" w:cs="楷体"/>
                <w:bCs/>
                <w:kern w:val="2"/>
                <w:szCs w:val="21"/>
                <w:lang w:val="en-US" w:bidi="ar-SA"/>
              </w:rPr>
              <w:t>多声思维</w:t>
            </w:r>
            <w:r>
              <w:rPr>
                <w:rFonts w:hint="eastAsia" w:ascii="楷体" w:hAnsi="Times New Roman" w:eastAsia="楷体" w:cs="楷体"/>
                <w:bCs/>
                <w:kern w:val="2"/>
                <w:szCs w:val="21"/>
                <w:lang w:val="en-US" w:eastAsia="zh-Hans" w:bidi="ar-SA"/>
              </w:rPr>
              <w:t>迁移到专业实践中</w:t>
            </w:r>
            <w:r>
              <w:rPr>
                <w:rFonts w:hint="default" w:ascii="楷体" w:hAnsi="Times New Roman" w:eastAsia="楷体" w:cs="楷体"/>
                <w:bCs/>
                <w:kern w:val="2"/>
                <w:szCs w:val="21"/>
                <w:lang w:val="en-US" w:eastAsia="zh-Hans" w:bidi="ar-SA"/>
              </w:rPr>
              <w:t>，</w:t>
            </w:r>
            <w:r>
              <w:rPr>
                <w:rFonts w:hint="eastAsia" w:ascii="楷体" w:hAnsi="Times New Roman" w:eastAsia="楷体" w:cs="楷体"/>
                <w:bCs/>
                <w:kern w:val="2"/>
                <w:szCs w:val="21"/>
                <w:lang w:val="en-US" w:eastAsia="zh-Hans" w:bidi="ar-SA"/>
              </w:rPr>
              <w:t>并在赏析中外音乐作品的和声风格中缺乏批判性思维</w:t>
            </w:r>
            <w:r>
              <w:rPr>
                <w:rFonts w:hint="default" w:ascii="楷体" w:hAnsi="Times New Roman" w:eastAsia="楷体" w:cs="楷体"/>
                <w:bCs/>
                <w:kern w:val="2"/>
                <w:szCs w:val="21"/>
                <w:lang w:val="en-US" w:eastAsia="zh-Hans" w:bidi="ar-SA"/>
              </w:rPr>
              <w:t>。</w:t>
            </w:r>
          </w:p>
        </w:tc>
      </w:tr>
    </w:tbl>
    <w:p w14:paraId="51392B1D">
      <w:pPr>
        <w:rPr>
          <w:rFonts w:hint="eastAsia" w:eastAsia="方正小标宋简体"/>
          <w:sz w:val="44"/>
          <w:szCs w:val="44"/>
        </w:rPr>
      </w:pPr>
      <w:r>
        <w:rPr>
          <w:rFonts w:hint="eastAsia" w:eastAsia="方正小标宋简体"/>
          <w:sz w:val="44"/>
          <w:szCs w:val="44"/>
        </w:rPr>
        <w:br w:type="page"/>
      </w:r>
    </w:p>
    <w:p w14:paraId="34D6FACE">
      <w:pPr>
        <w:adjustRightInd w:val="0"/>
        <w:snapToGrid w:val="0"/>
        <w:spacing w:line="560" w:lineRule="exact"/>
        <w:jc w:val="center"/>
        <w:rPr>
          <w:rFonts w:hint="eastAsia" w:eastAsia="方正小标宋简体"/>
          <w:sz w:val="44"/>
          <w:szCs w:val="44"/>
        </w:rPr>
      </w:pP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音乐学专业（师范类）</w:t>
      </w:r>
    </w:p>
    <w:p w14:paraId="243E4163">
      <w:pPr>
        <w:pStyle w:val="2"/>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lang w:val="en-US" w:eastAsia="zh-CN"/>
        </w:rPr>
      </w:pPr>
      <w:bookmarkStart w:id="33" w:name="_Toc437073704"/>
      <w:bookmarkStart w:id="34" w:name="_Toc649946811"/>
      <w:r>
        <w:rPr>
          <w:rFonts w:hint="eastAsia" w:ascii="方正小标宋简体" w:hAnsi="方正小标宋简体" w:eastAsia="方正小标宋简体" w:cs="方正小标宋简体"/>
          <w:b w:val="0"/>
          <w:bCs w:val="0"/>
          <w:sz w:val="44"/>
          <w:szCs w:val="44"/>
          <w:lang w:val="en-US" w:eastAsia="zh-CN"/>
        </w:rPr>
        <w:t>《曲式与作品分析》课程教学大纲</w:t>
      </w:r>
      <w:bookmarkEnd w:id="33"/>
      <w:bookmarkEnd w:id="34"/>
    </w:p>
    <w:tbl>
      <w:tblPr>
        <w:tblStyle w:val="8"/>
        <w:tblW w:w="91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1334"/>
        <w:gridCol w:w="1337"/>
        <w:gridCol w:w="225"/>
        <w:gridCol w:w="1562"/>
        <w:gridCol w:w="626"/>
        <w:gridCol w:w="936"/>
        <w:gridCol w:w="253"/>
        <w:gridCol w:w="716"/>
        <w:gridCol w:w="52"/>
        <w:gridCol w:w="541"/>
        <w:gridCol w:w="48"/>
        <w:gridCol w:w="179"/>
        <w:gridCol w:w="657"/>
        <w:gridCol w:w="31"/>
        <w:gridCol w:w="651"/>
      </w:tblGrid>
      <w:tr w14:paraId="656A9BDD">
        <w:trPr>
          <w:trHeight w:val="798"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3D14F096">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课程名称</w:t>
            </w:r>
          </w:p>
        </w:tc>
        <w:tc>
          <w:tcPr>
            <w:tcW w:w="4686" w:type="dxa"/>
            <w:gridSpan w:val="5"/>
            <w:tcBorders>
              <w:top w:val="single" w:color="000000" w:sz="4" w:space="0"/>
              <w:left w:val="single" w:color="000000" w:sz="4" w:space="0"/>
              <w:bottom w:val="single" w:color="000000" w:sz="4" w:space="0"/>
              <w:right w:val="single" w:color="000000" w:sz="4" w:space="0"/>
            </w:tcBorders>
            <w:noWrap/>
            <w:vAlign w:val="center"/>
          </w:tcPr>
          <w:p w14:paraId="17FBDC91">
            <w:pPr>
              <w:pageBreakBefore w:val="0"/>
              <w:widowControl w:val="0"/>
              <w:kinsoku/>
              <w:overflowPunct/>
              <w:topLinePunct w:val="0"/>
              <w:bidi w:val="0"/>
              <w:adjustRightInd w:val="0"/>
              <w:snapToGrid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《曲式与作品分析》</w:t>
            </w:r>
          </w:p>
        </w:tc>
        <w:tc>
          <w:tcPr>
            <w:tcW w:w="1562" w:type="dxa"/>
            <w:gridSpan w:val="4"/>
            <w:tcBorders>
              <w:top w:val="single" w:color="000000" w:sz="4" w:space="0"/>
              <w:left w:val="single" w:color="000000" w:sz="4" w:space="0"/>
              <w:bottom w:val="single" w:color="000000" w:sz="4" w:space="0"/>
              <w:right w:val="single" w:color="000000" w:sz="4" w:space="0"/>
            </w:tcBorders>
            <w:noWrap/>
            <w:vAlign w:val="center"/>
          </w:tcPr>
          <w:p w14:paraId="2A1B52C6">
            <w:pPr>
              <w:pageBreakBefore w:val="0"/>
              <w:widowControl w:val="0"/>
              <w:kinsoku/>
              <w:overflowPunct/>
              <w:topLinePunct w:val="0"/>
              <w:bidi w:val="0"/>
              <w:adjustRightInd w:val="0"/>
              <w:snapToGrid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课程代码</w:t>
            </w:r>
          </w:p>
        </w:tc>
        <w:tc>
          <w:tcPr>
            <w:tcW w:w="1566" w:type="dxa"/>
            <w:gridSpan w:val="5"/>
            <w:tcBorders>
              <w:top w:val="single" w:color="000000" w:sz="4" w:space="0"/>
              <w:left w:val="single" w:color="000000" w:sz="4" w:space="0"/>
              <w:bottom w:val="single" w:color="000000" w:sz="4" w:space="0"/>
              <w:right w:val="single" w:color="000000" w:sz="4" w:space="0"/>
            </w:tcBorders>
            <w:noWrap/>
            <w:vAlign w:val="center"/>
          </w:tcPr>
          <w:p w14:paraId="0BA27CD5">
            <w:pPr>
              <w:pageBreakBefore w:val="0"/>
              <w:widowControl w:val="0"/>
              <w:kinsoku/>
              <w:overflowPunct/>
              <w:topLinePunct w:val="0"/>
              <w:bidi w:val="0"/>
              <w:adjustRightInd w:val="0"/>
              <w:snapToGrid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1211302604</w:t>
            </w:r>
          </w:p>
        </w:tc>
      </w:tr>
      <w:tr w14:paraId="4860B6A9">
        <w:trPr>
          <w:trHeight w:val="884"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62E1D4F0">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课程类型</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53045731">
            <w:pPr>
              <w:pageBreakBefore w:val="0"/>
              <w:widowControl w:val="0"/>
              <w:kinsoku/>
              <w:overflowPunct/>
              <w:topLinePunct w:val="0"/>
              <w:bidi w:val="0"/>
              <w:spacing w:line="240" w:lineRule="auto"/>
              <w:rPr>
                <w:rFonts w:hint="eastAsia" w:ascii="仿宋" w:eastAsia="仿宋" w:cs="仿宋"/>
                <w:kern w:val="2"/>
                <w:sz w:val="24"/>
                <w:szCs w:val="24"/>
                <w:lang w:bidi="ar-SA"/>
              </w:rPr>
            </w:pPr>
            <w:r>
              <w:rPr>
                <w:rFonts w:ascii="Wingdings" w:hAnsi="Wingdings" w:eastAsia="仿宋" w:cs="仿宋"/>
                <w:kern w:val="2"/>
                <w:sz w:val="24"/>
                <w:szCs w:val="24"/>
                <w:lang w:bidi="ar-SA"/>
              </w:rPr>
              <w:t>¨</w:t>
            </w:r>
            <w:r>
              <w:rPr>
                <w:rFonts w:hint="eastAsia" w:ascii="仿宋" w:eastAsia="仿宋" w:cs="仿宋"/>
                <w:kern w:val="2"/>
                <w:sz w:val="24"/>
                <w:szCs w:val="24"/>
                <w:lang w:bidi="ar-SA"/>
              </w:rPr>
              <w:t xml:space="preserve">通识必修 </w:t>
            </w:r>
            <w:r>
              <w:rPr>
                <w:rFonts w:ascii="Wingdings" w:hAnsi="Wingdings" w:eastAsia="仿宋" w:cs="仿宋"/>
                <w:kern w:val="2"/>
                <w:sz w:val="24"/>
                <w:szCs w:val="24"/>
                <w:lang w:bidi="ar-SA"/>
              </w:rPr>
              <w:t>þ</w:t>
            </w:r>
            <w:r>
              <w:rPr>
                <w:rFonts w:hint="eastAsia" w:ascii="仿宋" w:eastAsia="仿宋" w:cs="仿宋"/>
                <w:kern w:val="2"/>
                <w:sz w:val="24"/>
                <w:szCs w:val="24"/>
                <w:lang w:bidi="ar-SA"/>
              </w:rPr>
              <w:t xml:space="preserve">专业必修 </w:t>
            </w:r>
            <w:r>
              <w:rPr>
                <w:rFonts w:ascii="Wingdings" w:hAnsi="Wingdings" w:eastAsia="仿宋" w:cs="仿宋"/>
                <w:kern w:val="2"/>
                <w:sz w:val="24"/>
                <w:szCs w:val="24"/>
                <w:lang w:bidi="ar-SA"/>
              </w:rPr>
              <w:t>¨</w:t>
            </w:r>
            <w:r>
              <w:rPr>
                <w:rFonts w:hint="eastAsia" w:ascii="仿宋" w:eastAsia="仿宋" w:cs="仿宋"/>
                <w:kern w:val="2"/>
                <w:sz w:val="24"/>
                <w:szCs w:val="24"/>
                <w:lang w:bidi="ar-SA"/>
              </w:rPr>
              <w:t>教师教育必修</w:t>
            </w:r>
          </w:p>
          <w:p w14:paraId="30CB6FB2">
            <w:pPr>
              <w:pageBreakBefore w:val="0"/>
              <w:widowControl w:val="0"/>
              <w:kinsoku/>
              <w:overflowPunct/>
              <w:topLinePunct w:val="0"/>
              <w:bidi w:val="0"/>
              <w:spacing w:line="240" w:lineRule="auto"/>
              <w:rPr>
                <w:rFonts w:hint="eastAsia" w:ascii="仿宋" w:eastAsia="仿宋" w:cs="仿宋"/>
                <w:kern w:val="2"/>
                <w:sz w:val="24"/>
                <w:szCs w:val="24"/>
                <w:lang w:bidi="ar-SA"/>
              </w:rPr>
            </w:pPr>
            <w:r>
              <w:rPr>
                <w:rFonts w:ascii="Wingdings" w:hAnsi="Wingdings" w:eastAsia="仿宋" w:cs="仿宋"/>
                <w:kern w:val="2"/>
                <w:sz w:val="24"/>
                <w:szCs w:val="24"/>
                <w:lang w:bidi="ar-SA"/>
              </w:rPr>
              <w:t>¨</w:t>
            </w:r>
            <w:r>
              <w:rPr>
                <w:rFonts w:hint="eastAsia" w:ascii="仿宋" w:eastAsia="仿宋" w:cs="仿宋"/>
                <w:kern w:val="2"/>
                <w:sz w:val="24"/>
                <w:szCs w:val="24"/>
                <w:lang w:bidi="ar-SA"/>
              </w:rPr>
              <w:t xml:space="preserve">通识选修 </w:t>
            </w:r>
            <w:r>
              <w:rPr>
                <w:rFonts w:ascii="Wingdings" w:hAnsi="Wingdings" w:eastAsia="仿宋" w:cs="仿宋"/>
                <w:kern w:val="2"/>
                <w:sz w:val="24"/>
                <w:szCs w:val="24"/>
                <w:lang w:bidi="ar-SA"/>
              </w:rPr>
              <w:t>¨</w:t>
            </w:r>
            <w:r>
              <w:rPr>
                <w:rFonts w:hint="eastAsia" w:ascii="仿宋" w:eastAsia="仿宋" w:cs="仿宋"/>
                <w:kern w:val="2"/>
                <w:sz w:val="24"/>
                <w:szCs w:val="24"/>
                <w:lang w:bidi="ar-SA"/>
              </w:rPr>
              <w:t>专业选修</w:t>
            </w:r>
            <w:r>
              <w:rPr>
                <w:rFonts w:hint="eastAsia" w:ascii="仿宋" w:eastAsia="仿宋" w:cs="仿宋"/>
                <w:kern w:val="2"/>
                <w:sz w:val="24"/>
                <w:szCs w:val="24"/>
                <w:lang w:eastAsia="zh-TW" w:bidi="ar-SA"/>
              </w:rPr>
              <w:t xml:space="preserve"> </w:t>
            </w:r>
            <w:r>
              <w:rPr>
                <w:rFonts w:ascii="Wingdings" w:hAnsi="Wingdings" w:eastAsia="仿宋" w:cs="仿宋"/>
                <w:kern w:val="2"/>
                <w:sz w:val="24"/>
                <w:szCs w:val="24"/>
                <w:lang w:bidi="ar-SA"/>
              </w:rPr>
              <w:t>¨</w:t>
            </w:r>
            <w:r>
              <w:rPr>
                <w:rFonts w:hint="eastAsia" w:ascii="仿宋" w:eastAsia="仿宋" w:cs="仿宋"/>
                <w:kern w:val="2"/>
                <w:sz w:val="24"/>
                <w:szCs w:val="24"/>
                <w:lang w:bidi="ar-SA"/>
              </w:rPr>
              <w:t>教师教育选修</w:t>
            </w:r>
          </w:p>
        </w:tc>
      </w:tr>
      <w:tr w14:paraId="4EB94422">
        <w:trPr>
          <w:trHeight w:val="624"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3EBA1954">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开课学期</w:t>
            </w:r>
          </w:p>
        </w:tc>
        <w:tc>
          <w:tcPr>
            <w:tcW w:w="1562" w:type="dxa"/>
            <w:gridSpan w:val="2"/>
            <w:tcBorders>
              <w:top w:val="single" w:color="000000" w:sz="4" w:space="0"/>
              <w:left w:val="single" w:color="000000" w:sz="4" w:space="0"/>
              <w:bottom w:val="single" w:color="000000" w:sz="4" w:space="0"/>
              <w:right w:val="single" w:color="000000" w:sz="4" w:space="0"/>
            </w:tcBorders>
            <w:noWrap/>
            <w:vAlign w:val="center"/>
          </w:tcPr>
          <w:p w14:paraId="17BFCF49">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第5学期</w:t>
            </w:r>
          </w:p>
        </w:tc>
        <w:tc>
          <w:tcPr>
            <w:tcW w:w="1562" w:type="dxa"/>
            <w:tcBorders>
              <w:top w:val="single" w:color="000000" w:sz="4" w:space="0"/>
              <w:left w:val="single" w:color="000000" w:sz="4" w:space="0"/>
              <w:bottom w:val="single" w:color="000000" w:sz="4" w:space="0"/>
              <w:right w:val="single" w:color="000000" w:sz="4" w:space="0"/>
            </w:tcBorders>
            <w:noWrap/>
            <w:vAlign w:val="center"/>
          </w:tcPr>
          <w:p w14:paraId="0A8231A1">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学分</w:t>
            </w:r>
          </w:p>
        </w:tc>
        <w:tc>
          <w:tcPr>
            <w:tcW w:w="1562" w:type="dxa"/>
            <w:gridSpan w:val="2"/>
            <w:tcBorders>
              <w:top w:val="single" w:color="000000" w:sz="4" w:space="0"/>
              <w:left w:val="single" w:color="000000" w:sz="4" w:space="0"/>
              <w:bottom w:val="single" w:color="000000" w:sz="4" w:space="0"/>
              <w:right w:val="single" w:color="000000" w:sz="4" w:space="0"/>
            </w:tcBorders>
            <w:noWrap/>
            <w:vAlign w:val="center"/>
          </w:tcPr>
          <w:p w14:paraId="78F07438">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2</w:t>
            </w:r>
          </w:p>
        </w:tc>
        <w:tc>
          <w:tcPr>
            <w:tcW w:w="1562" w:type="dxa"/>
            <w:gridSpan w:val="4"/>
            <w:tcBorders>
              <w:top w:val="single" w:color="000000" w:sz="4" w:space="0"/>
              <w:left w:val="single" w:color="000000" w:sz="4" w:space="0"/>
              <w:bottom w:val="single" w:color="000000" w:sz="4" w:space="0"/>
              <w:right w:val="single" w:color="000000" w:sz="4" w:space="0"/>
            </w:tcBorders>
            <w:noWrap/>
            <w:vAlign w:val="center"/>
          </w:tcPr>
          <w:p w14:paraId="3DC4C08C">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课程负责人</w:t>
            </w:r>
          </w:p>
        </w:tc>
        <w:tc>
          <w:tcPr>
            <w:tcW w:w="1566" w:type="dxa"/>
            <w:gridSpan w:val="5"/>
            <w:tcBorders>
              <w:top w:val="single" w:color="000000" w:sz="4" w:space="0"/>
              <w:left w:val="single" w:color="000000" w:sz="4" w:space="0"/>
              <w:bottom w:val="single" w:color="000000" w:sz="4" w:space="0"/>
              <w:right w:val="single" w:color="000000" w:sz="4" w:space="0"/>
            </w:tcBorders>
            <w:noWrap/>
            <w:vAlign w:val="center"/>
          </w:tcPr>
          <w:p w14:paraId="53109D06">
            <w:pPr>
              <w:pageBreakBefore w:val="0"/>
              <w:widowControl w:val="0"/>
              <w:kinsoku/>
              <w:overflowPunct/>
              <w:topLinePunct w:val="0"/>
              <w:bidi w:val="0"/>
              <w:adjustRightInd w:val="0"/>
              <w:snapToGrid w:val="0"/>
              <w:spacing w:line="240" w:lineRule="auto"/>
              <w:jc w:val="center"/>
              <w:rPr>
                <w:rFonts w:hint="eastAsia" w:ascii="仿宋" w:eastAsia="仿宋" w:cs="仿宋"/>
                <w:sz w:val="24"/>
                <w:lang w:eastAsia="zh-CN" w:bidi="ar-SA"/>
              </w:rPr>
            </w:pPr>
            <w:r>
              <w:rPr>
                <w:rFonts w:hint="eastAsia" w:ascii="仿宋" w:eastAsia="仿宋" w:cs="仿宋"/>
                <w:sz w:val="24"/>
                <w:lang w:val="en-US" w:eastAsia="zh-CN" w:bidi="ar-SA"/>
              </w:rPr>
              <w:t>司季发</w:t>
            </w:r>
          </w:p>
        </w:tc>
      </w:tr>
      <w:tr w14:paraId="52BEA6E7">
        <w:trPr>
          <w:trHeight w:val="624"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6318DE3F">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总学时</w:t>
            </w:r>
          </w:p>
        </w:tc>
        <w:tc>
          <w:tcPr>
            <w:tcW w:w="1562" w:type="dxa"/>
            <w:gridSpan w:val="2"/>
            <w:tcBorders>
              <w:top w:val="single" w:color="000000" w:sz="4" w:space="0"/>
              <w:left w:val="single" w:color="000000" w:sz="4" w:space="0"/>
              <w:bottom w:val="single" w:color="000000" w:sz="4" w:space="0"/>
              <w:right w:val="single" w:color="000000" w:sz="4" w:space="0"/>
            </w:tcBorders>
            <w:noWrap/>
            <w:vAlign w:val="center"/>
          </w:tcPr>
          <w:p w14:paraId="48092674">
            <w:pPr>
              <w:pageBreakBefore w:val="0"/>
              <w:widowControl w:val="0"/>
              <w:kinsoku/>
              <w:overflowPunct/>
              <w:topLinePunct w:val="0"/>
              <w:bidi w:val="0"/>
              <w:adjustRightInd w:val="0"/>
              <w:snapToGrid w:val="0"/>
              <w:spacing w:line="240" w:lineRule="auto"/>
              <w:jc w:val="center"/>
              <w:rPr>
                <w:rFonts w:hint="eastAsia" w:ascii="仿宋" w:eastAsia="仿宋" w:cs="仿宋"/>
                <w:sz w:val="24"/>
                <w:lang w:val="en-US" w:eastAsia="zh-CN" w:bidi="ar-SA"/>
              </w:rPr>
            </w:pPr>
            <w:r>
              <w:rPr>
                <w:rFonts w:hint="eastAsia" w:ascii="仿宋" w:eastAsia="仿宋" w:cs="仿宋"/>
                <w:sz w:val="24"/>
                <w:lang w:val="en-US" w:eastAsia="zh-CN" w:bidi="ar-SA"/>
              </w:rPr>
              <w:t>32</w:t>
            </w:r>
          </w:p>
        </w:tc>
        <w:tc>
          <w:tcPr>
            <w:tcW w:w="1562" w:type="dxa"/>
            <w:tcBorders>
              <w:top w:val="single" w:color="000000" w:sz="4" w:space="0"/>
              <w:left w:val="single" w:color="000000" w:sz="4" w:space="0"/>
              <w:bottom w:val="single" w:color="000000" w:sz="4" w:space="0"/>
              <w:right w:val="single" w:color="000000" w:sz="4" w:space="0"/>
            </w:tcBorders>
            <w:noWrap/>
            <w:vAlign w:val="center"/>
          </w:tcPr>
          <w:p w14:paraId="5946D70D">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理论学时</w:t>
            </w:r>
          </w:p>
        </w:tc>
        <w:tc>
          <w:tcPr>
            <w:tcW w:w="1562" w:type="dxa"/>
            <w:gridSpan w:val="2"/>
            <w:tcBorders>
              <w:top w:val="single" w:color="000000" w:sz="4" w:space="0"/>
              <w:left w:val="single" w:color="000000" w:sz="4" w:space="0"/>
              <w:bottom w:val="single" w:color="000000" w:sz="4" w:space="0"/>
              <w:right w:val="single" w:color="000000" w:sz="4" w:space="0"/>
            </w:tcBorders>
            <w:noWrap/>
            <w:vAlign w:val="center"/>
          </w:tcPr>
          <w:p w14:paraId="4B1C382B">
            <w:pPr>
              <w:pageBreakBefore w:val="0"/>
              <w:widowControl w:val="0"/>
              <w:kinsoku/>
              <w:overflowPunct/>
              <w:topLinePunct w:val="0"/>
              <w:bidi w:val="0"/>
              <w:adjustRightInd w:val="0"/>
              <w:snapToGrid w:val="0"/>
              <w:spacing w:line="240" w:lineRule="auto"/>
              <w:jc w:val="center"/>
              <w:rPr>
                <w:rFonts w:hint="eastAsia" w:ascii="仿宋" w:eastAsia="仿宋" w:cs="仿宋"/>
                <w:sz w:val="24"/>
                <w:lang w:val="en-US" w:eastAsia="zh-CN" w:bidi="ar-SA"/>
              </w:rPr>
            </w:pPr>
            <w:r>
              <w:rPr>
                <w:rFonts w:hint="eastAsia" w:ascii="仿宋" w:eastAsia="仿宋" w:cs="仿宋"/>
                <w:sz w:val="24"/>
                <w:lang w:val="en-US" w:eastAsia="zh-CN" w:bidi="ar-SA"/>
              </w:rPr>
              <w:t>32</w:t>
            </w:r>
          </w:p>
        </w:tc>
        <w:tc>
          <w:tcPr>
            <w:tcW w:w="1562" w:type="dxa"/>
            <w:gridSpan w:val="4"/>
            <w:tcBorders>
              <w:top w:val="single" w:color="000000" w:sz="4" w:space="0"/>
              <w:left w:val="single" w:color="000000" w:sz="4" w:space="0"/>
              <w:bottom w:val="single" w:color="000000" w:sz="4" w:space="0"/>
              <w:right w:val="single" w:color="000000" w:sz="4" w:space="0"/>
            </w:tcBorders>
            <w:noWrap/>
            <w:vAlign w:val="center"/>
          </w:tcPr>
          <w:p w14:paraId="3B2B970C">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实践学时</w:t>
            </w:r>
          </w:p>
        </w:tc>
        <w:tc>
          <w:tcPr>
            <w:tcW w:w="1566" w:type="dxa"/>
            <w:gridSpan w:val="5"/>
            <w:tcBorders>
              <w:top w:val="single" w:color="000000" w:sz="4" w:space="0"/>
              <w:left w:val="single" w:color="000000" w:sz="4" w:space="0"/>
              <w:bottom w:val="single" w:color="000000" w:sz="4" w:space="0"/>
              <w:right w:val="single" w:color="000000" w:sz="4" w:space="0"/>
            </w:tcBorders>
            <w:noWrap/>
            <w:vAlign w:val="center"/>
          </w:tcPr>
          <w:p w14:paraId="0AD386F0">
            <w:pPr>
              <w:pageBreakBefore w:val="0"/>
              <w:widowControl w:val="0"/>
              <w:kinsoku/>
              <w:overflowPunct/>
              <w:topLinePunct w:val="0"/>
              <w:bidi w:val="0"/>
              <w:adjustRightInd w:val="0"/>
              <w:snapToGrid w:val="0"/>
              <w:spacing w:line="240" w:lineRule="auto"/>
              <w:jc w:val="center"/>
              <w:rPr>
                <w:rFonts w:hint="eastAsia" w:ascii="仿宋" w:eastAsia="仿宋" w:cs="仿宋"/>
                <w:sz w:val="24"/>
                <w:lang w:val="en-US" w:eastAsia="zh-CN" w:bidi="ar-SA"/>
              </w:rPr>
            </w:pPr>
            <w:r>
              <w:rPr>
                <w:rFonts w:hint="eastAsia" w:ascii="仿宋" w:eastAsia="仿宋" w:cs="仿宋"/>
                <w:sz w:val="24"/>
                <w:lang w:val="en-US" w:eastAsia="zh-CN" w:bidi="ar-SA"/>
              </w:rPr>
              <w:t>0</w:t>
            </w:r>
          </w:p>
        </w:tc>
      </w:tr>
      <w:tr w14:paraId="6EE8FC08">
        <w:trPr>
          <w:trHeight w:val="1091"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0A786332">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先修课程</w:t>
            </w:r>
          </w:p>
          <w:p w14:paraId="58F25745">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后续课程</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01FA85F2">
            <w:pPr>
              <w:pageBreakBefore w:val="0"/>
              <w:widowControl w:val="0"/>
              <w:kinsoku/>
              <w:overflowPunct/>
              <w:topLinePunct w:val="0"/>
              <w:bidi w:val="0"/>
              <w:adjustRightInd w:val="0"/>
              <w:snapToGrid w:val="0"/>
              <w:spacing w:line="240" w:lineRule="auto"/>
              <w:ind w:left="0"/>
              <w:rPr>
                <w:rFonts w:ascii="仿宋" w:eastAsia="仿宋" w:cs="仿宋_GB2312"/>
                <w:sz w:val="24"/>
                <w:lang w:bidi="ar-SA"/>
              </w:rPr>
            </w:pPr>
            <w:r>
              <w:rPr>
                <w:rFonts w:hint="eastAsia" w:ascii="仿宋" w:eastAsia="仿宋" w:cs="仿宋_GB2312"/>
                <w:sz w:val="24"/>
                <w:lang w:val="en-US" w:bidi="ar-SA"/>
              </w:rPr>
              <w:t>先修课程</w:t>
            </w:r>
            <w:r>
              <w:rPr>
                <w:rFonts w:ascii="仿宋" w:eastAsia="仿宋" w:cs="仿宋_GB2312"/>
                <w:sz w:val="24"/>
                <w:lang w:bidi="ar-SA"/>
              </w:rPr>
              <w:t>：《</w:t>
            </w:r>
            <w:r>
              <w:rPr>
                <w:rFonts w:hint="eastAsia" w:ascii="仿宋" w:eastAsia="仿宋" w:cs="仿宋_GB2312"/>
                <w:sz w:val="24"/>
                <w:lang w:val="en-US" w:bidi="ar-SA"/>
              </w:rPr>
              <w:t>基本乐理</w:t>
            </w:r>
            <w:r>
              <w:rPr>
                <w:rFonts w:ascii="仿宋" w:eastAsia="仿宋" w:cs="仿宋_GB2312"/>
                <w:sz w:val="24"/>
                <w:lang w:bidi="ar-SA"/>
              </w:rPr>
              <w:t>》 《</w:t>
            </w:r>
            <w:r>
              <w:rPr>
                <w:rFonts w:hint="eastAsia" w:ascii="仿宋" w:eastAsia="仿宋" w:cs="仿宋_GB2312"/>
                <w:sz w:val="24"/>
                <w:lang w:val="en-US" w:bidi="ar-SA"/>
              </w:rPr>
              <w:t>和声</w:t>
            </w:r>
            <w:r>
              <w:rPr>
                <w:rFonts w:ascii="仿宋" w:eastAsia="仿宋" w:cs="仿宋_GB2312"/>
                <w:sz w:val="24"/>
                <w:lang w:bidi="ar-SA"/>
              </w:rPr>
              <w:t>》</w:t>
            </w:r>
          </w:p>
          <w:p w14:paraId="0A26639B">
            <w:pPr>
              <w:pageBreakBefore w:val="0"/>
              <w:widowControl w:val="0"/>
              <w:kinsoku/>
              <w:overflowPunct/>
              <w:topLinePunct w:val="0"/>
              <w:bidi w:val="0"/>
              <w:adjustRightInd w:val="0"/>
              <w:snapToGrid w:val="0"/>
              <w:spacing w:line="240" w:lineRule="auto"/>
              <w:ind w:left="0"/>
              <w:rPr>
                <w:rFonts w:ascii="仿宋" w:eastAsia="仿宋" w:cs="仿宋_GB2312"/>
                <w:sz w:val="24"/>
                <w:lang w:bidi="ar-SA"/>
              </w:rPr>
            </w:pPr>
            <w:r>
              <w:rPr>
                <w:rFonts w:hint="eastAsia" w:ascii="仿宋" w:eastAsia="仿宋" w:cs="仿宋_GB2312"/>
                <w:sz w:val="24"/>
                <w:lang w:val="en-US" w:bidi="ar-SA"/>
              </w:rPr>
              <w:t>后续课程</w:t>
            </w:r>
            <w:r>
              <w:rPr>
                <w:rFonts w:ascii="仿宋" w:eastAsia="仿宋" w:cs="仿宋_GB2312"/>
                <w:sz w:val="24"/>
                <w:lang w:bidi="ar-SA"/>
              </w:rPr>
              <w:t>：《</w:t>
            </w:r>
            <w:r>
              <w:rPr>
                <w:rFonts w:hint="eastAsia" w:ascii="仿宋" w:eastAsia="仿宋" w:cs="仿宋_GB2312"/>
                <w:sz w:val="24"/>
                <w:lang w:val="en-US" w:bidi="ar-SA"/>
              </w:rPr>
              <w:t>复调</w:t>
            </w:r>
            <w:r>
              <w:rPr>
                <w:rFonts w:ascii="仿宋" w:eastAsia="仿宋" w:cs="仿宋_GB2312"/>
                <w:sz w:val="24"/>
                <w:lang w:bidi="ar-SA"/>
              </w:rPr>
              <w:t>》 《</w:t>
            </w:r>
            <w:r>
              <w:rPr>
                <w:rFonts w:hint="eastAsia" w:ascii="仿宋" w:eastAsia="仿宋" w:cs="仿宋_GB2312"/>
                <w:sz w:val="24"/>
                <w:lang w:val="en-US" w:bidi="ar-SA"/>
              </w:rPr>
              <w:t>音乐分析</w:t>
            </w:r>
            <w:r>
              <w:rPr>
                <w:rFonts w:ascii="仿宋" w:eastAsia="仿宋" w:cs="仿宋_GB2312"/>
                <w:sz w:val="24"/>
                <w:lang w:bidi="ar-SA"/>
              </w:rPr>
              <w:t>》 《</w:t>
            </w:r>
            <w:r>
              <w:rPr>
                <w:rFonts w:hint="eastAsia" w:ascii="仿宋" w:eastAsia="仿宋" w:cs="仿宋_GB2312"/>
                <w:sz w:val="24"/>
                <w:lang w:val="en-US" w:bidi="ar-SA"/>
              </w:rPr>
              <w:t>配器</w:t>
            </w:r>
            <w:r>
              <w:rPr>
                <w:rFonts w:ascii="仿宋" w:eastAsia="仿宋" w:cs="仿宋_GB2312"/>
                <w:sz w:val="24"/>
                <w:lang w:bidi="ar-SA"/>
              </w:rPr>
              <w:t>》</w:t>
            </w:r>
          </w:p>
        </w:tc>
      </w:tr>
      <w:tr w14:paraId="112EB01D">
        <w:trPr>
          <w:trHeight w:val="707"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3F27CC94">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适用专业</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54AE15F9">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音乐学</w:t>
            </w:r>
          </w:p>
        </w:tc>
      </w:tr>
      <w:tr w14:paraId="1DD998E7">
        <w:trPr>
          <w:trHeight w:val="885"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063CF03A">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A</w:t>
            </w:r>
          </w:p>
          <w:p w14:paraId="08849774">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参考教材</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7792AEF5">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val="en-US" w:bidi="ar-SA"/>
              </w:rPr>
            </w:pPr>
            <w:r>
              <w:rPr>
                <w:rFonts w:hint="eastAsia" w:ascii="仿宋" w:eastAsia="仿宋" w:cs="仿宋_GB2312"/>
                <w:sz w:val="24"/>
                <w:lang w:bidi="ar-SA"/>
              </w:rPr>
              <w:t>高为杰，陈丹布，《曲式分析基础教程》高等教育出版社</w:t>
            </w:r>
            <w:r>
              <w:rPr>
                <w:rFonts w:ascii="仿宋" w:eastAsia="仿宋" w:cs="仿宋_GB2312"/>
                <w:sz w:val="24"/>
                <w:lang w:bidi="ar-SA"/>
              </w:rPr>
              <w:t>，2021</w:t>
            </w:r>
            <w:r>
              <w:rPr>
                <w:rFonts w:hint="eastAsia" w:ascii="仿宋" w:eastAsia="仿宋" w:cs="仿宋_GB2312"/>
                <w:sz w:val="24"/>
                <w:lang w:val="en-US" w:bidi="ar-SA"/>
              </w:rPr>
              <w:t>年</w:t>
            </w:r>
          </w:p>
        </w:tc>
      </w:tr>
      <w:tr w14:paraId="5F8D1940">
        <w:trPr>
          <w:trHeight w:val="1511"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758AE62F">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B</w:t>
            </w:r>
          </w:p>
          <w:p w14:paraId="6190A6B7">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主要参考书籍</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2E92FF3E">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val="en-US" w:eastAsia="zh-CN" w:bidi="ar-SA"/>
              </w:rPr>
            </w:pPr>
            <w:r>
              <w:rPr>
                <w:rFonts w:hint="eastAsia" w:ascii="仿宋" w:eastAsia="仿宋" w:cs="仿宋_GB2312"/>
                <w:sz w:val="24"/>
                <w:lang w:bidi="ar-SA"/>
              </w:rPr>
              <w:t>[1]谢嘉幸</w:t>
            </w:r>
            <w:r>
              <w:rPr>
                <w:rFonts w:hint="eastAsia" w:ascii="仿宋" w:eastAsia="仿宋" w:cs="仿宋_GB2312"/>
                <w:sz w:val="24"/>
                <w:lang w:eastAsia="zh-CN" w:bidi="ar-SA"/>
              </w:rPr>
              <w:t>，</w:t>
            </w:r>
            <w:r>
              <w:rPr>
                <w:rFonts w:hint="eastAsia" w:ascii="仿宋" w:eastAsia="仿宋" w:cs="仿宋_GB2312"/>
                <w:sz w:val="24"/>
                <w:lang w:bidi="ar-SA"/>
              </w:rPr>
              <w:t>张烁，《音乐分析基础》高等教育出版社</w:t>
            </w:r>
            <w:r>
              <w:rPr>
                <w:rFonts w:ascii="仿宋" w:eastAsia="仿宋" w:cs="仿宋_GB2312"/>
                <w:sz w:val="24"/>
                <w:lang w:bidi="ar-SA"/>
              </w:rPr>
              <w:t>，</w:t>
            </w:r>
            <w:r>
              <w:rPr>
                <w:rFonts w:hint="eastAsia" w:ascii="仿宋" w:eastAsia="仿宋" w:cs="仿宋_GB2312"/>
                <w:sz w:val="24"/>
                <w:lang w:bidi="ar-SA"/>
              </w:rPr>
              <w:t>20</w:t>
            </w:r>
            <w:r>
              <w:rPr>
                <w:rFonts w:hint="eastAsia" w:ascii="仿宋" w:eastAsia="仿宋" w:cs="仿宋_GB2312"/>
                <w:sz w:val="24"/>
                <w:lang w:val="en-US" w:eastAsia="zh-CN" w:bidi="ar-SA"/>
              </w:rPr>
              <w:t>24</w:t>
            </w:r>
            <w:r>
              <w:rPr>
                <w:rFonts w:hint="eastAsia" w:ascii="仿宋" w:eastAsia="仿宋" w:cs="仿宋_GB2312"/>
                <w:sz w:val="24"/>
                <w:lang w:bidi="ar-SA"/>
              </w:rPr>
              <w:t>年</w:t>
            </w:r>
            <w:r>
              <w:rPr>
                <w:rFonts w:hint="eastAsia" w:ascii="仿宋" w:eastAsia="仿宋" w:cs="仿宋_GB2312"/>
                <w:sz w:val="24"/>
                <w:lang w:val="en-US" w:eastAsia="zh-CN" w:bidi="ar-SA"/>
              </w:rPr>
              <w:t>第2版</w:t>
            </w:r>
          </w:p>
          <w:p w14:paraId="1F21B987">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val="en-US" w:eastAsia="zh-CN" w:bidi="ar-SA"/>
              </w:rPr>
            </w:pPr>
            <w:r>
              <w:rPr>
                <w:rFonts w:hint="eastAsia" w:ascii="仿宋" w:eastAsia="仿宋" w:cs="仿宋_GB2312"/>
                <w:sz w:val="24"/>
                <w:lang w:bidi="ar-SA"/>
              </w:rPr>
              <w:t>[2]吴祖强</w:t>
            </w:r>
            <w:r>
              <w:rPr>
                <w:rFonts w:hint="eastAsia" w:ascii="仿宋" w:eastAsia="仿宋" w:cs="仿宋_GB2312"/>
                <w:sz w:val="24"/>
                <w:lang w:val="en-US" w:eastAsia="zh-CN" w:bidi="ar-SA"/>
              </w:rPr>
              <w:t>,《曲式与作品分析》人民音乐出版社</w:t>
            </w:r>
            <w:r>
              <w:rPr>
                <w:rFonts w:ascii="仿宋" w:eastAsia="仿宋" w:cs="仿宋_GB2312"/>
                <w:sz w:val="24"/>
                <w:lang w:eastAsia="zh-CN" w:bidi="ar-SA"/>
              </w:rPr>
              <w:t>，</w:t>
            </w:r>
            <w:r>
              <w:rPr>
                <w:rFonts w:hint="eastAsia" w:ascii="仿宋" w:eastAsia="仿宋" w:cs="仿宋_GB2312"/>
                <w:sz w:val="24"/>
                <w:lang w:val="en-US" w:eastAsia="zh-CN" w:bidi="ar-SA"/>
              </w:rPr>
              <w:t>2003年</w:t>
            </w:r>
          </w:p>
          <w:p w14:paraId="35877BD8">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bidi="ar-SA"/>
              </w:rPr>
            </w:pPr>
            <w:r>
              <w:rPr>
                <w:rFonts w:hint="eastAsia" w:ascii="仿宋" w:eastAsia="仿宋" w:cs="仿宋_GB2312"/>
                <w:sz w:val="24"/>
                <w:lang w:bidi="ar-SA"/>
              </w:rPr>
              <w:t>[3]</w:t>
            </w:r>
            <w:r>
              <w:rPr>
                <w:rFonts w:hint="eastAsia" w:ascii="仿宋" w:eastAsia="仿宋" w:cs="仿宋_GB2312"/>
                <w:sz w:val="24"/>
                <w:lang w:val="en-US" w:eastAsia="zh-CN" w:bidi="ar-SA"/>
              </w:rPr>
              <w:t>茅原，《曲式与作品分析》人民音乐出版社</w:t>
            </w:r>
            <w:r>
              <w:rPr>
                <w:rFonts w:ascii="仿宋" w:eastAsia="仿宋" w:cs="仿宋_GB2312"/>
                <w:sz w:val="24"/>
                <w:lang w:eastAsia="zh-CN" w:bidi="ar-SA"/>
              </w:rPr>
              <w:t>，</w:t>
            </w:r>
            <w:r>
              <w:rPr>
                <w:rFonts w:hint="eastAsia" w:ascii="仿宋" w:eastAsia="仿宋" w:cs="仿宋_GB2312"/>
                <w:sz w:val="24"/>
                <w:lang w:val="en-US" w:eastAsia="zh-CN" w:bidi="ar-SA"/>
              </w:rPr>
              <w:t>2007年</w:t>
            </w:r>
          </w:p>
        </w:tc>
      </w:tr>
      <w:tr w14:paraId="536B1E3B">
        <w:trPr>
          <w:trHeight w:val="1479"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4A95029E">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C</w:t>
            </w:r>
          </w:p>
          <w:p w14:paraId="68891ADC">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线上学习资源</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451D4D78">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eastAsia="zh-CN" w:bidi="ar-SA"/>
              </w:rPr>
            </w:pPr>
            <w:r>
              <w:rPr>
                <w:rFonts w:hint="eastAsia" w:ascii="仿宋" w:eastAsia="仿宋" w:cs="仿宋_GB2312"/>
                <w:sz w:val="24"/>
                <w:lang w:val="en-US" w:eastAsia="zh-CN" w:bidi="ar-SA"/>
              </w:rPr>
              <w:t>无</w:t>
            </w:r>
          </w:p>
        </w:tc>
      </w:tr>
      <w:tr w14:paraId="4135A46F">
        <w:trPr>
          <w:trHeight w:val="3043" w:hRule="atLeast"/>
          <w:jc w:val="center"/>
        </w:trPr>
        <w:tc>
          <w:tcPr>
            <w:tcW w:w="1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B14E8">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D</w:t>
            </w:r>
          </w:p>
          <w:p w14:paraId="45401E04">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bidi="ar-SA"/>
              </w:rPr>
              <w:t>课程描述</w:t>
            </w:r>
          </w:p>
          <w:p w14:paraId="00B7424A">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bidi="ar-SA"/>
              </w:rPr>
            </w:pPr>
            <w:r>
              <w:rPr>
                <w:rFonts w:hint="eastAsia" w:ascii="仿宋" w:eastAsia="仿宋" w:cs="仿宋_GB2312"/>
                <w:sz w:val="24"/>
                <w:lang w:eastAsia="zh-TW" w:bidi="ar-SA"/>
              </w:rPr>
              <w:t>(</w:t>
            </w:r>
            <w:r>
              <w:rPr>
                <w:rFonts w:hint="eastAsia" w:ascii="仿宋" w:eastAsia="仿宋" w:cs="仿宋_GB2312"/>
                <w:sz w:val="24"/>
                <w:lang w:bidi="ar-SA"/>
              </w:rPr>
              <w:t>含</w:t>
            </w:r>
            <w:r>
              <w:rPr>
                <w:rFonts w:hint="eastAsia" w:ascii="仿宋" w:eastAsia="仿宋" w:cs="仿宋_GB2312"/>
                <w:sz w:val="24"/>
                <w:lang w:eastAsia="zh-TW" w:bidi="ar-SA"/>
              </w:rPr>
              <w:t>性质、地位和任务)</w:t>
            </w:r>
          </w:p>
        </w:tc>
        <w:tc>
          <w:tcPr>
            <w:tcW w:w="7814" w:type="dxa"/>
            <w:gridSpan w:val="1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38B12">
            <w:pPr>
              <w:pageBreakBefore w:val="0"/>
              <w:widowControl w:val="0"/>
              <w:kinsoku/>
              <w:overflowPunct/>
              <w:topLinePunct w:val="0"/>
              <w:bidi w:val="0"/>
              <w:adjustRightInd w:val="0"/>
              <w:snapToGrid w:val="0"/>
              <w:spacing w:line="240" w:lineRule="auto"/>
              <w:ind w:left="0"/>
              <w:rPr>
                <w:rFonts w:hint="eastAsia" w:ascii="仿宋" w:eastAsia="仿宋" w:cs="仿宋"/>
                <w:kern w:val="0"/>
                <w:sz w:val="24"/>
                <w:lang w:bidi="ar-SA"/>
              </w:rPr>
            </w:pPr>
            <w:r>
              <w:rPr>
                <w:rFonts w:hint="eastAsia" w:ascii="仿宋" w:eastAsia="仿宋" w:cs="仿宋"/>
                <w:sz w:val="24"/>
                <w:lang w:bidi="ar-SA"/>
              </w:rPr>
              <w:t>本课程是普通高等学校音乐学本科专业的专业必修课程，是实用作曲理论基础系列课程中的一部分，本课程为具备一定的乐理</w:t>
            </w:r>
            <w:r>
              <w:rPr>
                <w:rFonts w:ascii="仿宋" w:eastAsia="仿宋" w:cs="仿宋"/>
                <w:sz w:val="24"/>
                <w:lang w:bidi="ar-SA"/>
              </w:rPr>
              <w:t>、</w:t>
            </w:r>
            <w:r>
              <w:rPr>
                <w:rFonts w:hint="eastAsia" w:ascii="仿宋" w:eastAsia="仿宋" w:cs="仿宋"/>
                <w:sz w:val="24"/>
                <w:lang w:bidi="ar-SA"/>
              </w:rPr>
              <w:t>和声基本知识的学生提供对音乐作品进行曲式分析的基础知识和方法。</w:t>
            </w:r>
            <w:r>
              <w:rPr>
                <w:rFonts w:hint="eastAsia" w:ascii="仿宋" w:eastAsia="仿宋" w:cs="仿宋"/>
                <w:sz w:val="24"/>
                <w:lang w:val="en-US" w:eastAsia="zh-CN" w:bidi="ar-SA"/>
              </w:rPr>
              <w:t>是音乐创作技术理论“四大件”课程之一。其目的旨在使学生了解音乐作品基本的曲式结构，理解曲式在不同风格音乐作品中应用的基本形态，掌握并应用较系统的曲式知识，培养学生具备分析音乐作品结构的基本能力，</w:t>
            </w:r>
            <w:r>
              <w:rPr>
                <w:rFonts w:hint="eastAsia" w:ascii="仿宋" w:eastAsia="仿宋" w:cs="仿宋"/>
                <w:sz w:val="24"/>
                <w:lang w:bidi="ar-SA"/>
              </w:rPr>
              <w:t>对于学生在欣赏方面提供专业的理论知识。</w:t>
            </w:r>
          </w:p>
        </w:tc>
      </w:tr>
      <w:tr w14:paraId="7600D5D9">
        <w:trPr>
          <w:trHeight w:val="4358" w:hRule="atLeast"/>
          <w:jc w:val="center"/>
        </w:trPr>
        <w:tc>
          <w:tcPr>
            <w:tcW w:w="133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C1C30">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E</w:t>
            </w:r>
          </w:p>
          <w:p w14:paraId="029D83BA">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课程学习目标及其与毕业要求的对应关系</w:t>
            </w:r>
          </w:p>
        </w:tc>
        <w:tc>
          <w:tcPr>
            <w:tcW w:w="7814" w:type="dxa"/>
            <w:gridSpan w:val="1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70FE6">
            <w:pPr>
              <w:pageBreakBefore w:val="0"/>
              <w:widowControl w:val="0"/>
              <w:kinsoku/>
              <w:overflowPunct/>
              <w:topLinePunct w:val="0"/>
              <w:bidi w:val="0"/>
              <w:adjustRightInd w:val="0"/>
              <w:snapToGrid w:val="0"/>
              <w:spacing w:line="240" w:lineRule="auto"/>
              <w:jc w:val="left"/>
              <w:rPr>
                <w:rFonts w:hint="eastAsia" w:ascii="仿宋" w:eastAsia="仿宋" w:cs="仿宋"/>
                <w:sz w:val="24"/>
                <w:lang w:eastAsia="zh-TW" w:bidi="ar-SA"/>
              </w:rPr>
            </w:pPr>
            <w:r>
              <w:rPr>
                <w:rFonts w:hint="eastAsia" w:ascii="仿宋" w:eastAsia="仿宋" w:cs="仿宋"/>
                <w:sz w:val="24"/>
                <w:lang w:bidi="ar-SA"/>
              </w:rPr>
              <w:t>通过本课程的学习，学生具备如下知识、能力及情感态度价值观：</w:t>
            </w:r>
          </w:p>
          <w:p w14:paraId="0B7F351F">
            <w:pPr>
              <w:pageBreakBefore w:val="0"/>
              <w:widowControl w:val="0"/>
              <w:kinsoku/>
              <w:overflowPunct/>
              <w:topLinePunct w:val="0"/>
              <w:bidi w:val="0"/>
              <w:adjustRightInd w:val="0"/>
              <w:snapToGrid w:val="0"/>
              <w:spacing w:line="240" w:lineRule="auto"/>
              <w:ind w:left="0"/>
              <w:rPr>
                <w:rFonts w:ascii="仿宋" w:eastAsia="仿宋" w:cs="仿宋"/>
                <w:color w:val="000000"/>
                <w:sz w:val="24"/>
                <w:lang w:bidi="ar-SA"/>
              </w:rPr>
            </w:pPr>
            <w:r>
              <w:rPr>
                <w:rFonts w:hint="eastAsia" w:ascii="仿宋" w:eastAsia="仿宋" w:cs="仿宋"/>
                <w:color w:val="000000"/>
                <w:sz w:val="24"/>
                <w:lang w:bidi="ar-SA"/>
              </w:rPr>
              <w:t>课程目标1：</w:t>
            </w:r>
            <w:r>
              <w:rPr>
                <w:rFonts w:hint="eastAsia" w:ascii="仿宋" w:eastAsia="仿宋" w:cs="仿宋_GB2312"/>
                <w:sz w:val="24"/>
                <w:lang w:bidi="ar-SA"/>
              </w:rPr>
              <w:t>热爱音乐教育事业，</w:t>
            </w:r>
            <w:r>
              <w:rPr>
                <w:rFonts w:hint="eastAsia" w:ascii="仿宋" w:eastAsia="仿宋" w:cs="仿宋_GB2312"/>
                <w:sz w:val="24"/>
                <w:lang w:val="en-US" w:bidi="ar-SA"/>
              </w:rPr>
              <w:t>领会该门课程对音乐教育的价值与意义</w:t>
            </w:r>
            <w:r>
              <w:rPr>
                <w:rFonts w:ascii="仿宋" w:eastAsia="仿宋" w:cs="仿宋_GB2312"/>
                <w:sz w:val="24"/>
                <w:lang w:bidi="ar-SA"/>
              </w:rPr>
              <w:t>。</w:t>
            </w:r>
            <w:r>
              <w:rPr>
                <w:rFonts w:hint="eastAsia" w:ascii="仿宋" w:eastAsia="仿宋" w:cs="仿宋"/>
                <w:sz w:val="24"/>
                <w:lang w:bidi="ar-SA"/>
              </w:rPr>
              <w:t>(支撑毕业要求2.1</w:t>
            </w:r>
            <w:r>
              <w:rPr>
                <w:rFonts w:ascii="仿宋" w:eastAsia="仿宋" w:cs="仿宋"/>
                <w:sz w:val="24"/>
                <w:lang w:bidi="ar-SA"/>
              </w:rPr>
              <w:t>）</w:t>
            </w:r>
          </w:p>
          <w:p w14:paraId="3C427460">
            <w:pPr>
              <w:pageBreakBefore w:val="0"/>
              <w:widowControl w:val="0"/>
              <w:kinsoku/>
              <w:overflowPunct/>
              <w:topLinePunct w:val="0"/>
              <w:bidi w:val="0"/>
              <w:adjustRightInd w:val="0"/>
              <w:snapToGrid w:val="0"/>
              <w:spacing w:line="240" w:lineRule="auto"/>
              <w:ind w:left="0"/>
              <w:rPr>
                <w:rFonts w:hint="eastAsia" w:ascii="仿宋" w:eastAsia="仿宋" w:cs="仿宋"/>
                <w:color w:val="000000"/>
                <w:sz w:val="24"/>
                <w:lang w:bidi="ar-SA"/>
              </w:rPr>
            </w:pPr>
            <w:r>
              <w:rPr>
                <w:rFonts w:hint="eastAsia" w:ascii="仿宋" w:eastAsia="仿宋" w:cs="宋体"/>
                <w:color w:val="000000"/>
                <w:kern w:val="0"/>
                <w:sz w:val="24"/>
                <w:lang w:val="en-US" w:bidi="ar-SA"/>
              </w:rPr>
              <w:t>课程目标</w:t>
            </w:r>
            <w:r>
              <w:rPr>
                <w:rFonts w:ascii="仿宋" w:eastAsia="仿宋" w:cs="宋体"/>
                <w:color w:val="000000"/>
                <w:kern w:val="0"/>
                <w:sz w:val="24"/>
                <w:lang w:bidi="ar-SA"/>
              </w:rPr>
              <w:t>2</w:t>
            </w:r>
            <w:r>
              <w:rPr>
                <w:rFonts w:hint="eastAsia" w:ascii="仿宋" w:eastAsia="仿宋" w:cs="宋体"/>
                <w:color w:val="000000"/>
                <w:kern w:val="0"/>
                <w:sz w:val="24"/>
                <w:lang w:val="en-US" w:bidi="ar-SA"/>
              </w:rPr>
              <w:t>:</w:t>
            </w:r>
            <w:r>
              <w:rPr>
                <w:rFonts w:hint="eastAsia" w:ascii="仿宋" w:eastAsia="仿宋" w:cs="宋体"/>
                <w:color w:val="000000"/>
                <w:kern w:val="0"/>
                <w:sz w:val="24"/>
                <w:lang w:bidi="ar-SA"/>
              </w:rPr>
              <w:t>能够初步掌握</w:t>
            </w:r>
            <w:r>
              <w:rPr>
                <w:rFonts w:hint="eastAsia" w:ascii="仿宋" w:eastAsia="仿宋" w:cs="宋体"/>
                <w:color w:val="000000"/>
                <w:kern w:val="0"/>
                <w:sz w:val="24"/>
                <w:lang w:val="en-US" w:bidi="ar-SA"/>
              </w:rPr>
              <w:t>曲式分析基本</w:t>
            </w:r>
            <w:r>
              <w:rPr>
                <w:rFonts w:hint="eastAsia" w:ascii="仿宋" w:eastAsia="仿宋" w:cs="宋体"/>
                <w:color w:val="000000"/>
                <w:kern w:val="0"/>
                <w:sz w:val="24"/>
                <w:lang w:bidi="ar-SA"/>
              </w:rPr>
              <w:t>理论知识</w:t>
            </w:r>
            <w:r>
              <w:rPr>
                <w:rFonts w:ascii="仿宋" w:eastAsia="仿宋" w:cs="宋体"/>
                <w:color w:val="000000"/>
                <w:kern w:val="0"/>
                <w:sz w:val="24"/>
                <w:lang w:bidi="ar-SA"/>
              </w:rPr>
              <w:t>、</w:t>
            </w:r>
            <w:r>
              <w:rPr>
                <w:rFonts w:hint="eastAsia" w:ascii="仿宋" w:eastAsia="仿宋" w:cs="宋体"/>
                <w:color w:val="000000"/>
                <w:kern w:val="0"/>
                <w:sz w:val="24"/>
                <w:lang w:bidi="ar-SA"/>
              </w:rPr>
              <w:t>基本术语；能够系统掌握</w:t>
            </w:r>
            <w:r>
              <w:rPr>
                <w:rFonts w:hint="eastAsia" w:ascii="仿宋" w:eastAsia="仿宋" w:cs="宋体"/>
                <w:color w:val="000000"/>
                <w:kern w:val="0"/>
                <w:sz w:val="24"/>
                <w:lang w:val="en-US" w:bidi="ar-SA"/>
              </w:rPr>
              <w:t>曲式分析的</w:t>
            </w:r>
            <w:r>
              <w:rPr>
                <w:rFonts w:hint="eastAsia" w:ascii="仿宋" w:eastAsia="仿宋" w:cs="宋体"/>
                <w:color w:val="000000"/>
                <w:kern w:val="0"/>
                <w:sz w:val="24"/>
                <w:lang w:bidi="ar-SA"/>
              </w:rPr>
              <w:t>方法。</w:t>
            </w:r>
            <w:r>
              <w:rPr>
                <w:rFonts w:hint="eastAsia" w:ascii="仿宋" w:eastAsia="仿宋" w:cs="仿宋"/>
                <w:color w:val="000000"/>
                <w:sz w:val="24"/>
                <w:lang w:bidi="ar-SA"/>
              </w:rPr>
              <w:t>（支撑毕业要求3.1）</w:t>
            </w:r>
          </w:p>
          <w:p w14:paraId="14AD4761">
            <w:pPr>
              <w:pageBreakBefore w:val="0"/>
              <w:widowControl w:val="0"/>
              <w:kinsoku/>
              <w:overflowPunct/>
              <w:topLinePunct w:val="0"/>
              <w:bidi w:val="0"/>
              <w:adjustRightInd w:val="0"/>
              <w:snapToGrid w:val="0"/>
              <w:spacing w:line="240" w:lineRule="auto"/>
              <w:ind w:left="0"/>
              <w:rPr>
                <w:rFonts w:ascii="仿宋" w:eastAsia="仿宋" w:cs="仿宋"/>
                <w:kern w:val="0"/>
                <w:sz w:val="24"/>
                <w:lang w:bidi="ar-SA"/>
              </w:rPr>
            </w:pPr>
            <w:r>
              <w:rPr>
                <w:rFonts w:hint="eastAsia" w:ascii="仿宋" w:eastAsia="仿宋" w:cs="仿宋"/>
                <w:color w:val="000000"/>
                <w:kern w:val="0"/>
                <w:sz w:val="24"/>
                <w:lang w:bidi="ar-SA"/>
              </w:rPr>
              <w:t>课程目标</w:t>
            </w:r>
            <w:r>
              <w:rPr>
                <w:rFonts w:ascii="仿宋" w:eastAsia="仿宋" w:cs="仿宋"/>
                <w:color w:val="000000"/>
                <w:kern w:val="0"/>
                <w:sz w:val="24"/>
                <w:lang w:bidi="ar-SA"/>
              </w:rPr>
              <w:t>3</w:t>
            </w:r>
            <w:r>
              <w:rPr>
                <w:rFonts w:hint="eastAsia" w:ascii="仿宋" w:eastAsia="仿宋" w:cs="仿宋"/>
                <w:color w:val="000000"/>
                <w:kern w:val="0"/>
                <w:sz w:val="24"/>
                <w:lang w:bidi="ar-SA"/>
              </w:rPr>
              <w:t>：</w:t>
            </w:r>
            <w:r>
              <w:rPr>
                <w:rFonts w:hint="eastAsia" w:ascii="仿宋" w:eastAsia="仿宋" w:cs="宋体"/>
                <w:color w:val="000000"/>
                <w:kern w:val="0"/>
                <w:sz w:val="24"/>
                <w:lang w:bidi="ar-SA"/>
              </w:rPr>
              <w:t>了解学科发展动态，熟悉曲式分析课堂教学的基本规律与方法，具备书写</w:t>
            </w:r>
            <w:r>
              <w:rPr>
                <w:rFonts w:hint="eastAsia" w:ascii="仿宋" w:eastAsia="仿宋" w:cs="宋体"/>
                <w:color w:val="000000"/>
                <w:kern w:val="0"/>
                <w:sz w:val="24"/>
                <w:lang w:val="en-US" w:bidi="ar-SA"/>
              </w:rPr>
              <w:t>与</w:t>
            </w:r>
            <w:r>
              <w:rPr>
                <w:rFonts w:hint="eastAsia" w:ascii="仿宋" w:eastAsia="仿宋" w:cs="宋体"/>
                <w:color w:val="000000"/>
                <w:kern w:val="0"/>
                <w:sz w:val="24"/>
                <w:lang w:bidi="ar-SA"/>
              </w:rPr>
              <w:t>曲式分析</w:t>
            </w:r>
            <w:r>
              <w:rPr>
                <w:rFonts w:hint="eastAsia" w:ascii="仿宋" w:eastAsia="仿宋" w:cs="宋体"/>
                <w:color w:val="000000"/>
                <w:kern w:val="0"/>
                <w:sz w:val="24"/>
                <w:lang w:val="en-US" w:bidi="ar-SA"/>
              </w:rPr>
              <w:t>的</w:t>
            </w:r>
            <w:r>
              <w:rPr>
                <w:rFonts w:hint="eastAsia" w:ascii="仿宋" w:eastAsia="仿宋" w:cs="宋体"/>
                <w:color w:val="000000"/>
                <w:kern w:val="0"/>
                <w:sz w:val="24"/>
                <w:lang w:bidi="ar-SA"/>
              </w:rPr>
              <w:t>基本能力。</w:t>
            </w:r>
            <w:r>
              <w:rPr>
                <w:rFonts w:hint="eastAsia" w:ascii="仿宋" w:eastAsia="仿宋" w:cs="仿宋"/>
                <w:kern w:val="0"/>
                <w:sz w:val="24"/>
                <w:lang w:bidi="ar-SA"/>
              </w:rPr>
              <w:t>（支撑毕业要求4.1</w:t>
            </w:r>
            <w:r>
              <w:rPr>
                <w:rFonts w:hint="eastAsia" w:ascii="仿宋" w:eastAsia="仿宋" w:cs="仿宋"/>
                <w:sz w:val="24"/>
                <w:lang w:bidi="ar-SA"/>
              </w:rPr>
              <w:t>）</w:t>
            </w:r>
          </w:p>
          <w:p w14:paraId="699E3CD6">
            <w:pPr>
              <w:pageBreakBefore w:val="0"/>
              <w:widowControl w:val="0"/>
              <w:kinsoku/>
              <w:overflowPunct/>
              <w:topLinePunct w:val="0"/>
              <w:bidi w:val="0"/>
              <w:adjustRightInd w:val="0"/>
              <w:snapToGrid w:val="0"/>
              <w:spacing w:line="240" w:lineRule="auto"/>
              <w:ind w:left="0"/>
              <w:rPr>
                <w:rFonts w:hint="eastAsia" w:ascii="仿宋" w:eastAsia="仿宋" w:cs="仿宋"/>
                <w:kern w:val="0"/>
                <w:sz w:val="24"/>
                <w:lang w:bidi="ar-SA"/>
              </w:rPr>
            </w:pPr>
            <w:r>
              <w:rPr>
                <w:rFonts w:hint="eastAsia" w:ascii="仿宋" w:eastAsia="仿宋" w:cs="仿宋"/>
                <w:kern w:val="0"/>
                <w:sz w:val="24"/>
                <w:lang w:bidi="ar-SA"/>
              </w:rPr>
              <w:t>课程目标</w:t>
            </w:r>
            <w:r>
              <w:rPr>
                <w:rFonts w:ascii="仿宋" w:eastAsia="仿宋" w:cs="仿宋"/>
                <w:kern w:val="0"/>
                <w:sz w:val="24"/>
                <w:lang w:bidi="ar-SA"/>
              </w:rPr>
              <w:t>4</w:t>
            </w:r>
            <w:r>
              <w:rPr>
                <w:rFonts w:hint="eastAsia" w:ascii="仿宋" w:eastAsia="仿宋" w:cs="仿宋"/>
                <w:kern w:val="0"/>
                <w:sz w:val="24"/>
                <w:lang w:bidi="ar-SA"/>
              </w:rPr>
              <w:t>：掌握教育教学反思的基本方法和策略，</w:t>
            </w:r>
            <w:r>
              <w:rPr>
                <w:rFonts w:hint="eastAsia" w:ascii="仿宋" w:eastAsia="仿宋" w:cs="宋体"/>
                <w:kern w:val="0"/>
                <w:sz w:val="24"/>
                <w:lang w:val="en-US" w:bidi="ar-SA"/>
              </w:rPr>
              <w:t>能够在理论学习和曲式分析中进行反思</w:t>
            </w:r>
            <w:r>
              <w:rPr>
                <w:rFonts w:ascii="仿宋" w:eastAsia="仿宋" w:cs="宋体"/>
                <w:kern w:val="0"/>
                <w:sz w:val="24"/>
                <w:lang w:bidi="ar-SA"/>
              </w:rPr>
              <w:t>。</w:t>
            </w:r>
            <w:r>
              <w:rPr>
                <w:rFonts w:hint="eastAsia" w:ascii="仿宋" w:eastAsia="仿宋" w:cs="仿宋"/>
                <w:kern w:val="0"/>
                <w:sz w:val="24"/>
                <w:lang w:bidi="ar-SA"/>
              </w:rPr>
              <w:t>（支撑毕业要求7.1）</w:t>
            </w:r>
          </w:p>
          <w:p w14:paraId="39DBF078">
            <w:pPr>
              <w:pageBreakBefore w:val="0"/>
              <w:widowControl w:val="0"/>
              <w:kinsoku/>
              <w:overflowPunct/>
              <w:topLinePunct w:val="0"/>
              <w:bidi w:val="0"/>
              <w:adjustRightInd w:val="0"/>
              <w:snapToGrid w:val="0"/>
              <w:spacing w:line="240" w:lineRule="auto"/>
              <w:ind w:left="0"/>
              <w:rPr>
                <w:rFonts w:hint="eastAsia" w:ascii="仿宋" w:eastAsia="仿宋" w:cs="仿宋"/>
                <w:sz w:val="24"/>
                <w:lang w:bidi="ar-SA"/>
              </w:rPr>
            </w:pPr>
            <w:r>
              <w:rPr>
                <w:rFonts w:hint="eastAsia" w:ascii="仿宋" w:eastAsia="仿宋" w:cs="仿宋"/>
                <w:kern w:val="0"/>
                <w:sz w:val="24"/>
                <w:lang w:bidi="ar-SA"/>
              </w:rPr>
              <w:t>课程目标5：</w:t>
            </w:r>
            <w:r>
              <w:rPr>
                <w:rFonts w:hint="eastAsia" w:ascii="仿宋" w:eastAsia="仿宋" w:cs="仿宋"/>
                <w:kern w:val="0"/>
                <w:sz w:val="24"/>
                <w:lang w:val="en-US" w:bidi="ar-SA"/>
              </w:rPr>
              <w:t>领会学习共同体的作用</w:t>
            </w:r>
            <w:r>
              <w:rPr>
                <w:rFonts w:ascii="仿宋" w:eastAsia="仿宋" w:cs="仿宋"/>
                <w:kern w:val="0"/>
                <w:sz w:val="24"/>
                <w:lang w:bidi="ar-SA"/>
              </w:rPr>
              <w:t>，</w:t>
            </w:r>
            <w:r>
              <w:rPr>
                <w:rFonts w:hint="eastAsia" w:ascii="仿宋" w:eastAsia="仿宋" w:cs="仿宋"/>
                <w:kern w:val="0"/>
                <w:sz w:val="24"/>
                <w:lang w:val="en-US" w:bidi="ar-SA"/>
              </w:rPr>
              <w:t>能够进行小组互助学习</w:t>
            </w:r>
            <w:r>
              <w:rPr>
                <w:rFonts w:ascii="仿宋" w:eastAsia="仿宋" w:cs="仿宋"/>
                <w:kern w:val="0"/>
                <w:sz w:val="24"/>
                <w:lang w:bidi="ar-SA"/>
              </w:rPr>
              <w:t>，</w:t>
            </w:r>
            <w:r>
              <w:rPr>
                <w:rFonts w:hint="eastAsia" w:ascii="仿宋" w:eastAsia="仿宋" w:cs="仿宋"/>
                <w:kern w:val="0"/>
                <w:sz w:val="24"/>
                <w:lang w:val="en-US" w:bidi="ar-SA"/>
              </w:rPr>
              <w:t>掌握沟通的方法并运用到该课程的学习中</w:t>
            </w:r>
            <w:r>
              <w:rPr>
                <w:rFonts w:hint="eastAsia" w:ascii="仿宋" w:eastAsia="仿宋" w:cs="仿宋"/>
                <w:sz w:val="24"/>
                <w:lang w:bidi="ar-SA"/>
              </w:rPr>
              <w:t>。（支撑毕业要求8.1）</w:t>
            </w:r>
          </w:p>
        </w:tc>
      </w:tr>
      <w:tr w14:paraId="6496442F">
        <w:trPr>
          <w:trHeight w:val="691"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22A1D"/>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A79E1">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课程目标</w:t>
            </w:r>
          </w:p>
        </w:tc>
        <w:tc>
          <w:tcPr>
            <w:tcW w:w="4959"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F5ADC">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毕业要求分解指标点</w:t>
            </w:r>
          </w:p>
        </w:tc>
        <w:tc>
          <w:tcPr>
            <w:tcW w:w="151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A0505">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毕业要求</w:t>
            </w:r>
          </w:p>
        </w:tc>
      </w:tr>
      <w:tr w14:paraId="7E9A443C">
        <w:trPr>
          <w:trHeight w:val="150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6F926"/>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21B6F">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课程目标1</w:t>
            </w:r>
          </w:p>
          <w:p w14:paraId="0855FEBE">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p>
        </w:tc>
        <w:tc>
          <w:tcPr>
            <w:tcW w:w="4959"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C4F84">
            <w:pPr>
              <w:pageBreakBefore w:val="0"/>
              <w:widowControl w:val="0"/>
              <w:kinsoku/>
              <w:overflowPunct/>
              <w:topLinePunct w:val="0"/>
              <w:bidi w:val="0"/>
              <w:adjustRightInd w:val="0"/>
              <w:snapToGrid w:val="0"/>
              <w:spacing w:line="240" w:lineRule="auto"/>
              <w:ind w:left="0"/>
              <w:rPr>
                <w:rFonts w:hint="eastAsia" w:ascii="仿宋" w:eastAsia="仿宋" w:cs="仿宋"/>
                <w:kern w:val="0"/>
                <w:sz w:val="24"/>
                <w:lang w:bidi="ar-SA"/>
              </w:rPr>
            </w:pPr>
            <w:r>
              <w:rPr>
                <w:rFonts w:hint="eastAsia" w:ascii="仿宋" w:eastAsia="仿宋" w:cs="仿宋_GB2312"/>
                <w:sz w:val="24"/>
                <w:lang w:bidi="ar-SA"/>
              </w:rPr>
              <w:t>2.1【职业认同】热爱音乐教育事业，具有从教意愿。认同教师工作的价值和意义，理解教师是学生成长的引路人。了解中学教师的职业特征。领会中学教育对学生发展的价值和意义。</w:t>
            </w:r>
          </w:p>
        </w:tc>
        <w:tc>
          <w:tcPr>
            <w:tcW w:w="151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8C222">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val="en-US" w:bidi="ar-SA"/>
              </w:rPr>
              <w:t>职业认同</w:t>
            </w:r>
          </w:p>
          <w:p w14:paraId="6BDFDF29">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w:t>
            </w:r>
            <w:r>
              <w:rPr>
                <w:rFonts w:hint="eastAsia" w:ascii="仿宋" w:eastAsia="仿宋" w:cs="仿宋"/>
                <w:sz w:val="24"/>
                <w:lang w:val="en-US" w:bidi="ar-SA"/>
              </w:rPr>
              <w:t>M</w:t>
            </w:r>
            <w:r>
              <w:rPr>
                <w:rFonts w:hint="eastAsia" w:ascii="仿宋" w:eastAsia="仿宋" w:cs="仿宋"/>
                <w:sz w:val="24"/>
                <w:lang w:bidi="ar-SA"/>
              </w:rPr>
              <w:t>）</w:t>
            </w:r>
          </w:p>
        </w:tc>
      </w:tr>
      <w:tr w14:paraId="0E24AAE7">
        <w:trPr>
          <w:trHeight w:val="1535"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DE7DC"/>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53BC7">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课程目标2</w:t>
            </w:r>
          </w:p>
          <w:p w14:paraId="14D1E413">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p>
        </w:tc>
        <w:tc>
          <w:tcPr>
            <w:tcW w:w="4959"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12132">
            <w:pPr>
              <w:pageBreakBefore w:val="0"/>
              <w:widowControl w:val="0"/>
              <w:kinsoku/>
              <w:overflowPunct/>
              <w:topLinePunct w:val="0"/>
              <w:bidi w:val="0"/>
              <w:adjustRightInd w:val="0"/>
              <w:snapToGrid w:val="0"/>
              <w:spacing w:line="240" w:lineRule="auto"/>
              <w:ind w:left="0"/>
              <w:rPr>
                <w:rFonts w:hint="eastAsia" w:ascii="仿宋" w:eastAsia="仿宋" w:cs="仿宋"/>
                <w:kern w:val="0"/>
                <w:sz w:val="24"/>
                <w:lang w:bidi="ar-SA"/>
              </w:rPr>
            </w:pPr>
            <w:r>
              <w:rPr>
                <w:rFonts w:hint="eastAsia" w:ascii="仿宋" w:eastAsia="仿宋" w:cs="仿宋"/>
                <w:kern w:val="0"/>
                <w:sz w:val="24"/>
                <w:lang w:bidi="ar-SA"/>
              </w:rPr>
              <w:t>3.1【专业技能】掌握音乐学科技法技能多项基本功，掌握音乐学科基础知识、基本理论、体系结构与思想方法，理解音乐学科的核心素养的内涵，形成音乐学科核心素养。</w:t>
            </w:r>
          </w:p>
        </w:tc>
        <w:tc>
          <w:tcPr>
            <w:tcW w:w="151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55A7B">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学科素养</w:t>
            </w:r>
          </w:p>
          <w:p w14:paraId="4581E37F">
            <w:pPr>
              <w:pageBreakBefore w:val="0"/>
              <w:widowControl w:val="0"/>
              <w:kinsoku/>
              <w:overflowPunct/>
              <w:topLinePunct w:val="0"/>
              <w:bidi w:val="0"/>
              <w:adjustRightInd w:val="0"/>
              <w:snapToGrid w:val="0"/>
              <w:spacing w:line="240" w:lineRule="auto"/>
              <w:jc w:val="center"/>
              <w:rPr>
                <w:rFonts w:ascii="仿宋" w:eastAsia="仿宋" w:cs="仿宋"/>
                <w:sz w:val="24"/>
                <w:lang w:bidi="ar-SA"/>
              </w:rPr>
            </w:pPr>
            <w:r>
              <w:rPr>
                <w:rFonts w:hint="eastAsia" w:ascii="仿宋" w:eastAsia="仿宋" w:cs="仿宋"/>
                <w:sz w:val="24"/>
                <w:lang w:bidi="ar-SA"/>
              </w:rPr>
              <w:t>（</w:t>
            </w:r>
            <w:r>
              <w:rPr>
                <w:rFonts w:hint="eastAsia" w:ascii="仿宋" w:eastAsia="仿宋" w:cs="仿宋"/>
                <w:sz w:val="24"/>
                <w:lang w:val="en-US" w:bidi="ar-SA"/>
              </w:rPr>
              <w:t>H）</w:t>
            </w:r>
          </w:p>
        </w:tc>
      </w:tr>
      <w:tr w14:paraId="61CCA019">
        <w:trPr>
          <w:trHeight w:val="2639"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54227"/>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80C9B">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课程目标3</w:t>
            </w:r>
          </w:p>
          <w:p w14:paraId="66018A66">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p>
        </w:tc>
        <w:tc>
          <w:tcPr>
            <w:tcW w:w="4959"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CB3E8">
            <w:pPr>
              <w:pageBreakBefore w:val="0"/>
              <w:widowControl w:val="0"/>
              <w:kinsoku/>
              <w:overflowPunct/>
              <w:topLinePunct w:val="0"/>
              <w:bidi w:val="0"/>
              <w:adjustRightInd w:val="0"/>
              <w:snapToGrid w:val="0"/>
              <w:spacing w:line="240" w:lineRule="auto"/>
              <w:ind w:left="0"/>
              <w:rPr>
                <w:rFonts w:hint="eastAsia" w:ascii="仿宋" w:eastAsia="仿宋" w:cs="仿宋"/>
                <w:kern w:val="0"/>
                <w:sz w:val="24"/>
                <w:lang w:bidi="ar-SA"/>
              </w:rPr>
            </w:pPr>
            <w:r>
              <w:rPr>
                <w:rFonts w:hint="eastAsia" w:ascii="仿宋" w:eastAsia="仿宋" w:cs="仿宋"/>
                <w:kern w:val="0"/>
                <w:sz w:val="24"/>
                <w:lang w:bidi="ar-SA"/>
              </w:rPr>
              <w:t>4.</w:t>
            </w:r>
            <w:r>
              <w:rPr>
                <w:rFonts w:ascii="仿宋" w:eastAsia="仿宋" w:cs="仿宋"/>
                <w:kern w:val="0"/>
                <w:sz w:val="24"/>
                <w:lang w:bidi="ar-SA"/>
              </w:rPr>
              <w:t>1</w:t>
            </w:r>
            <w:r>
              <w:rPr>
                <w:rFonts w:hint="eastAsia" w:ascii="仿宋" w:eastAsia="仿宋" w:cs="仿宋_GB2312"/>
                <w:kern w:val="0"/>
                <w:sz w:val="24"/>
                <w:lang w:bidi="ar-SA"/>
              </w:rPr>
              <w:t xml:space="preserve">【教学设计与实施】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 </w:t>
            </w:r>
          </w:p>
        </w:tc>
        <w:tc>
          <w:tcPr>
            <w:tcW w:w="151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3563D">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教学能力</w:t>
            </w:r>
          </w:p>
          <w:p w14:paraId="00771245">
            <w:pPr>
              <w:pageBreakBefore w:val="0"/>
              <w:widowControl w:val="0"/>
              <w:kinsoku/>
              <w:overflowPunct/>
              <w:topLinePunct w:val="0"/>
              <w:bidi w:val="0"/>
              <w:adjustRightInd w:val="0"/>
              <w:snapToGrid w:val="0"/>
              <w:spacing w:line="240" w:lineRule="auto"/>
              <w:ind w:firstLine="480" w:firstLineChars="200"/>
              <w:jc w:val="both"/>
              <w:rPr>
                <w:rFonts w:hint="eastAsia" w:ascii="仿宋" w:eastAsia="仿宋" w:cs="仿宋"/>
                <w:sz w:val="24"/>
                <w:lang w:bidi="ar-SA"/>
              </w:rPr>
            </w:pPr>
            <w:r>
              <w:rPr>
                <w:rFonts w:hint="eastAsia" w:ascii="仿宋" w:eastAsia="仿宋" w:cs="仿宋"/>
                <w:sz w:val="24"/>
                <w:lang w:bidi="ar-SA"/>
              </w:rPr>
              <w:t>（</w:t>
            </w:r>
            <w:r>
              <w:rPr>
                <w:rFonts w:hint="eastAsia" w:ascii="仿宋" w:eastAsia="仿宋" w:cs="仿宋"/>
                <w:sz w:val="24"/>
                <w:lang w:val="en-US" w:bidi="ar-SA"/>
              </w:rPr>
              <w:t>H）</w:t>
            </w:r>
          </w:p>
        </w:tc>
      </w:tr>
      <w:tr w14:paraId="59E1FF56">
        <w:trPr>
          <w:trHeight w:val="1627"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0EF8A"/>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2A0FC">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课程目标4</w:t>
            </w:r>
          </w:p>
          <w:p w14:paraId="091EFD7D">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p>
        </w:tc>
        <w:tc>
          <w:tcPr>
            <w:tcW w:w="4959"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AEAC1">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bidi="ar-SA"/>
              </w:rPr>
            </w:pPr>
            <w:r>
              <w:rPr>
                <w:rFonts w:hint="eastAsia" w:ascii="仿宋" w:eastAsia="仿宋" w:cs="仿宋_GB2312"/>
                <w:sz w:val="24"/>
                <w:lang w:bidi="ar-SA"/>
              </w:rPr>
              <w:t>7.1【反思改进】具有反思意识和批评性思维素养，初步掌握教育教学反思的基本方法和策略，能够对音乐教育教学实践活动进行有效的自我诊断，提出改进思路。</w:t>
            </w:r>
          </w:p>
        </w:tc>
        <w:tc>
          <w:tcPr>
            <w:tcW w:w="151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AB472">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学会反思</w:t>
            </w:r>
          </w:p>
          <w:p w14:paraId="246B2AE3">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w:t>
            </w:r>
            <w:r>
              <w:rPr>
                <w:rFonts w:hint="eastAsia" w:ascii="仿宋" w:eastAsia="仿宋" w:cs="仿宋"/>
                <w:sz w:val="24"/>
                <w:lang w:val="en-US" w:bidi="ar-SA"/>
              </w:rPr>
              <w:t>L</w:t>
            </w:r>
            <w:r>
              <w:rPr>
                <w:rFonts w:hint="eastAsia" w:ascii="仿宋" w:eastAsia="仿宋" w:cs="仿宋"/>
                <w:sz w:val="24"/>
                <w:lang w:bidi="ar-SA"/>
              </w:rPr>
              <w:t>）</w:t>
            </w:r>
          </w:p>
        </w:tc>
      </w:tr>
      <w:tr w14:paraId="7F4D64A3">
        <w:trPr>
          <w:trHeight w:val="1233"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7BBCE"/>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09EFC">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bidi="ar-SA"/>
              </w:rPr>
            </w:pPr>
            <w:r>
              <w:rPr>
                <w:rFonts w:hint="eastAsia" w:ascii="仿宋" w:eastAsia="仿宋" w:cs="仿宋_GB2312"/>
                <w:sz w:val="24"/>
                <w:lang w:bidi="ar-SA"/>
              </w:rPr>
              <w:t>课程目标5</w:t>
            </w:r>
          </w:p>
          <w:p w14:paraId="4EE71F8E">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bidi="ar-SA"/>
              </w:rPr>
            </w:pPr>
          </w:p>
        </w:tc>
        <w:tc>
          <w:tcPr>
            <w:tcW w:w="4959"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1875D">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bidi="ar-SA"/>
              </w:rPr>
            </w:pPr>
            <w:r>
              <w:rPr>
                <w:rFonts w:ascii="仿宋" w:eastAsia="仿宋" w:cs="仿宋_GB2312"/>
                <w:sz w:val="24"/>
                <w:lang w:val="en-US" w:eastAsia="zh-CN" w:bidi="ar-SA"/>
              </w:rPr>
              <w:t>8.1</w:t>
            </w:r>
            <w:r>
              <w:rPr>
                <w:rFonts w:hint="eastAsia" w:ascii="仿宋" w:eastAsia="仿宋" w:cs="仿宋_GB2312"/>
                <w:sz w:val="24"/>
                <w:lang w:val="en-US" w:eastAsia="zh-CN" w:bidi="ar-SA"/>
              </w:rPr>
              <w:t xml:space="preserve">【沟通交流】掌握人际交往和沟通的方式方法，能够在教育实践、社会实践中与同事、 </w:t>
            </w:r>
          </w:p>
          <w:p w14:paraId="23D66834">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bidi="ar-SA"/>
              </w:rPr>
            </w:pPr>
            <w:r>
              <w:rPr>
                <w:rFonts w:hint="eastAsia" w:ascii="仿宋" w:eastAsia="仿宋" w:cs="仿宋_GB2312"/>
                <w:sz w:val="24"/>
                <w:lang w:val="en-US" w:eastAsia="zh-CN" w:bidi="ar-SA"/>
              </w:rPr>
              <w:t xml:space="preserve">同行、专家等进行有效沟通交流。 </w:t>
            </w:r>
          </w:p>
        </w:tc>
        <w:tc>
          <w:tcPr>
            <w:tcW w:w="151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D5482">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沟通合作</w:t>
            </w:r>
          </w:p>
          <w:p w14:paraId="2F7883C5">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（L）</w:t>
            </w:r>
          </w:p>
        </w:tc>
      </w:tr>
      <w:tr w14:paraId="2E7ECEB7">
        <w:trPr>
          <w:trHeight w:val="90" w:hRule="atLeast"/>
          <w:jc w:val="center"/>
        </w:trPr>
        <w:tc>
          <w:tcPr>
            <w:tcW w:w="133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FBA37">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F</w:t>
            </w:r>
          </w:p>
          <w:p w14:paraId="74F46592">
            <w:pPr>
              <w:pageBreakBefore w:val="0"/>
              <w:widowControl/>
              <w:kinsoku/>
              <w:overflowPunct/>
              <w:topLinePunct w:val="0"/>
              <w:bidi w:val="0"/>
              <w:adjustRightInd w:val="0"/>
              <w:snapToGrid w:val="0"/>
              <w:spacing w:line="240" w:lineRule="auto"/>
              <w:jc w:val="center"/>
              <w:rPr>
                <w:rFonts w:hint="eastAsia" w:ascii="仿宋" w:eastAsia="仿宋" w:cs="仿宋"/>
                <w:kern w:val="2"/>
                <w:sz w:val="24"/>
                <w:szCs w:val="24"/>
                <w:lang w:bidi="ar-SA"/>
              </w:rPr>
            </w:pPr>
            <w:r>
              <w:rPr>
                <w:rFonts w:hint="eastAsia" w:ascii="仿宋" w:eastAsia="仿宋" w:cs="仿宋"/>
                <w:sz w:val="24"/>
                <w:lang w:bidi="ar-SA"/>
              </w:rPr>
              <w:t>理论学习内容</w:t>
            </w:r>
          </w:p>
        </w:tc>
        <w:tc>
          <w:tcPr>
            <w:tcW w:w="5655"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7A356">
            <w:pPr>
              <w:pageBreakBefore w:val="0"/>
              <w:widowControl w:val="0"/>
              <w:kinsoku/>
              <w:overflowPunct/>
              <w:topLinePunct w:val="0"/>
              <w:bidi w:val="0"/>
              <w:adjustRightInd w:val="0"/>
              <w:snapToGrid w:val="0"/>
              <w:spacing w:line="240" w:lineRule="auto"/>
              <w:ind w:left="0"/>
              <w:rPr>
                <w:rFonts w:hint="eastAsia" w:ascii="仿宋" w:eastAsia="仿宋" w:cs="仿宋_GB2312"/>
                <w:sz w:val="24"/>
                <w:lang w:val="en-US" w:eastAsia="zh-CN" w:bidi="ar-SA"/>
              </w:rPr>
            </w:pPr>
            <w:r>
              <w:rPr>
                <w:rFonts w:hint="eastAsia" w:ascii="仿宋" w:eastAsia="仿宋" w:cs="仿宋_GB2312"/>
                <w:sz w:val="24"/>
                <w:lang w:val="en-US" w:eastAsia="zh-CN" w:bidi="ar-SA"/>
              </w:rPr>
              <w:t>章节学习内容与学习要求</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E4C19">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val="en-US" w:eastAsia="zh-CN" w:bidi="ar-SA"/>
              </w:rPr>
            </w:pPr>
            <w:r>
              <w:rPr>
                <w:rFonts w:hint="eastAsia" w:ascii="仿宋" w:eastAsia="仿宋" w:cs="仿宋_GB2312"/>
                <w:sz w:val="24"/>
                <w:lang w:val="en-US" w:eastAsia="zh-CN" w:bidi="ar-SA"/>
              </w:rPr>
              <w:t>支撑课程目标</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E6C6B">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val="en-US" w:eastAsia="zh-CN" w:bidi="ar-SA"/>
              </w:rPr>
            </w:pPr>
            <w:r>
              <w:rPr>
                <w:rFonts w:hint="eastAsia" w:ascii="仿宋" w:eastAsia="仿宋" w:cs="仿宋_GB2312"/>
                <w:sz w:val="24"/>
                <w:lang w:val="en-US" w:eastAsia="zh-CN" w:bidi="ar-SA"/>
              </w:rPr>
              <w:t>学时</w:t>
            </w:r>
          </w:p>
          <w:p w14:paraId="5ACDE8CA">
            <w:pPr>
              <w:pageBreakBefore w:val="0"/>
              <w:widowControl w:val="0"/>
              <w:kinsoku/>
              <w:overflowPunct/>
              <w:topLinePunct w:val="0"/>
              <w:bidi w:val="0"/>
              <w:adjustRightInd w:val="0"/>
              <w:snapToGrid w:val="0"/>
              <w:spacing w:line="240" w:lineRule="auto"/>
              <w:ind w:left="0"/>
              <w:jc w:val="center"/>
              <w:rPr>
                <w:rFonts w:hint="eastAsia" w:ascii="仿宋" w:eastAsia="仿宋" w:cs="仿宋_GB2312"/>
                <w:sz w:val="24"/>
                <w:lang w:val="en-US" w:eastAsia="zh-CN" w:bidi="ar-SA"/>
              </w:rPr>
            </w:pPr>
            <w:r>
              <w:rPr>
                <w:rFonts w:hint="eastAsia" w:ascii="仿宋" w:eastAsia="仿宋" w:cs="仿宋_GB2312"/>
                <w:sz w:val="24"/>
                <w:lang w:val="en-US" w:eastAsia="zh-CN" w:bidi="ar-SA"/>
              </w:rPr>
              <w:t>分配</w:t>
            </w:r>
          </w:p>
        </w:tc>
      </w:tr>
      <w:tr w14:paraId="335FD5A3">
        <w:trPr>
          <w:trHeight w:val="306"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73358"/>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C2A5">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第一章：</w:t>
            </w:r>
            <w:r>
              <w:rPr>
                <w:rFonts w:hint="eastAsia" w:ascii="仿宋" w:eastAsia="仿宋" w:cs="仿宋"/>
                <w:sz w:val="24"/>
                <w:lang w:val="en-US" w:eastAsia="zh-CN" w:bidi="ar-SA"/>
              </w:rPr>
              <w:t>音乐的基本表现手段</w:t>
            </w:r>
          </w:p>
          <w:p w14:paraId="43C749DC">
            <w:pPr>
              <w:pageBreakBefore w:val="0"/>
              <w:widowControl/>
              <w:kinsoku/>
              <w:overflowPunct/>
              <w:topLinePunct w:val="0"/>
              <w:bidi w:val="0"/>
              <w:adjustRightInd w:val="0"/>
              <w:snapToGrid w:val="0"/>
              <w:spacing w:line="240" w:lineRule="auto"/>
              <w:rPr>
                <w:rFonts w:ascii="仿宋" w:eastAsia="仿宋" w:cs="仿宋"/>
                <w:sz w:val="24"/>
                <w:lang w:val="en-US" w:eastAsia="zh-CN" w:bidi="ar-SA"/>
              </w:rPr>
            </w:pPr>
            <w:r>
              <w:rPr>
                <w:rFonts w:hint="eastAsia" w:ascii="仿宋" w:eastAsia="仿宋" w:cs="仿宋"/>
                <w:sz w:val="24"/>
                <w:lang w:bidi="ar-SA"/>
              </w:rPr>
              <w:t>知道层次：</w:t>
            </w:r>
            <w:r>
              <w:rPr>
                <w:rFonts w:hint="eastAsia" w:ascii="仿宋" w:eastAsia="仿宋" w:cs="仿宋"/>
                <w:sz w:val="24"/>
                <w:lang w:eastAsia="zh-CN" w:bidi="ar-SA"/>
              </w:rPr>
              <w:t>了解音乐的基本表现</w:t>
            </w:r>
          </w:p>
          <w:p w14:paraId="0E16D55C">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领会层次：</w:t>
            </w:r>
            <w:r>
              <w:rPr>
                <w:rFonts w:hint="eastAsia" w:ascii="仿宋" w:eastAsia="仿宋" w:cs="仿宋"/>
                <w:sz w:val="24"/>
                <w:lang w:eastAsia="zh-CN" w:bidi="ar-SA"/>
              </w:rPr>
              <w:t>掌握</w:t>
            </w:r>
            <w:r>
              <w:rPr>
                <w:rFonts w:hint="eastAsia" w:ascii="仿宋" w:eastAsia="仿宋" w:cs="仿宋"/>
                <w:sz w:val="24"/>
                <w:lang w:val="en-US" w:eastAsia="zh-CN" w:bidi="ar-SA"/>
              </w:rPr>
              <w:t>音乐的表现手段</w:t>
            </w:r>
          </w:p>
          <w:p w14:paraId="050A8325">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val="en-US" w:eastAsia="zh-CN" w:bidi="ar-SA"/>
              </w:rPr>
              <w:t>应用层次：熟练运用有关音乐的的调性与和声分析</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5C1F">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支撑课程目标1、2、3、4、5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CF9FE">
            <w:pPr>
              <w:pageBreakBefore w:val="0"/>
              <w:widowControl w:val="0"/>
              <w:kinsoku/>
              <w:overflowPunct/>
              <w:topLinePunct w:val="0"/>
              <w:bidi w:val="0"/>
              <w:adjustRightInd w:val="0"/>
              <w:snapToGrid w:val="0"/>
              <w:spacing w:line="240" w:lineRule="auto"/>
              <w:jc w:val="center"/>
              <w:rPr>
                <w:rFonts w:hint="eastAsia" w:ascii="仿宋" w:eastAsia="仿宋" w:cs="仿宋"/>
                <w:sz w:val="24"/>
                <w:lang w:eastAsia="zh-CN" w:bidi="ar-SA"/>
              </w:rPr>
            </w:pPr>
            <w:r>
              <w:rPr>
                <w:rFonts w:hint="eastAsia" w:ascii="仿宋" w:eastAsia="仿宋" w:cs="仿宋"/>
                <w:sz w:val="24"/>
                <w:lang w:val="en-US" w:eastAsia="zh-CN" w:bidi="ar-SA"/>
              </w:rPr>
              <w:t>4</w:t>
            </w:r>
          </w:p>
        </w:tc>
      </w:tr>
      <w:tr w14:paraId="4876390C">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F95E1"/>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56B0">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第</w:t>
            </w:r>
            <w:r>
              <w:rPr>
                <w:rFonts w:hint="eastAsia" w:ascii="仿宋" w:eastAsia="仿宋" w:cs="仿宋"/>
                <w:sz w:val="24"/>
                <w:lang w:val="en-US" w:eastAsia="zh-CN" w:bidi="ar-SA"/>
              </w:rPr>
              <w:t>二</w:t>
            </w:r>
            <w:r>
              <w:rPr>
                <w:rFonts w:hint="eastAsia" w:ascii="仿宋" w:eastAsia="仿宋" w:cs="仿宋"/>
                <w:sz w:val="24"/>
                <w:lang w:bidi="ar-SA"/>
              </w:rPr>
              <w:t>章：</w:t>
            </w:r>
            <w:r>
              <w:rPr>
                <w:rFonts w:hint="eastAsia" w:ascii="仿宋" w:eastAsia="仿宋" w:cs="仿宋"/>
                <w:sz w:val="24"/>
                <w:lang w:val="en-US" w:eastAsia="zh-CN" w:bidi="ar-SA"/>
              </w:rPr>
              <w:t>一部曲式（乐段）</w:t>
            </w:r>
          </w:p>
          <w:p w14:paraId="34B282A3">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知道层次：</w:t>
            </w:r>
            <w:r>
              <w:rPr>
                <w:rFonts w:hint="eastAsia" w:ascii="仿宋" w:eastAsia="仿宋" w:cs="仿宋"/>
                <w:sz w:val="24"/>
                <w:lang w:eastAsia="zh-CN" w:bidi="ar-SA"/>
              </w:rPr>
              <w:t>了解曲式构成的条件</w:t>
            </w:r>
          </w:p>
          <w:p w14:paraId="3841886E">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领会层次：</w:t>
            </w:r>
            <w:r>
              <w:rPr>
                <w:rFonts w:hint="eastAsia" w:ascii="仿宋" w:eastAsia="仿宋" w:cs="仿宋"/>
                <w:sz w:val="24"/>
                <w:lang w:eastAsia="zh-CN" w:bidi="ar-SA"/>
              </w:rPr>
              <w:t>掌握一部曲式</w:t>
            </w:r>
            <w:r>
              <w:rPr>
                <w:rFonts w:hint="eastAsia" w:ascii="仿宋" w:eastAsia="仿宋" w:cs="仿宋"/>
                <w:sz w:val="24"/>
                <w:lang w:val="en-US" w:eastAsia="zh-CN" w:bidi="ar-SA"/>
              </w:rPr>
              <w:t>动机的划分</w:t>
            </w:r>
          </w:p>
          <w:p w14:paraId="351248D7">
            <w:pPr>
              <w:pageBreakBefore w:val="0"/>
              <w:widowControl/>
              <w:kinsoku/>
              <w:overflowPunct/>
              <w:topLinePunct w:val="0"/>
              <w:bidi w:val="0"/>
              <w:adjustRightInd w:val="0"/>
              <w:snapToGrid w:val="0"/>
              <w:spacing w:line="240" w:lineRule="auto"/>
              <w:rPr>
                <w:rFonts w:hint="eastAsia" w:ascii="仿宋" w:eastAsia="仿宋" w:cs="仿宋"/>
                <w:sz w:val="24"/>
                <w:lang w:val="en-US" w:bidi="ar-SA"/>
              </w:rPr>
            </w:pPr>
            <w:r>
              <w:rPr>
                <w:rFonts w:hint="eastAsia" w:ascii="仿宋" w:eastAsia="仿宋" w:cs="仿宋"/>
                <w:sz w:val="24"/>
                <w:lang w:val="en-US" w:eastAsia="zh-CN" w:bidi="ar-SA"/>
              </w:rPr>
              <w:t>应用层次：熟练运用掌握一段曲式的乐句、乐节、乐汇等结构单位进行乐曲分析</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9158">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支撑课程目标1、2、3、4、5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C00D4">
            <w:pPr>
              <w:pageBreakBefore w:val="0"/>
              <w:widowControl w:val="0"/>
              <w:kinsoku/>
              <w:overflowPunct/>
              <w:topLinePunct w:val="0"/>
              <w:bidi w:val="0"/>
              <w:adjustRightInd w:val="0"/>
              <w:snapToGrid w:val="0"/>
              <w:spacing w:line="240" w:lineRule="auto"/>
              <w:jc w:val="center"/>
              <w:rPr>
                <w:rFonts w:hint="eastAsia" w:ascii="仿宋" w:eastAsia="仿宋" w:cs="仿宋"/>
                <w:sz w:val="24"/>
                <w:lang w:eastAsia="zh-CN" w:bidi="ar-SA"/>
              </w:rPr>
            </w:pPr>
            <w:r>
              <w:rPr>
                <w:rFonts w:hint="eastAsia" w:ascii="仿宋" w:eastAsia="仿宋" w:cs="仿宋"/>
                <w:color w:val="auto"/>
                <w:sz w:val="24"/>
                <w:lang w:val="en-US" w:eastAsia="zh-CN" w:bidi="ar-SA"/>
              </w:rPr>
              <w:t>4</w:t>
            </w:r>
          </w:p>
        </w:tc>
      </w:tr>
      <w:tr w14:paraId="000A804B">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B6598"/>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4250">
            <w:pPr>
              <w:pageBreakBefore w:val="0"/>
              <w:widowControl/>
              <w:kinsoku/>
              <w:overflowPunct/>
              <w:topLinePunct w:val="0"/>
              <w:bidi w:val="0"/>
              <w:adjustRightInd w:val="0"/>
              <w:snapToGrid w:val="0"/>
              <w:spacing w:line="240" w:lineRule="auto"/>
              <w:rPr>
                <w:rFonts w:hint="eastAsia" w:ascii="仿宋" w:eastAsia="仿宋" w:cs="仿宋"/>
                <w:sz w:val="24"/>
                <w:lang w:bidi="ar-SA"/>
              </w:rPr>
            </w:pPr>
            <w:r>
              <w:rPr>
                <w:rFonts w:hint="eastAsia" w:ascii="仿宋" w:eastAsia="仿宋" w:cs="仿宋"/>
                <w:sz w:val="24"/>
                <w:lang w:bidi="ar-SA"/>
              </w:rPr>
              <w:t>第</w:t>
            </w:r>
            <w:r>
              <w:rPr>
                <w:rFonts w:hint="eastAsia" w:ascii="仿宋" w:eastAsia="仿宋" w:cs="仿宋"/>
                <w:sz w:val="24"/>
                <w:lang w:val="en-US" w:eastAsia="zh-CN" w:bidi="ar-SA"/>
              </w:rPr>
              <w:t>三</w:t>
            </w:r>
            <w:r>
              <w:rPr>
                <w:rFonts w:hint="eastAsia" w:ascii="仿宋" w:eastAsia="仿宋" w:cs="仿宋"/>
                <w:sz w:val="24"/>
                <w:lang w:bidi="ar-SA"/>
              </w:rPr>
              <w:t>章：单二部曲式的分类和基本特征</w:t>
            </w:r>
          </w:p>
          <w:p w14:paraId="6ACB5D4C">
            <w:pPr>
              <w:pageBreakBefore w:val="0"/>
              <w:widowControl/>
              <w:kinsoku/>
              <w:overflowPunct/>
              <w:topLinePunct w:val="0"/>
              <w:bidi w:val="0"/>
              <w:adjustRightInd w:val="0"/>
              <w:snapToGrid w:val="0"/>
              <w:spacing w:line="240" w:lineRule="auto"/>
              <w:rPr>
                <w:rFonts w:hint="eastAsia" w:ascii="仿宋" w:eastAsia="仿宋" w:cs="仿宋"/>
                <w:sz w:val="24"/>
                <w:lang w:bidi="ar-SA"/>
              </w:rPr>
            </w:pPr>
            <w:r>
              <w:rPr>
                <w:rFonts w:hint="eastAsia" w:ascii="仿宋" w:eastAsia="仿宋" w:cs="仿宋"/>
                <w:sz w:val="24"/>
                <w:lang w:bidi="ar-SA"/>
              </w:rPr>
              <w:t>知道层次：了解单二部曲式的基本分类</w:t>
            </w:r>
          </w:p>
          <w:p w14:paraId="2D80384B">
            <w:pPr>
              <w:pageBreakBefore w:val="0"/>
              <w:widowControl/>
              <w:kinsoku/>
              <w:overflowPunct/>
              <w:topLinePunct w:val="0"/>
              <w:bidi w:val="0"/>
              <w:adjustRightInd w:val="0"/>
              <w:snapToGrid w:val="0"/>
              <w:spacing w:line="240" w:lineRule="auto"/>
              <w:rPr>
                <w:rFonts w:hint="eastAsia" w:ascii="仿宋" w:eastAsia="仿宋" w:cs="仿宋"/>
                <w:sz w:val="24"/>
                <w:lang w:eastAsia="zh-CN" w:bidi="ar-SA"/>
              </w:rPr>
            </w:pPr>
            <w:r>
              <w:rPr>
                <w:rFonts w:hint="eastAsia" w:ascii="仿宋" w:eastAsia="仿宋" w:cs="仿宋"/>
                <w:sz w:val="24"/>
                <w:lang w:bidi="ar-SA"/>
              </w:rPr>
              <w:t>领会层次：掌握单二部曲式的基本特征</w:t>
            </w:r>
            <w:r>
              <w:rPr>
                <w:rFonts w:hint="eastAsia" w:ascii="仿宋" w:eastAsia="仿宋" w:cs="仿宋"/>
                <w:sz w:val="24"/>
                <w:lang w:eastAsia="zh-CN" w:bidi="ar-SA"/>
              </w:rPr>
              <w:t>以及曲式构成的条件</w:t>
            </w:r>
          </w:p>
          <w:p w14:paraId="11C1017B">
            <w:pPr>
              <w:pageBreakBefore w:val="0"/>
              <w:widowControl/>
              <w:kinsoku/>
              <w:overflowPunct/>
              <w:topLinePunct w:val="0"/>
              <w:bidi w:val="0"/>
              <w:adjustRightInd w:val="0"/>
              <w:snapToGrid w:val="0"/>
              <w:spacing w:line="240" w:lineRule="auto"/>
              <w:rPr>
                <w:rFonts w:hint="eastAsia" w:ascii="仿宋" w:eastAsia="仿宋" w:cs="仿宋"/>
                <w:sz w:val="24"/>
                <w:lang w:val="en-US" w:bidi="ar-SA"/>
              </w:rPr>
            </w:pPr>
            <w:r>
              <w:rPr>
                <w:rFonts w:hint="eastAsia" w:ascii="仿宋" w:eastAsia="仿宋" w:cs="仿宋"/>
                <w:sz w:val="24"/>
                <w:lang w:val="en-US" w:eastAsia="zh-CN" w:bidi="ar-SA"/>
              </w:rPr>
              <w:t>应用层次：熟练运用单二部曲式基本特征进行实例分析</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04A3">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支撑课程目标1、2、3、4、5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8C6D0">
            <w:pPr>
              <w:pageBreakBefore w:val="0"/>
              <w:widowControl w:val="0"/>
              <w:kinsoku/>
              <w:overflowPunct/>
              <w:topLinePunct w:val="0"/>
              <w:bidi w:val="0"/>
              <w:adjustRightInd w:val="0"/>
              <w:snapToGrid w:val="0"/>
              <w:spacing w:line="240" w:lineRule="auto"/>
              <w:jc w:val="center"/>
              <w:rPr>
                <w:rFonts w:hint="eastAsia" w:ascii="仿宋" w:eastAsia="仿宋" w:cs="仿宋"/>
                <w:sz w:val="24"/>
                <w:lang w:eastAsia="zh-CN" w:bidi="ar-SA"/>
              </w:rPr>
            </w:pPr>
            <w:r>
              <w:rPr>
                <w:rFonts w:hint="eastAsia" w:ascii="仿宋" w:eastAsia="仿宋" w:cs="仿宋"/>
                <w:sz w:val="24"/>
                <w:lang w:val="en-US" w:eastAsia="zh-CN" w:bidi="ar-SA"/>
              </w:rPr>
              <w:t>4</w:t>
            </w:r>
          </w:p>
        </w:tc>
      </w:tr>
      <w:tr w14:paraId="146355FD">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DD8B3"/>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C9D">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第四章：</w:t>
            </w:r>
            <w:r>
              <w:rPr>
                <w:rFonts w:hint="eastAsia" w:ascii="仿宋" w:eastAsia="仿宋" w:cs="仿宋"/>
                <w:sz w:val="24"/>
                <w:lang w:val="en-US" w:eastAsia="zh-CN" w:bidi="ar-SA"/>
              </w:rPr>
              <w:t>单三部曲式</w:t>
            </w:r>
          </w:p>
          <w:p w14:paraId="788B4534">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知道层次</w:t>
            </w:r>
            <w:r>
              <w:rPr>
                <w:rFonts w:hint="eastAsia" w:ascii="仿宋" w:eastAsia="仿宋" w:cs="仿宋"/>
                <w:sz w:val="24"/>
                <w:lang w:eastAsia="zh-CN" w:bidi="ar-SA"/>
              </w:rPr>
              <w:t>：了解单三部曲式的定义</w:t>
            </w:r>
          </w:p>
          <w:p w14:paraId="2FFBF116">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领会层次：</w:t>
            </w:r>
            <w:r>
              <w:rPr>
                <w:rFonts w:hint="eastAsia" w:ascii="仿宋" w:eastAsia="仿宋" w:cs="仿宋"/>
                <w:sz w:val="24"/>
                <w:lang w:eastAsia="zh-CN" w:bidi="ar-SA"/>
              </w:rPr>
              <w:t>掌握</w:t>
            </w:r>
            <w:r>
              <w:rPr>
                <w:rFonts w:hint="eastAsia" w:ascii="仿宋" w:eastAsia="仿宋" w:cs="仿宋"/>
                <w:sz w:val="24"/>
                <w:lang w:val="en-US" w:eastAsia="zh-CN" w:bidi="ar-SA"/>
              </w:rPr>
              <w:t>有再现部的单三部曲式的基本特征和结构复杂的再现单三部</w:t>
            </w:r>
          </w:p>
          <w:p w14:paraId="6ADE18DD">
            <w:pPr>
              <w:pageBreakBefore w:val="0"/>
              <w:widowControl/>
              <w:kinsoku/>
              <w:overflowPunct/>
              <w:topLinePunct w:val="0"/>
              <w:bidi w:val="0"/>
              <w:adjustRightInd w:val="0"/>
              <w:snapToGrid w:val="0"/>
              <w:spacing w:line="240" w:lineRule="auto"/>
              <w:rPr>
                <w:rFonts w:hint="eastAsia" w:ascii="仿宋" w:eastAsia="仿宋" w:cs="仿宋"/>
                <w:sz w:val="24"/>
                <w:lang w:val="en-US" w:bidi="ar-SA"/>
              </w:rPr>
            </w:pPr>
            <w:r>
              <w:rPr>
                <w:rFonts w:hint="eastAsia" w:ascii="仿宋" w:eastAsia="仿宋" w:cs="仿宋"/>
                <w:sz w:val="24"/>
                <w:lang w:val="en-US" w:eastAsia="zh-CN" w:bidi="ar-SA"/>
              </w:rPr>
              <w:t>应用层次：熟练运用曲式构成条件进行有再现部的单三部曲式的实例分析</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445E">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支撑课程目标1、2、3、4、5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69D5D">
            <w:pPr>
              <w:pageBreakBefore w:val="0"/>
              <w:widowControl w:val="0"/>
              <w:kinsoku/>
              <w:overflowPunct/>
              <w:topLinePunct w:val="0"/>
              <w:bidi w:val="0"/>
              <w:adjustRightInd w:val="0"/>
              <w:snapToGrid w:val="0"/>
              <w:spacing w:line="240" w:lineRule="auto"/>
              <w:jc w:val="center"/>
              <w:rPr>
                <w:rFonts w:hint="eastAsia" w:ascii="仿宋" w:eastAsia="仿宋" w:cs="仿宋"/>
                <w:sz w:val="24"/>
                <w:lang w:eastAsia="zh-CN" w:bidi="ar-SA"/>
              </w:rPr>
            </w:pPr>
            <w:r>
              <w:rPr>
                <w:rFonts w:hint="eastAsia" w:ascii="仿宋" w:eastAsia="仿宋" w:cs="仿宋"/>
                <w:sz w:val="24"/>
                <w:lang w:val="en-US" w:eastAsia="zh-CN" w:bidi="ar-SA"/>
              </w:rPr>
              <w:t>8</w:t>
            </w:r>
          </w:p>
        </w:tc>
      </w:tr>
      <w:tr w14:paraId="1378EF57">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D468A"/>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15A8">
            <w:pPr>
              <w:pageBreakBefore w:val="0"/>
              <w:widowControl/>
              <w:kinsoku/>
              <w:overflowPunct/>
              <w:topLinePunct w:val="0"/>
              <w:bidi w:val="0"/>
              <w:adjustRightInd w:val="0"/>
              <w:snapToGrid w:val="0"/>
              <w:spacing w:line="240" w:lineRule="auto"/>
              <w:rPr>
                <w:rFonts w:hint="eastAsia" w:ascii="仿宋" w:eastAsia="仿宋" w:cs="仿宋"/>
                <w:sz w:val="24"/>
                <w:lang w:bidi="ar-SA"/>
              </w:rPr>
            </w:pPr>
            <w:r>
              <w:rPr>
                <w:rFonts w:hint="eastAsia" w:ascii="仿宋" w:eastAsia="仿宋" w:cs="仿宋"/>
                <w:sz w:val="24"/>
                <w:lang w:bidi="ar-SA"/>
              </w:rPr>
              <w:t>第五章：复</w:t>
            </w:r>
            <w:r>
              <w:rPr>
                <w:rFonts w:hint="eastAsia" w:ascii="仿宋" w:eastAsia="仿宋" w:cs="仿宋"/>
                <w:sz w:val="24"/>
                <w:lang w:eastAsia="zh-CN" w:bidi="ar-SA"/>
              </w:rPr>
              <w:t>三</w:t>
            </w:r>
            <w:r>
              <w:rPr>
                <w:rFonts w:hint="eastAsia" w:ascii="仿宋" w:eastAsia="仿宋" w:cs="仿宋"/>
                <w:sz w:val="24"/>
                <w:lang w:bidi="ar-SA"/>
              </w:rPr>
              <w:t>部曲式</w:t>
            </w:r>
          </w:p>
          <w:p w14:paraId="0EA5E1FD">
            <w:pPr>
              <w:pageBreakBefore w:val="0"/>
              <w:widowControl/>
              <w:kinsoku/>
              <w:overflowPunct/>
              <w:topLinePunct w:val="0"/>
              <w:bidi w:val="0"/>
              <w:adjustRightInd w:val="0"/>
              <w:snapToGrid w:val="0"/>
              <w:spacing w:line="240" w:lineRule="auto"/>
              <w:rPr>
                <w:rFonts w:hint="eastAsia" w:ascii="仿宋" w:eastAsia="仿宋" w:cs="仿宋"/>
                <w:sz w:val="24"/>
                <w:lang w:bidi="ar-SA"/>
              </w:rPr>
            </w:pPr>
            <w:r>
              <w:rPr>
                <w:rFonts w:hint="eastAsia" w:ascii="仿宋" w:eastAsia="仿宋" w:cs="仿宋"/>
                <w:sz w:val="24"/>
                <w:lang w:bidi="ar-SA"/>
              </w:rPr>
              <w:t>知道层次：了解复</w:t>
            </w:r>
            <w:r>
              <w:rPr>
                <w:rFonts w:hint="eastAsia" w:ascii="仿宋" w:eastAsia="仿宋" w:cs="仿宋"/>
                <w:sz w:val="24"/>
                <w:lang w:eastAsia="zh-CN" w:bidi="ar-SA"/>
              </w:rPr>
              <w:t>三</w:t>
            </w:r>
            <w:r>
              <w:rPr>
                <w:rFonts w:hint="eastAsia" w:ascii="仿宋" w:eastAsia="仿宋" w:cs="仿宋"/>
                <w:sz w:val="24"/>
                <w:lang w:bidi="ar-SA"/>
              </w:rPr>
              <w:t>部曲式的含义</w:t>
            </w:r>
          </w:p>
          <w:p w14:paraId="0E8388DC">
            <w:pPr>
              <w:pageBreakBefore w:val="0"/>
              <w:widowControl/>
              <w:kinsoku/>
              <w:overflowPunct/>
              <w:topLinePunct w:val="0"/>
              <w:bidi w:val="0"/>
              <w:adjustRightInd w:val="0"/>
              <w:snapToGrid w:val="0"/>
              <w:spacing w:line="240" w:lineRule="auto"/>
              <w:rPr>
                <w:rFonts w:hint="eastAsia" w:ascii="仿宋" w:eastAsia="仿宋" w:cs="仿宋"/>
                <w:sz w:val="24"/>
                <w:lang w:eastAsia="zh-CN" w:bidi="ar-SA"/>
              </w:rPr>
            </w:pPr>
            <w:r>
              <w:rPr>
                <w:rFonts w:hint="eastAsia" w:ascii="仿宋" w:eastAsia="仿宋" w:cs="仿宋"/>
                <w:sz w:val="24"/>
                <w:lang w:bidi="ar-SA"/>
              </w:rPr>
              <w:t>领会层次：掌握三部曲式的基本特征</w:t>
            </w:r>
          </w:p>
          <w:p w14:paraId="7DB8CAAE">
            <w:pPr>
              <w:pageBreakBefore w:val="0"/>
              <w:widowControl/>
              <w:kinsoku/>
              <w:overflowPunct/>
              <w:topLinePunct w:val="0"/>
              <w:bidi w:val="0"/>
              <w:adjustRightInd w:val="0"/>
              <w:snapToGrid w:val="0"/>
              <w:spacing w:line="240" w:lineRule="auto"/>
              <w:rPr>
                <w:rFonts w:hint="eastAsia" w:ascii="仿宋" w:eastAsia="仿宋" w:cs="仿宋"/>
                <w:sz w:val="24"/>
                <w:lang w:val="en-US" w:bidi="ar-SA"/>
              </w:rPr>
            </w:pPr>
            <w:r>
              <w:rPr>
                <w:rFonts w:hint="eastAsia" w:ascii="仿宋" w:eastAsia="仿宋" w:cs="仿宋"/>
                <w:sz w:val="24"/>
                <w:lang w:eastAsia="zh-CN" w:bidi="ar-SA"/>
              </w:rPr>
              <w:t>应用层次：熟练运用</w:t>
            </w:r>
            <w:r>
              <w:rPr>
                <w:rFonts w:hint="eastAsia" w:ascii="仿宋" w:eastAsia="仿宋" w:cs="仿宋"/>
                <w:sz w:val="24"/>
                <w:lang w:val="en-US" w:eastAsia="zh-CN" w:bidi="ar-SA"/>
              </w:rPr>
              <w:t>曲式构成条件进行</w:t>
            </w:r>
            <w:r>
              <w:rPr>
                <w:rFonts w:hint="eastAsia" w:ascii="仿宋" w:eastAsia="仿宋" w:cs="仿宋"/>
                <w:sz w:val="24"/>
                <w:lang w:bidi="ar-SA"/>
              </w:rPr>
              <w:t>复</w:t>
            </w:r>
            <w:r>
              <w:rPr>
                <w:rFonts w:hint="eastAsia" w:ascii="仿宋" w:eastAsia="仿宋" w:cs="仿宋"/>
                <w:sz w:val="24"/>
                <w:lang w:eastAsia="zh-CN" w:bidi="ar-SA"/>
              </w:rPr>
              <w:t>三部曲式的曲式分析</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975F">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支撑课程目标1、2、3、4、5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F504E">
            <w:pPr>
              <w:pageBreakBefore w:val="0"/>
              <w:widowControl w:val="0"/>
              <w:kinsoku/>
              <w:overflowPunct/>
              <w:topLinePunct w:val="0"/>
              <w:bidi w:val="0"/>
              <w:adjustRightInd w:val="0"/>
              <w:snapToGrid w:val="0"/>
              <w:spacing w:line="240" w:lineRule="auto"/>
              <w:jc w:val="center"/>
              <w:rPr>
                <w:rFonts w:hint="eastAsia" w:ascii="仿宋" w:eastAsia="仿宋" w:cs="仿宋"/>
                <w:sz w:val="24"/>
                <w:lang w:eastAsia="zh-CN" w:bidi="ar-SA"/>
              </w:rPr>
            </w:pPr>
            <w:r>
              <w:rPr>
                <w:rFonts w:hint="eastAsia" w:ascii="仿宋" w:eastAsia="仿宋" w:cs="仿宋"/>
                <w:sz w:val="24"/>
                <w:lang w:val="en-US" w:eastAsia="zh-CN" w:bidi="ar-SA"/>
              </w:rPr>
              <w:t>6</w:t>
            </w:r>
          </w:p>
        </w:tc>
      </w:tr>
      <w:tr w14:paraId="7A1C8129">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1374C"/>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CB6B">
            <w:pPr>
              <w:pageBreakBefore w:val="0"/>
              <w:widowControl/>
              <w:kinsoku/>
              <w:overflowPunct/>
              <w:topLinePunct w:val="0"/>
              <w:bidi w:val="0"/>
              <w:adjustRightInd w:val="0"/>
              <w:snapToGrid w:val="0"/>
              <w:spacing w:line="240" w:lineRule="auto"/>
              <w:rPr>
                <w:rFonts w:hint="eastAsia" w:ascii="仿宋" w:eastAsia="仿宋" w:cs="仿宋"/>
                <w:sz w:val="24"/>
                <w:lang w:bidi="ar-SA"/>
              </w:rPr>
            </w:pPr>
            <w:r>
              <w:rPr>
                <w:rFonts w:hint="eastAsia" w:ascii="仿宋" w:eastAsia="仿宋" w:cs="仿宋"/>
                <w:sz w:val="24"/>
                <w:lang w:bidi="ar-SA"/>
              </w:rPr>
              <w:t>第六章：变奏曲式</w:t>
            </w:r>
          </w:p>
          <w:p w14:paraId="2B8B24BD">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知道层次</w:t>
            </w:r>
            <w:r>
              <w:rPr>
                <w:rFonts w:hint="eastAsia" w:ascii="仿宋" w:eastAsia="仿宋" w:cs="仿宋"/>
                <w:sz w:val="24"/>
                <w:lang w:eastAsia="zh-CN" w:bidi="ar-SA"/>
              </w:rPr>
              <w:t>：</w:t>
            </w:r>
            <w:r>
              <w:rPr>
                <w:rFonts w:hint="eastAsia" w:ascii="仿宋" w:eastAsia="仿宋" w:cs="仿宋"/>
                <w:sz w:val="24"/>
                <w:lang w:val="en-US" w:eastAsia="zh-CN" w:bidi="ar-SA"/>
              </w:rPr>
              <w:t>了解变奏曲式的定义以及变奏曲式构成条件</w:t>
            </w:r>
          </w:p>
          <w:p w14:paraId="45983AA8">
            <w:pPr>
              <w:pageBreakBefore w:val="0"/>
              <w:widowControl/>
              <w:kinsoku/>
              <w:overflowPunct/>
              <w:topLinePunct w:val="0"/>
              <w:bidi w:val="0"/>
              <w:adjustRightInd w:val="0"/>
              <w:snapToGrid w:val="0"/>
              <w:spacing w:line="240" w:lineRule="auto"/>
              <w:rPr>
                <w:rFonts w:hint="eastAsia" w:ascii="仿宋" w:eastAsia="仿宋" w:cs="仿宋"/>
                <w:sz w:val="24"/>
                <w:lang w:eastAsia="zh-CN" w:bidi="ar-SA"/>
              </w:rPr>
            </w:pPr>
            <w:r>
              <w:rPr>
                <w:rFonts w:hint="eastAsia" w:ascii="仿宋" w:eastAsia="仿宋" w:cs="仿宋"/>
                <w:sz w:val="24"/>
                <w:lang w:bidi="ar-SA"/>
              </w:rPr>
              <w:t>领会曲式：掌握如何分析</w:t>
            </w:r>
            <w:r>
              <w:rPr>
                <w:rFonts w:hint="eastAsia" w:ascii="仿宋" w:eastAsia="仿宋" w:cs="仿宋"/>
                <w:sz w:val="24"/>
                <w:lang w:val="en-US" w:eastAsia="zh-CN" w:bidi="ar-SA"/>
              </w:rPr>
              <w:t>变奏</w:t>
            </w:r>
            <w:r>
              <w:rPr>
                <w:rFonts w:hint="eastAsia" w:ascii="仿宋" w:eastAsia="仿宋" w:cs="仿宋"/>
                <w:sz w:val="24"/>
                <w:lang w:eastAsia="zh-CN" w:bidi="ar-SA"/>
              </w:rPr>
              <w:t>曲式</w:t>
            </w:r>
          </w:p>
          <w:p w14:paraId="39AB4940">
            <w:pPr>
              <w:pageBreakBefore w:val="0"/>
              <w:widowControl/>
              <w:kinsoku/>
              <w:overflowPunct/>
              <w:topLinePunct w:val="0"/>
              <w:bidi w:val="0"/>
              <w:adjustRightInd w:val="0"/>
              <w:snapToGrid w:val="0"/>
              <w:spacing w:line="240" w:lineRule="auto"/>
              <w:rPr>
                <w:rFonts w:hint="eastAsia"/>
                <w:lang w:val="en-US"/>
              </w:rPr>
            </w:pPr>
            <w:r>
              <w:rPr>
                <w:rFonts w:hint="eastAsia" w:ascii="仿宋" w:eastAsia="仿宋" w:cs="仿宋"/>
                <w:sz w:val="24"/>
                <w:lang w:val="en-US" w:eastAsia="zh-CN" w:bidi="ar-SA"/>
              </w:rPr>
              <w:t>应用层次：</w:t>
            </w:r>
            <w:r>
              <w:rPr>
                <w:rFonts w:hint="eastAsia" w:ascii="仿宋" w:eastAsia="仿宋" w:cs="仿宋"/>
                <w:sz w:val="24"/>
                <w:lang w:bidi="ar-SA"/>
              </w:rPr>
              <w:t>了解</w:t>
            </w:r>
            <w:r>
              <w:rPr>
                <w:rFonts w:hint="eastAsia" w:ascii="仿宋" w:eastAsia="仿宋" w:cs="仿宋"/>
                <w:sz w:val="24"/>
                <w:lang w:val="en-US" w:eastAsia="zh-CN" w:bidi="ar-SA"/>
              </w:rPr>
              <w:t>变奏</w:t>
            </w:r>
            <w:r>
              <w:rPr>
                <w:rFonts w:hint="eastAsia" w:ascii="仿宋" w:eastAsia="仿宋" w:cs="仿宋"/>
                <w:sz w:val="24"/>
                <w:lang w:eastAsia="zh-CN" w:bidi="ar-SA"/>
              </w:rPr>
              <w:t>曲式的实例分析</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A46F">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支撑课程目标1、2、3、4、5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FA746">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val="en-US" w:eastAsia="zh-CN" w:bidi="ar-SA"/>
              </w:rPr>
              <w:t>2</w:t>
            </w:r>
          </w:p>
        </w:tc>
      </w:tr>
      <w:tr w14:paraId="5F5FF1CF">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7811A"/>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8D85">
            <w:pPr>
              <w:pageBreakBefore w:val="0"/>
              <w:widowControl/>
              <w:kinsoku/>
              <w:overflowPunct/>
              <w:topLinePunct w:val="0"/>
              <w:bidi w:val="0"/>
              <w:adjustRightInd w:val="0"/>
              <w:snapToGrid w:val="0"/>
              <w:spacing w:line="240" w:lineRule="auto"/>
              <w:rPr>
                <w:rFonts w:hint="eastAsia" w:ascii="仿宋" w:eastAsia="仿宋" w:cs="仿宋"/>
                <w:sz w:val="24"/>
                <w:lang w:bidi="ar-SA"/>
              </w:rPr>
            </w:pPr>
            <w:r>
              <w:rPr>
                <w:rFonts w:hint="eastAsia" w:ascii="仿宋" w:eastAsia="仿宋" w:cs="仿宋"/>
                <w:sz w:val="24"/>
                <w:lang w:bidi="ar-SA"/>
              </w:rPr>
              <w:t>第</w:t>
            </w:r>
            <w:r>
              <w:rPr>
                <w:rFonts w:hint="eastAsia" w:ascii="仿宋" w:eastAsia="仿宋" w:cs="仿宋"/>
                <w:sz w:val="24"/>
                <w:lang w:val="en-US" w:eastAsia="zh-CN" w:bidi="ar-SA"/>
              </w:rPr>
              <w:t>七</w:t>
            </w:r>
            <w:r>
              <w:rPr>
                <w:rFonts w:hint="eastAsia" w:ascii="仿宋" w:eastAsia="仿宋" w:cs="仿宋"/>
                <w:sz w:val="24"/>
                <w:lang w:bidi="ar-SA"/>
              </w:rPr>
              <w:t>章：回旋曲式</w:t>
            </w:r>
          </w:p>
          <w:p w14:paraId="2FC6DED5">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bidi="ar-SA"/>
              </w:rPr>
              <w:t>知道层次</w:t>
            </w:r>
            <w:r>
              <w:rPr>
                <w:rFonts w:hint="eastAsia" w:ascii="仿宋" w:eastAsia="仿宋" w:cs="仿宋"/>
                <w:sz w:val="24"/>
                <w:lang w:eastAsia="zh-CN" w:bidi="ar-SA"/>
              </w:rPr>
              <w:t>：</w:t>
            </w:r>
            <w:r>
              <w:rPr>
                <w:rFonts w:hint="eastAsia" w:ascii="仿宋" w:eastAsia="仿宋" w:cs="仿宋"/>
                <w:sz w:val="24"/>
                <w:lang w:val="en-US" w:eastAsia="zh-CN" w:bidi="ar-SA"/>
              </w:rPr>
              <w:t>了解回旋曲式的定义以及回旋曲式构成条件</w:t>
            </w:r>
          </w:p>
          <w:p w14:paraId="7451B863">
            <w:pPr>
              <w:pageBreakBefore w:val="0"/>
              <w:widowControl/>
              <w:kinsoku/>
              <w:overflowPunct/>
              <w:topLinePunct w:val="0"/>
              <w:bidi w:val="0"/>
              <w:adjustRightInd w:val="0"/>
              <w:snapToGrid w:val="0"/>
              <w:spacing w:line="240" w:lineRule="auto"/>
              <w:rPr>
                <w:rFonts w:hint="eastAsia" w:ascii="仿宋" w:eastAsia="仿宋" w:cs="仿宋"/>
                <w:sz w:val="24"/>
                <w:lang w:eastAsia="zh-CN" w:bidi="ar-SA"/>
              </w:rPr>
            </w:pPr>
            <w:r>
              <w:rPr>
                <w:rFonts w:hint="eastAsia" w:ascii="仿宋" w:eastAsia="仿宋" w:cs="仿宋"/>
                <w:sz w:val="24"/>
                <w:lang w:bidi="ar-SA"/>
              </w:rPr>
              <w:t>领会曲式：掌握如何分析</w:t>
            </w:r>
            <w:r>
              <w:rPr>
                <w:rFonts w:hint="eastAsia" w:ascii="仿宋" w:eastAsia="仿宋" w:cs="仿宋"/>
                <w:sz w:val="24"/>
                <w:lang w:eastAsia="zh-CN" w:bidi="ar-SA"/>
              </w:rPr>
              <w:t>单结构回旋曲式</w:t>
            </w:r>
          </w:p>
          <w:p w14:paraId="26E9EE10">
            <w:pPr>
              <w:pageBreakBefore w:val="0"/>
              <w:widowControl/>
              <w:kinsoku/>
              <w:overflowPunct/>
              <w:topLinePunct w:val="0"/>
              <w:bidi w:val="0"/>
              <w:adjustRightInd w:val="0"/>
              <w:snapToGrid w:val="0"/>
              <w:spacing w:line="240" w:lineRule="auto"/>
              <w:rPr>
                <w:rFonts w:hint="eastAsia" w:ascii="仿宋" w:hAnsi="Times New Roman" w:eastAsia="仿宋" w:cs="仿宋"/>
                <w:color w:val="000000"/>
                <w:sz w:val="24"/>
                <w:szCs w:val="22"/>
                <w:lang w:val="en-US" w:eastAsia="zh-CN" w:bidi="ar-SA"/>
              </w:rPr>
            </w:pPr>
            <w:r>
              <w:rPr>
                <w:rFonts w:hint="eastAsia" w:ascii="仿宋" w:eastAsia="仿宋" w:cs="仿宋"/>
                <w:sz w:val="24"/>
                <w:lang w:val="en-US" w:eastAsia="zh-CN" w:bidi="ar-SA"/>
              </w:rPr>
              <w:t>应用层次：</w:t>
            </w:r>
            <w:r>
              <w:rPr>
                <w:rFonts w:hint="eastAsia" w:ascii="仿宋" w:eastAsia="仿宋" w:cs="仿宋"/>
                <w:sz w:val="24"/>
                <w:lang w:bidi="ar-SA"/>
              </w:rPr>
              <w:t>了解</w:t>
            </w:r>
            <w:r>
              <w:rPr>
                <w:rFonts w:hint="eastAsia" w:ascii="仿宋" w:eastAsia="仿宋" w:cs="仿宋"/>
                <w:sz w:val="24"/>
                <w:lang w:eastAsia="zh-CN" w:bidi="ar-SA"/>
              </w:rPr>
              <w:t>回旋曲式的实例分析</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E27C">
            <w:pPr>
              <w:pageBreakBefore w:val="0"/>
              <w:widowControl/>
              <w:kinsoku/>
              <w:overflowPunct/>
              <w:topLinePunct w:val="0"/>
              <w:bidi w:val="0"/>
              <w:adjustRightInd w:val="0"/>
              <w:snapToGrid w:val="0"/>
              <w:spacing w:line="240" w:lineRule="auto"/>
              <w:jc w:val="center"/>
              <w:rPr>
                <w:rFonts w:hint="eastAsia" w:ascii="仿宋" w:hAnsi="Times New Roman" w:eastAsia="仿宋" w:cs="仿宋"/>
                <w:color w:val="000000"/>
                <w:sz w:val="24"/>
                <w:szCs w:val="22"/>
                <w:lang w:val="en-US" w:eastAsia="zh-CN" w:bidi="ar-SA"/>
              </w:rPr>
            </w:pPr>
            <w:r>
              <w:rPr>
                <w:rFonts w:hint="eastAsia" w:ascii="仿宋" w:eastAsia="仿宋" w:cs="仿宋"/>
                <w:sz w:val="24"/>
                <w:lang w:bidi="ar-SA"/>
              </w:rPr>
              <w:t>支撑课程目标1、2、3、4、5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B26A6">
            <w:pPr>
              <w:pageBreakBefore w:val="0"/>
              <w:widowControl w:val="0"/>
              <w:kinsoku/>
              <w:overflowPunct/>
              <w:topLinePunct w:val="0"/>
              <w:bidi w:val="0"/>
              <w:adjustRightInd w:val="0"/>
              <w:snapToGrid w:val="0"/>
              <w:spacing w:line="240" w:lineRule="auto"/>
              <w:jc w:val="center"/>
              <w:rPr>
                <w:rFonts w:hint="eastAsia" w:ascii="仿宋" w:hAnsi="Times New Roman" w:eastAsia="仿宋" w:cs="仿宋"/>
                <w:color w:val="000000"/>
                <w:sz w:val="24"/>
                <w:szCs w:val="22"/>
                <w:lang w:val="en-US" w:eastAsia="zh-CN" w:bidi="ar-SA"/>
              </w:rPr>
            </w:pPr>
            <w:r>
              <w:rPr>
                <w:rFonts w:hint="eastAsia" w:ascii="仿宋" w:eastAsia="仿宋" w:cs="仿宋"/>
                <w:sz w:val="24"/>
                <w:lang w:val="en-US" w:eastAsia="zh-CN" w:bidi="ar-SA"/>
              </w:rPr>
              <w:t>2</w:t>
            </w:r>
          </w:p>
        </w:tc>
      </w:tr>
      <w:tr w14:paraId="70EE3C90">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4E09F"/>
        </w:tc>
        <w:tc>
          <w:tcPr>
            <w:tcW w:w="56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4F99">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val="en-US" w:eastAsia="zh-CN" w:bidi="ar-SA"/>
              </w:rPr>
              <w:t>第八章：奏鸣曲式</w:t>
            </w:r>
          </w:p>
          <w:p w14:paraId="7292E26D">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val="en-US" w:eastAsia="zh-CN" w:bidi="ar-SA"/>
              </w:rPr>
              <w:t>知道层次：了解掌握奏鸣曲式的结构及组成</w:t>
            </w:r>
          </w:p>
          <w:p w14:paraId="7D3A6527">
            <w:pPr>
              <w:pageBreakBefore w:val="0"/>
              <w:widowControl/>
              <w:kinsoku/>
              <w:overflowPunct/>
              <w:topLinePunct w:val="0"/>
              <w:bidi w:val="0"/>
              <w:adjustRightInd w:val="0"/>
              <w:snapToGrid w:val="0"/>
              <w:spacing w:line="240" w:lineRule="auto"/>
              <w:rPr>
                <w:rFonts w:hint="eastAsia" w:ascii="仿宋" w:eastAsia="仿宋" w:cs="仿宋"/>
                <w:sz w:val="24"/>
                <w:lang w:val="en-US" w:eastAsia="zh-CN" w:bidi="ar-SA"/>
              </w:rPr>
            </w:pPr>
            <w:r>
              <w:rPr>
                <w:rFonts w:hint="eastAsia" w:ascii="仿宋" w:eastAsia="仿宋" w:cs="仿宋"/>
                <w:sz w:val="24"/>
                <w:lang w:val="en-US" w:eastAsia="zh-CN" w:bidi="ar-SA"/>
              </w:rPr>
              <w:t>领会曲式：了解不同于标准类型的曲式结构</w:t>
            </w:r>
          </w:p>
          <w:p w14:paraId="57C52703">
            <w:pPr>
              <w:pageBreakBefore w:val="0"/>
              <w:widowControl/>
              <w:kinsoku/>
              <w:overflowPunct/>
              <w:topLinePunct w:val="0"/>
              <w:bidi w:val="0"/>
              <w:adjustRightInd w:val="0"/>
              <w:snapToGrid w:val="0"/>
              <w:spacing w:line="240" w:lineRule="auto"/>
              <w:rPr>
                <w:rFonts w:hint="eastAsia"/>
                <w:lang w:val="en-US" w:eastAsia="zh-CN"/>
              </w:rPr>
            </w:pPr>
            <w:r>
              <w:rPr>
                <w:rFonts w:hint="eastAsia" w:ascii="仿宋" w:eastAsia="仿宋" w:cs="仿宋"/>
                <w:sz w:val="24"/>
                <w:lang w:val="en-US" w:eastAsia="zh-CN" w:bidi="ar-SA"/>
              </w:rPr>
              <w:t>应用层次：了解奏鸣曲式的实例分析</w:t>
            </w:r>
          </w:p>
        </w:tc>
        <w:tc>
          <w:tcPr>
            <w:tcW w:w="14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6D4B">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支撑课程目标1、2、3、4、5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FFE99">
            <w:pPr>
              <w:pageBreakBefore w:val="0"/>
              <w:widowControl w:val="0"/>
              <w:kinsoku/>
              <w:overflowPunct/>
              <w:topLinePunct w:val="0"/>
              <w:bidi w:val="0"/>
              <w:adjustRightInd w:val="0"/>
              <w:snapToGrid w:val="0"/>
              <w:spacing w:line="240" w:lineRule="auto"/>
              <w:jc w:val="center"/>
              <w:rPr>
                <w:rFonts w:hint="eastAsia" w:ascii="仿宋" w:eastAsia="仿宋" w:cs="仿宋"/>
                <w:sz w:val="24"/>
                <w:lang w:eastAsia="zh-CN" w:bidi="ar-SA"/>
              </w:rPr>
            </w:pPr>
            <w:r>
              <w:rPr>
                <w:rFonts w:hint="eastAsia" w:ascii="仿宋" w:eastAsia="仿宋" w:cs="仿宋"/>
                <w:sz w:val="24"/>
                <w:lang w:val="en-US" w:eastAsia="zh-CN" w:bidi="ar-SA"/>
              </w:rPr>
              <w:t>2</w:t>
            </w:r>
          </w:p>
        </w:tc>
      </w:tr>
      <w:tr w14:paraId="1C6BB3A4">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A0B75"/>
        </w:tc>
        <w:tc>
          <w:tcPr>
            <w:tcW w:w="7132"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FD3A">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合计</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0ED68">
            <w:pPr>
              <w:pageBreakBefore w:val="0"/>
              <w:widowControl w:val="0"/>
              <w:kinsoku/>
              <w:overflowPunct/>
              <w:topLinePunct w:val="0"/>
              <w:bidi w:val="0"/>
              <w:spacing w:line="240" w:lineRule="auto"/>
              <w:jc w:val="center"/>
              <w:rPr>
                <w:rFonts w:hint="eastAsia" w:ascii="仿宋" w:eastAsia="仿宋" w:cs="仿宋"/>
                <w:color w:val="4472C4"/>
                <w:kern w:val="2"/>
                <w:sz w:val="24"/>
                <w:szCs w:val="24"/>
                <w:lang w:bidi="ar-SA"/>
              </w:rPr>
            </w:pPr>
            <w:r>
              <w:rPr>
                <w:rFonts w:hint="eastAsia" w:ascii="仿宋" w:eastAsia="仿宋" w:cs="仿宋"/>
                <w:color w:val="000000"/>
                <w:sz w:val="24"/>
                <w:szCs w:val="24"/>
                <w:lang w:bidi="ar-SA"/>
              </w:rPr>
              <w:t>32</w:t>
            </w:r>
          </w:p>
        </w:tc>
      </w:tr>
      <w:tr w14:paraId="3733862B">
        <w:trPr>
          <w:trHeight w:val="624"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37D23CF5">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I</w:t>
            </w:r>
          </w:p>
          <w:p w14:paraId="3A041286">
            <w:pPr>
              <w:pageBreakBefore w:val="0"/>
              <w:widowControl/>
              <w:kinsoku/>
              <w:overflowPunct/>
              <w:topLinePunct w:val="0"/>
              <w:bidi w:val="0"/>
              <w:adjustRightInd w:val="0"/>
              <w:snapToGrid w:val="0"/>
              <w:spacing w:line="240" w:lineRule="auto"/>
              <w:jc w:val="center"/>
              <w:rPr>
                <w:rFonts w:hint="eastAsia" w:ascii="宋体" w:cs="宋体"/>
                <w:kern w:val="2"/>
                <w:sz w:val="24"/>
                <w:szCs w:val="24"/>
                <w:lang w:bidi="ar-SA"/>
              </w:rPr>
            </w:pPr>
            <w:r>
              <w:rPr>
                <w:rFonts w:hint="eastAsia" w:ascii="仿宋" w:eastAsia="仿宋" w:cs="仿宋"/>
                <w:sz w:val="24"/>
                <w:lang w:bidi="ar-SA"/>
              </w:rPr>
              <w:t>教学方法与教学方式</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5FE187FB">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1.理论课全部采用多媒体教学，应用自编或改编的多媒体课件，改善理论课的枯燥和沉闷，吸引学生的注意力，加强授课效果。</w:t>
            </w:r>
          </w:p>
          <w:p w14:paraId="3B9AA756">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2.重视师生互动与小组活动，组织课堂小组讨论等活动，将课堂教学变为师生共同活动的过程。</w:t>
            </w:r>
          </w:p>
          <w:p w14:paraId="4D0C509C">
            <w:pPr>
              <w:keepNext w:val="0"/>
              <w:keepLines w:val="0"/>
              <w:pageBreakBefore w:val="0"/>
              <w:kinsoku/>
              <w:wordWrap/>
              <w:overflowPunct/>
              <w:topLinePunct w:val="0"/>
              <w:bidi w:val="0"/>
              <w:adjustRightInd w:val="0"/>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主要方式：</w:t>
            </w:r>
          </w:p>
          <w:p w14:paraId="7194B2D9">
            <w:pPr>
              <w:keepNext w:val="0"/>
              <w:keepLines w:val="0"/>
              <w:pageBreakBefore w:val="0"/>
              <w:kinsoku/>
              <w:wordWrap/>
              <w:overflowPunct/>
              <w:topLinePunct w:val="0"/>
              <w:bidi w:val="0"/>
              <w:adjustRightInd w:val="0"/>
              <w:snapToGrid w:val="0"/>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w:char="00FE"/>
            </w:r>
            <w:r>
              <w:rPr>
                <w:rFonts w:hint="eastAsia" w:ascii="仿宋_GB2312" w:hAnsi="仿宋_GB2312" w:eastAsia="仿宋_GB2312" w:cs="仿宋_GB2312"/>
                <w:color w:val="000000"/>
                <w:sz w:val="24"/>
                <w:szCs w:val="24"/>
              </w:rPr>
              <w:t xml:space="preserve">讲授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网络学习  </w:t>
            </w:r>
            <w:r>
              <w:rPr>
                <w:rFonts w:hint="eastAsia" w:ascii="仿宋_GB2312" w:hAnsi="仿宋_GB2312" w:eastAsia="仿宋_GB2312" w:cs="仿宋_GB2312"/>
                <w:color w:val="000000"/>
                <w:sz w:val="24"/>
                <w:szCs w:val="24"/>
              </w:rPr>
              <w:sym w:font="Wingdings" w:char="00FE"/>
            </w:r>
            <w:r>
              <w:rPr>
                <w:rFonts w:hint="eastAsia" w:ascii="仿宋_GB2312" w:hAnsi="仿宋_GB2312" w:eastAsia="仿宋_GB2312" w:cs="仿宋_GB2312"/>
                <w:color w:val="000000"/>
                <w:sz w:val="24"/>
                <w:szCs w:val="24"/>
              </w:rPr>
              <w:t xml:space="preserve">讨论或座谈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问题导向学  </w:t>
            </w:r>
          </w:p>
          <w:p w14:paraId="32B78131">
            <w:pPr>
              <w:keepNext w:val="0"/>
              <w:keepLines w:val="0"/>
              <w:pageBreakBefore w:val="0"/>
              <w:kinsoku/>
              <w:wordWrap/>
              <w:overflowPunct/>
              <w:topLinePunct w:val="0"/>
              <w:bidi w:val="0"/>
              <w:adjustRightInd w:val="0"/>
              <w:snapToGrid w:val="0"/>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分组合作学习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专题学习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实作学习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发表学习  </w:t>
            </w:r>
          </w:p>
          <w:p w14:paraId="5DAC11B5">
            <w:pPr>
              <w:pageBreakBefore w:val="0"/>
              <w:widowControl w:val="0"/>
              <w:numPr>
                <w:ilvl w:val="0"/>
                <w:numId w:val="0"/>
              </w:numPr>
              <w:kinsoku/>
              <w:overflowPunct/>
              <w:topLinePunct w:val="0"/>
              <w:bidi w:val="0"/>
              <w:adjustRightInd w:val="0"/>
              <w:snapToGrid w:val="0"/>
              <w:spacing w:line="240" w:lineRule="auto"/>
              <w:ind w:leftChars="0"/>
              <w:jc w:val="left"/>
              <w:rPr>
                <w:rFonts w:hint="eastAsia" w:ascii="仿宋" w:eastAsia="仿宋" w:cs="仿宋"/>
                <w:kern w:val="2"/>
                <w:sz w:val="24"/>
                <w:szCs w:val="24"/>
                <w:lang w:bidi="ar-SA"/>
              </w:rPr>
            </w:pP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实习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 xml:space="preserve">参观访问  </w:t>
            </w:r>
            <w:r>
              <w:rPr>
                <w:rFonts w:hint="eastAsia" w:ascii="仿宋_GB2312" w:hAnsi="仿宋_GB2312" w:eastAsia="仿宋_GB2312" w:cs="仿宋_GB2312"/>
                <w:color w:val="000000"/>
                <w:sz w:val="24"/>
                <w:szCs w:val="24"/>
              </w:rPr>
              <w:sym w:font="Wingdings" w:char="00A8"/>
            </w:r>
            <w:r>
              <w:rPr>
                <w:rFonts w:hint="eastAsia" w:ascii="仿宋_GB2312" w:hAnsi="仿宋_GB2312" w:eastAsia="仿宋_GB2312" w:cs="仿宋_GB2312"/>
                <w:color w:val="000000"/>
                <w:sz w:val="24"/>
                <w:szCs w:val="24"/>
              </w:rPr>
              <w:t>其它：</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(如口头训练等)</w:t>
            </w:r>
          </w:p>
        </w:tc>
      </w:tr>
      <w:tr w14:paraId="68D28C63">
        <w:trPr>
          <w:trHeight w:val="624"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4508DD03">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J</w:t>
            </w:r>
          </w:p>
          <w:p w14:paraId="15AF6228">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教学条件</w:t>
            </w:r>
          </w:p>
          <w:p w14:paraId="16DD0477">
            <w:pPr>
              <w:pageBreakBefore w:val="0"/>
              <w:widowControl/>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需求</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325168B6">
            <w:pPr>
              <w:pageBreakBefore w:val="0"/>
              <w:widowControl/>
              <w:kinsoku/>
              <w:overflowPunct/>
              <w:topLinePunct w:val="0"/>
              <w:bidi w:val="0"/>
              <w:adjustRightInd w:val="0"/>
              <w:snapToGrid w:val="0"/>
              <w:spacing w:line="240" w:lineRule="auto"/>
              <w:rPr>
                <w:rFonts w:hint="eastAsia" w:ascii="仿宋" w:eastAsia="仿宋" w:cs="仿宋"/>
                <w:sz w:val="24"/>
                <w:lang w:bidi="ar-SA"/>
              </w:rPr>
            </w:pPr>
            <w:r>
              <w:rPr>
                <w:rFonts w:hint="eastAsia" w:ascii="仿宋" w:eastAsia="仿宋" w:cs="仿宋"/>
                <w:sz w:val="24"/>
                <w:lang w:bidi="ar-SA"/>
              </w:rPr>
              <w:t>1.教室</w:t>
            </w:r>
          </w:p>
          <w:p w14:paraId="5CA1C5F6">
            <w:pPr>
              <w:pageBreakBefore w:val="0"/>
              <w:widowControl/>
              <w:kinsoku/>
              <w:overflowPunct/>
              <w:topLinePunct w:val="0"/>
              <w:bidi w:val="0"/>
              <w:adjustRightInd w:val="0"/>
              <w:snapToGrid w:val="0"/>
              <w:spacing w:line="240" w:lineRule="auto"/>
              <w:rPr>
                <w:rFonts w:hint="eastAsia" w:ascii="仿宋" w:eastAsia="仿宋" w:cs="仿宋"/>
                <w:sz w:val="24"/>
                <w:lang w:bidi="ar-SA"/>
              </w:rPr>
            </w:pPr>
            <w:r>
              <w:rPr>
                <w:rFonts w:hint="eastAsia" w:ascii="仿宋" w:eastAsia="仿宋" w:cs="仿宋"/>
                <w:sz w:val="24"/>
                <w:lang w:bidi="ar-SA"/>
              </w:rPr>
              <w:t>2.专业教学多媒体</w:t>
            </w:r>
          </w:p>
        </w:tc>
      </w:tr>
      <w:tr w14:paraId="60CE8F9B">
        <w:trPr>
          <w:trHeight w:val="624" w:hRule="atLeast"/>
          <w:jc w:val="center"/>
        </w:trPr>
        <w:tc>
          <w:tcPr>
            <w:tcW w:w="1334" w:type="dxa"/>
            <w:vMerge w:val="restart"/>
            <w:tcBorders>
              <w:top w:val="single" w:color="000000" w:sz="4" w:space="0"/>
              <w:left w:val="single" w:color="000000" w:sz="4" w:space="0"/>
              <w:bottom w:val="single" w:color="000000" w:sz="4" w:space="0"/>
              <w:right w:val="single" w:color="000000" w:sz="4" w:space="0"/>
            </w:tcBorders>
            <w:noWrap/>
            <w:vAlign w:val="center"/>
          </w:tcPr>
          <w:p w14:paraId="1148E031">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K</w:t>
            </w:r>
          </w:p>
          <w:p w14:paraId="60260742">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0"/>
                <w:sz w:val="24"/>
                <w:lang w:bidi="ar-SA"/>
              </w:rPr>
              <w:t>课程目标及其考核内容、考核方式及评分占比</w:t>
            </w:r>
          </w:p>
        </w:tc>
        <w:tc>
          <w:tcPr>
            <w:tcW w:w="1337" w:type="dxa"/>
            <w:vMerge w:val="restart"/>
            <w:tcBorders>
              <w:top w:val="single" w:color="000000" w:sz="4" w:space="0"/>
              <w:left w:val="single" w:color="000000" w:sz="4" w:space="0"/>
              <w:bottom w:val="single" w:color="000000" w:sz="4" w:space="0"/>
              <w:right w:val="single" w:color="000000" w:sz="4" w:space="0"/>
            </w:tcBorders>
            <w:noWrap/>
            <w:vAlign w:val="center"/>
          </w:tcPr>
          <w:p w14:paraId="233DA7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eastAsia="仿宋" w:cs="仿宋"/>
                <w:kern w:val="2"/>
                <w:sz w:val="24"/>
                <w:szCs w:val="24"/>
                <w:lang w:bidi="ar-SA"/>
              </w:rPr>
            </w:pPr>
            <w:r>
              <w:rPr>
                <w:rFonts w:hint="eastAsia" w:ascii="仿宋" w:eastAsia="仿宋" w:cs="仿宋"/>
                <w:kern w:val="2"/>
                <w:sz w:val="24"/>
                <w:szCs w:val="24"/>
                <w:lang w:bidi="ar-SA"/>
              </w:rPr>
              <w:t>课程目标及评分占比</w:t>
            </w:r>
          </w:p>
        </w:tc>
        <w:tc>
          <w:tcPr>
            <w:tcW w:w="3602"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003440B7">
            <w:pPr>
              <w:keepNext w:val="0"/>
              <w:keepLines w:val="0"/>
              <w:pageBreakBefore w:val="0"/>
              <w:widowControl w:val="0"/>
              <w:tabs>
                <w:tab w:val="left" w:pos="720"/>
              </w:tabs>
              <w:kinsoku/>
              <w:wordWrap/>
              <w:overflowPunct/>
              <w:topLinePunct w:val="0"/>
              <w:autoSpaceDE/>
              <w:autoSpaceDN/>
              <w:bidi w:val="0"/>
              <w:adjustRightInd/>
              <w:snapToGrid/>
              <w:spacing w:line="240" w:lineRule="atLeast"/>
              <w:jc w:val="center"/>
              <w:textAlignment w:val="auto"/>
              <w:rPr>
                <w:rFonts w:hint="eastAsia" w:ascii="仿宋" w:eastAsia="仿宋" w:cs="仿宋"/>
                <w:sz w:val="24"/>
                <w:szCs w:val="24"/>
                <w:lang w:bidi="ar-SA"/>
              </w:rPr>
            </w:pPr>
            <w:r>
              <w:rPr>
                <w:rFonts w:hint="eastAsia" w:ascii="仿宋" w:eastAsia="仿宋" w:cs="仿宋"/>
                <w:sz w:val="24"/>
                <w:szCs w:val="24"/>
                <w:lang w:bidi="ar-SA"/>
              </w:rPr>
              <w:t>考核内容</w:t>
            </w:r>
          </w:p>
        </w:tc>
        <w:tc>
          <w:tcPr>
            <w:tcW w:w="2224" w:type="dxa"/>
            <w:gridSpan w:val="7"/>
            <w:tcBorders>
              <w:top w:val="single" w:color="000000" w:sz="4" w:space="0"/>
              <w:left w:val="single" w:color="000000" w:sz="4" w:space="0"/>
              <w:bottom w:val="single" w:color="000000" w:sz="4" w:space="0"/>
              <w:right w:val="single" w:color="000000" w:sz="4" w:space="0"/>
            </w:tcBorders>
            <w:noWrap/>
            <w:vAlign w:val="center"/>
          </w:tcPr>
          <w:p w14:paraId="4792D780">
            <w:pPr>
              <w:keepNext w:val="0"/>
              <w:keepLines w:val="0"/>
              <w:pageBreakBefore w:val="0"/>
              <w:widowControl w:val="0"/>
              <w:tabs>
                <w:tab w:val="left" w:pos="720"/>
              </w:tabs>
              <w:kinsoku/>
              <w:wordWrap/>
              <w:overflowPunct/>
              <w:topLinePunct w:val="0"/>
              <w:autoSpaceDE/>
              <w:autoSpaceDN/>
              <w:bidi w:val="0"/>
              <w:adjustRightInd/>
              <w:snapToGrid/>
              <w:spacing w:line="240" w:lineRule="atLeast"/>
              <w:jc w:val="center"/>
              <w:textAlignment w:val="auto"/>
              <w:rPr>
                <w:rFonts w:hint="eastAsia" w:ascii="仿宋" w:eastAsia="仿宋" w:cs="仿宋"/>
                <w:color w:val="4472C4"/>
                <w:kern w:val="2"/>
                <w:sz w:val="24"/>
                <w:szCs w:val="24"/>
                <w:lang w:bidi="ar-SA"/>
              </w:rPr>
            </w:pPr>
            <w:r>
              <w:rPr>
                <w:rFonts w:hint="eastAsia" w:ascii="仿宋" w:eastAsia="仿宋" w:cs="仿宋"/>
                <w:color w:val="000000"/>
                <w:sz w:val="24"/>
                <w:szCs w:val="24"/>
                <w:lang w:bidi="ar-SA"/>
              </w:rPr>
              <w:t>考核方式</w:t>
            </w:r>
          </w:p>
        </w:tc>
        <w:tc>
          <w:tcPr>
            <w:tcW w:w="651" w:type="dxa"/>
            <w:vMerge w:val="restart"/>
            <w:tcBorders>
              <w:top w:val="single" w:color="000000" w:sz="4" w:space="0"/>
              <w:left w:val="single" w:color="000000" w:sz="4" w:space="0"/>
              <w:bottom w:val="single" w:color="000000" w:sz="4" w:space="0"/>
              <w:right w:val="single" w:color="000000" w:sz="4" w:space="0"/>
            </w:tcBorders>
            <w:noWrap/>
            <w:vAlign w:val="center"/>
          </w:tcPr>
          <w:p w14:paraId="7BD4C1F9">
            <w:pPr>
              <w:keepNext w:val="0"/>
              <w:keepLines w:val="0"/>
              <w:pageBreakBefore w:val="0"/>
              <w:widowControl w:val="0"/>
              <w:tabs>
                <w:tab w:val="left" w:pos="720"/>
              </w:tabs>
              <w:kinsoku/>
              <w:wordWrap/>
              <w:overflowPunct/>
              <w:topLinePunct w:val="0"/>
              <w:autoSpaceDE/>
              <w:autoSpaceDN/>
              <w:bidi w:val="0"/>
              <w:adjustRightInd/>
              <w:snapToGrid/>
              <w:spacing w:line="240" w:lineRule="atLeast"/>
              <w:jc w:val="center"/>
              <w:textAlignment w:val="auto"/>
              <w:rPr>
                <w:rFonts w:hint="eastAsia" w:ascii="仿宋" w:eastAsia="仿宋" w:cs="仿宋"/>
                <w:sz w:val="24"/>
                <w:szCs w:val="24"/>
                <w:lang w:bidi="ar-SA"/>
              </w:rPr>
            </w:pPr>
            <w:r>
              <w:rPr>
                <w:rFonts w:hint="eastAsia" w:ascii="仿宋" w:eastAsia="仿宋" w:cs="仿宋"/>
                <w:sz w:val="21"/>
                <w:szCs w:val="20"/>
                <w:lang w:bidi="ar-SA"/>
              </w:rPr>
              <w:t>课程分目标的达成度</w:t>
            </w:r>
          </w:p>
        </w:tc>
      </w:tr>
      <w:tr w14:paraId="7438E60E">
        <w:trPr>
          <w:trHeight w:val="1738"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noWrap/>
            <w:vAlign w:val="center"/>
          </w:tcPr>
          <w:p w14:paraId="32BDE8EE"/>
        </w:tc>
        <w:tc>
          <w:tcPr>
            <w:tcW w:w="1337" w:type="dxa"/>
            <w:vMerge w:val="continue"/>
            <w:tcBorders>
              <w:top w:val="single" w:color="000000" w:sz="4" w:space="0"/>
              <w:left w:val="single" w:color="000000" w:sz="4" w:space="0"/>
              <w:bottom w:val="single" w:color="000000" w:sz="4" w:space="0"/>
              <w:right w:val="single" w:color="000000" w:sz="4" w:space="0"/>
            </w:tcBorders>
            <w:noWrap/>
            <w:vAlign w:val="center"/>
          </w:tcPr>
          <w:p w14:paraId="58100713"/>
        </w:tc>
        <w:tc>
          <w:tcPr>
            <w:tcW w:w="3602"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14:paraId="6648DFD9"/>
        </w:tc>
        <w:tc>
          <w:tcPr>
            <w:tcW w:w="768" w:type="dxa"/>
            <w:gridSpan w:val="2"/>
            <w:tcBorders>
              <w:top w:val="single" w:color="000000" w:sz="4" w:space="0"/>
              <w:left w:val="single" w:color="000000" w:sz="4" w:space="0"/>
              <w:bottom w:val="single" w:color="000000" w:sz="4" w:space="0"/>
              <w:right w:val="single" w:color="000000" w:sz="4" w:space="0"/>
            </w:tcBorders>
            <w:noWrap/>
            <w:vAlign w:val="top"/>
          </w:tcPr>
          <w:p w14:paraId="7CE13D22">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作业评分占比</w:t>
            </w:r>
            <w:r>
              <w:rPr>
                <w:rFonts w:hint="eastAsia" w:ascii="仿宋" w:eastAsia="仿宋" w:cs="仿宋"/>
                <w:szCs w:val="21"/>
                <w:lang w:bidi="ar-SA"/>
              </w:rPr>
              <w:t>（30%）</w:t>
            </w:r>
          </w:p>
        </w:tc>
        <w:tc>
          <w:tcPr>
            <w:tcW w:w="768" w:type="dxa"/>
            <w:gridSpan w:val="3"/>
            <w:tcBorders>
              <w:top w:val="single" w:color="000000" w:sz="4" w:space="0"/>
              <w:left w:val="single" w:color="000000" w:sz="4" w:space="0"/>
              <w:bottom w:val="single" w:color="000000" w:sz="4" w:space="0"/>
              <w:right w:val="single" w:color="000000" w:sz="4" w:space="0"/>
            </w:tcBorders>
            <w:noWrap/>
            <w:vAlign w:val="top"/>
          </w:tcPr>
          <w:p w14:paraId="02C31875">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课堂表现占比</w:t>
            </w:r>
          </w:p>
          <w:p w14:paraId="15902145">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Cs w:val="21"/>
                <w:lang w:bidi="ar-SA"/>
              </w:rPr>
              <w:t>（30%）</w:t>
            </w:r>
          </w:p>
        </w:tc>
        <w:tc>
          <w:tcPr>
            <w:tcW w:w="688" w:type="dxa"/>
            <w:gridSpan w:val="2"/>
            <w:tcBorders>
              <w:top w:val="single" w:color="000000" w:sz="4" w:space="0"/>
              <w:left w:val="single" w:color="000000" w:sz="4" w:space="0"/>
              <w:bottom w:val="single" w:color="000000" w:sz="4" w:space="0"/>
              <w:right w:val="single" w:color="000000" w:sz="4" w:space="0"/>
            </w:tcBorders>
            <w:noWrap/>
            <w:vAlign w:val="top"/>
          </w:tcPr>
          <w:p w14:paraId="63131934">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sz w:val="24"/>
                <w:lang w:bidi="ar-SA"/>
              </w:rPr>
              <w:t>期末考试评分占比</w:t>
            </w:r>
            <w:r>
              <w:rPr>
                <w:rFonts w:hint="eastAsia" w:ascii="仿宋" w:eastAsia="仿宋" w:cs="仿宋"/>
                <w:szCs w:val="21"/>
                <w:lang w:bidi="ar-SA"/>
              </w:rPr>
              <w:t>（40%）</w:t>
            </w:r>
          </w:p>
        </w:tc>
        <w:tc>
          <w:tcPr>
            <w:tcW w:w="651" w:type="dxa"/>
            <w:vMerge w:val="continue"/>
            <w:tcBorders>
              <w:top w:val="single" w:color="000000" w:sz="4" w:space="0"/>
              <w:left w:val="single" w:color="000000" w:sz="4" w:space="0"/>
              <w:bottom w:val="single" w:color="000000" w:sz="4" w:space="0"/>
              <w:right w:val="single" w:color="000000" w:sz="4" w:space="0"/>
            </w:tcBorders>
            <w:noWrap/>
            <w:vAlign w:val="center"/>
          </w:tcPr>
          <w:p w14:paraId="38762BD8"/>
        </w:tc>
      </w:tr>
      <w:tr w14:paraId="3DDA292C">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noWrap/>
            <w:vAlign w:val="center"/>
          </w:tcPr>
          <w:p w14:paraId="0A43CE6B"/>
        </w:tc>
        <w:tc>
          <w:tcPr>
            <w:tcW w:w="1337" w:type="dxa"/>
            <w:tcBorders>
              <w:top w:val="single" w:color="000000" w:sz="4" w:space="0"/>
              <w:left w:val="single" w:color="000000" w:sz="4" w:space="0"/>
              <w:bottom w:val="single" w:color="000000" w:sz="4" w:space="0"/>
              <w:right w:val="single" w:color="000000" w:sz="4" w:space="0"/>
            </w:tcBorders>
            <w:noWrap/>
            <w:vAlign w:val="center"/>
          </w:tcPr>
          <w:p w14:paraId="773BD329">
            <w:pPr>
              <w:pageBreakBefore w:val="0"/>
              <w:widowControl w:val="0"/>
              <w:kinsoku/>
              <w:overflowPunct/>
              <w:topLinePunct w:val="0"/>
              <w:bidi w:val="0"/>
              <w:adjustRightInd w:val="0"/>
              <w:snapToGrid w:val="0"/>
              <w:spacing w:line="240" w:lineRule="auto"/>
              <w:jc w:val="center"/>
              <w:rPr>
                <w:rFonts w:hint="eastAsia" w:ascii="仿宋" w:eastAsia="仿宋" w:cs="仿宋"/>
                <w:kern w:val="0"/>
                <w:sz w:val="24"/>
                <w:lang w:bidi="ar-SA"/>
              </w:rPr>
            </w:pPr>
            <w:r>
              <w:rPr>
                <w:rFonts w:hint="eastAsia" w:ascii="仿宋" w:eastAsia="仿宋" w:cs="仿宋"/>
                <w:kern w:val="0"/>
                <w:sz w:val="24"/>
                <w:lang w:bidi="ar-SA"/>
              </w:rPr>
              <w:t>课程目标1（</w:t>
            </w:r>
            <w:r>
              <w:rPr>
                <w:rFonts w:ascii="仿宋" w:eastAsia="仿宋" w:cs="仿宋"/>
                <w:kern w:val="0"/>
                <w:sz w:val="24"/>
                <w:lang w:bidi="ar-SA"/>
              </w:rPr>
              <w:t>2</w:t>
            </w:r>
            <w:r>
              <w:rPr>
                <w:rFonts w:hint="eastAsia" w:ascii="仿宋" w:eastAsia="仿宋" w:cs="仿宋"/>
                <w:kern w:val="0"/>
                <w:sz w:val="24"/>
                <w:lang w:val="en-US" w:eastAsia="zh-CN" w:bidi="ar-SA"/>
              </w:rPr>
              <w:t>0</w:t>
            </w:r>
            <w:r>
              <w:rPr>
                <w:rFonts w:hint="eastAsia" w:ascii="仿宋" w:eastAsia="仿宋" w:cs="仿宋"/>
                <w:kern w:val="0"/>
                <w:sz w:val="24"/>
                <w:lang w:bidi="ar-SA"/>
              </w:rPr>
              <w:t>%）</w:t>
            </w:r>
          </w:p>
        </w:tc>
        <w:tc>
          <w:tcPr>
            <w:tcW w:w="3602" w:type="dxa"/>
            <w:gridSpan w:val="5"/>
            <w:tcBorders>
              <w:top w:val="single" w:color="000000" w:sz="4" w:space="0"/>
              <w:left w:val="single" w:color="000000" w:sz="4" w:space="0"/>
              <w:bottom w:val="single" w:color="000000" w:sz="4" w:space="0"/>
              <w:right w:val="single" w:color="000000" w:sz="4" w:space="0"/>
            </w:tcBorders>
            <w:noWrap/>
            <w:vAlign w:val="center"/>
          </w:tcPr>
          <w:p w14:paraId="045DAF80">
            <w:pPr>
              <w:pageBreakBefore w:val="0"/>
              <w:widowControl w:val="0"/>
              <w:numPr>
                <w:ilvl w:val="0"/>
                <w:numId w:val="0"/>
              </w:numPr>
              <w:kinsoku/>
              <w:overflowPunct/>
              <w:topLinePunct w:val="0"/>
              <w:bidi w:val="0"/>
              <w:adjustRightInd w:val="0"/>
              <w:snapToGrid w:val="0"/>
              <w:spacing w:line="240" w:lineRule="auto"/>
              <w:ind w:leftChars="0"/>
              <w:jc w:val="left"/>
              <w:rPr>
                <w:rFonts w:hint="eastAsia" w:ascii="仿宋" w:eastAsia="仿宋" w:cs="仿宋"/>
                <w:kern w:val="0"/>
                <w:sz w:val="24"/>
                <w:lang w:bidi="ar-SA"/>
              </w:rPr>
            </w:pPr>
            <w:r>
              <w:rPr>
                <w:rFonts w:hint="eastAsia" w:ascii="仿宋" w:eastAsia="仿宋" w:cs="仿宋_GB2312"/>
                <w:sz w:val="24"/>
                <w:lang w:val="en-US" w:bidi="ar-SA"/>
              </w:rPr>
              <w:t>熟悉曲式分析领会该门课程对中学音乐教育的价值与意义</w:t>
            </w:r>
            <w:r>
              <w:rPr>
                <w:rFonts w:ascii="仿宋" w:eastAsia="仿宋" w:cs="仿宋_GB2312"/>
                <w:sz w:val="24"/>
                <w:lang w:bidi="ar-SA"/>
              </w:rPr>
              <w:t>。</w:t>
            </w:r>
          </w:p>
        </w:tc>
        <w:tc>
          <w:tcPr>
            <w:tcW w:w="768" w:type="dxa"/>
            <w:gridSpan w:val="2"/>
            <w:tcBorders>
              <w:top w:val="single" w:color="000000" w:sz="4" w:space="0"/>
              <w:left w:val="single" w:color="000000" w:sz="4" w:space="0"/>
              <w:bottom w:val="single" w:color="000000" w:sz="4" w:space="0"/>
              <w:right w:val="single" w:color="000000" w:sz="4" w:space="0"/>
            </w:tcBorders>
            <w:noWrap/>
            <w:vAlign w:val="center"/>
          </w:tcPr>
          <w:p w14:paraId="04CEF165">
            <w:pPr>
              <w:pageBreakBefore w:val="0"/>
              <w:widowControl w:val="0"/>
              <w:kinsoku/>
              <w:overflowPunct/>
              <w:topLinePunct w:val="0"/>
              <w:bidi w:val="0"/>
              <w:adjustRightInd w:val="0"/>
              <w:snapToGrid w:val="0"/>
              <w:spacing w:line="240" w:lineRule="auto"/>
              <w:jc w:val="center"/>
              <w:rPr>
                <w:rFonts w:hint="eastAsia" w:ascii="仿宋" w:eastAsia="仿宋" w:cs="仿宋"/>
                <w:kern w:val="0"/>
                <w:sz w:val="24"/>
                <w:lang w:bidi="ar-SA"/>
              </w:rPr>
            </w:pPr>
            <w:r>
              <w:rPr>
                <w:rFonts w:hint="eastAsia" w:ascii="仿宋" w:eastAsia="仿宋" w:cs="仿宋"/>
                <w:kern w:val="0"/>
                <w:sz w:val="24"/>
                <w:lang w:bidi="ar-SA"/>
              </w:rPr>
              <w:t>6</w:t>
            </w:r>
          </w:p>
        </w:tc>
        <w:tc>
          <w:tcPr>
            <w:tcW w:w="768" w:type="dxa"/>
            <w:gridSpan w:val="3"/>
            <w:tcBorders>
              <w:top w:val="single" w:color="000000" w:sz="4" w:space="0"/>
              <w:left w:val="single" w:color="000000" w:sz="4" w:space="0"/>
              <w:bottom w:val="single" w:color="000000" w:sz="4" w:space="0"/>
              <w:right w:val="single" w:color="000000" w:sz="4" w:space="0"/>
            </w:tcBorders>
            <w:noWrap/>
            <w:vAlign w:val="center"/>
          </w:tcPr>
          <w:p w14:paraId="6A8D1CDE">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kern w:val="0"/>
                <w:sz w:val="24"/>
                <w:lang w:bidi="ar-SA"/>
              </w:rPr>
            </w:pPr>
            <w:r>
              <w:rPr>
                <w:rFonts w:hint="eastAsia" w:ascii="仿宋" w:eastAsia="仿宋" w:cs="仿宋"/>
                <w:kern w:val="0"/>
                <w:sz w:val="24"/>
                <w:lang w:bidi="ar-SA"/>
              </w:rPr>
              <w:t>6</w:t>
            </w:r>
          </w:p>
        </w:tc>
        <w:tc>
          <w:tcPr>
            <w:tcW w:w="688" w:type="dxa"/>
            <w:gridSpan w:val="2"/>
            <w:tcBorders>
              <w:top w:val="single" w:color="000000" w:sz="4" w:space="0"/>
              <w:left w:val="single" w:color="000000" w:sz="4" w:space="0"/>
              <w:bottom w:val="single" w:color="000000" w:sz="4" w:space="0"/>
              <w:right w:val="single" w:color="000000" w:sz="4" w:space="0"/>
            </w:tcBorders>
            <w:noWrap/>
            <w:vAlign w:val="center"/>
          </w:tcPr>
          <w:p w14:paraId="76B74BD7">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8</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72B605F">
            <w:pPr>
              <w:pageBreakBefore w:val="0"/>
              <w:widowControl w:val="0"/>
              <w:tabs>
                <w:tab w:val="left" w:pos="720"/>
              </w:tabs>
              <w:kinsoku/>
              <w:overflowPunct/>
              <w:topLinePunct w:val="0"/>
              <w:bidi w:val="0"/>
              <w:spacing w:line="240" w:lineRule="auto"/>
              <w:jc w:val="center"/>
              <w:rPr>
                <w:rFonts w:hint="eastAsia" w:ascii="仿宋" w:eastAsia="仿宋" w:cs="仿宋"/>
                <w:sz w:val="24"/>
                <w:szCs w:val="24"/>
                <w:lang w:eastAsia="zh-CN" w:bidi="ar-SA"/>
              </w:rPr>
            </w:pPr>
            <w:r>
              <w:rPr>
                <w:rFonts w:hint="eastAsia" w:ascii="仿宋" w:eastAsia="仿宋" w:cs="仿宋"/>
                <w:sz w:val="24"/>
                <w:szCs w:val="24"/>
                <w:lang w:bidi="ar-SA"/>
              </w:rPr>
              <w:t>0.7</w:t>
            </w:r>
            <w:r>
              <w:rPr>
                <w:rFonts w:hint="eastAsia" w:ascii="仿宋" w:eastAsia="仿宋" w:cs="仿宋"/>
                <w:sz w:val="24"/>
                <w:szCs w:val="24"/>
                <w:lang w:val="en-US" w:eastAsia="zh-CN" w:bidi="ar-SA"/>
              </w:rPr>
              <w:t>8</w:t>
            </w:r>
          </w:p>
        </w:tc>
      </w:tr>
      <w:tr w14:paraId="5A582A43">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noWrap/>
            <w:vAlign w:val="center"/>
          </w:tcPr>
          <w:p w14:paraId="08409070"/>
        </w:tc>
        <w:tc>
          <w:tcPr>
            <w:tcW w:w="1337" w:type="dxa"/>
            <w:tcBorders>
              <w:top w:val="single" w:color="000000" w:sz="4" w:space="0"/>
              <w:left w:val="single" w:color="000000" w:sz="4" w:space="0"/>
              <w:bottom w:val="single" w:color="000000" w:sz="4" w:space="0"/>
              <w:right w:val="single" w:color="000000" w:sz="4" w:space="0"/>
            </w:tcBorders>
            <w:noWrap/>
            <w:vAlign w:val="center"/>
          </w:tcPr>
          <w:p w14:paraId="594B6698">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kern w:val="0"/>
                <w:sz w:val="24"/>
                <w:lang w:bidi="ar-SA"/>
              </w:rPr>
              <w:t>课程目标2（</w:t>
            </w:r>
            <w:r>
              <w:rPr>
                <w:rFonts w:hint="eastAsia" w:ascii="仿宋" w:eastAsia="仿宋" w:cs="仿宋"/>
                <w:kern w:val="0"/>
                <w:sz w:val="24"/>
                <w:lang w:val="en-US" w:eastAsia="zh-CN" w:bidi="ar-SA"/>
              </w:rPr>
              <w:t>30</w:t>
            </w:r>
            <w:r>
              <w:rPr>
                <w:rFonts w:hint="eastAsia" w:ascii="仿宋" w:eastAsia="仿宋" w:cs="仿宋"/>
                <w:kern w:val="0"/>
                <w:sz w:val="24"/>
                <w:lang w:bidi="ar-SA"/>
              </w:rPr>
              <w:t>%）</w:t>
            </w:r>
          </w:p>
        </w:tc>
        <w:tc>
          <w:tcPr>
            <w:tcW w:w="3602" w:type="dxa"/>
            <w:gridSpan w:val="5"/>
            <w:tcBorders>
              <w:top w:val="single" w:color="000000" w:sz="4" w:space="0"/>
              <w:left w:val="single" w:color="000000" w:sz="4" w:space="0"/>
              <w:bottom w:val="single" w:color="000000" w:sz="4" w:space="0"/>
              <w:right w:val="single" w:color="000000" w:sz="4" w:space="0"/>
            </w:tcBorders>
            <w:noWrap/>
            <w:vAlign w:val="center"/>
          </w:tcPr>
          <w:p w14:paraId="7DC24E08">
            <w:pPr>
              <w:pageBreakBefore w:val="0"/>
              <w:widowControl w:val="0"/>
              <w:numPr>
                <w:ilvl w:val="0"/>
                <w:numId w:val="0"/>
              </w:numPr>
              <w:kinsoku/>
              <w:overflowPunct/>
              <w:topLinePunct w:val="0"/>
              <w:bidi w:val="0"/>
              <w:adjustRightInd w:val="0"/>
              <w:snapToGrid w:val="0"/>
              <w:spacing w:line="240" w:lineRule="auto"/>
              <w:ind w:leftChars="0"/>
              <w:jc w:val="left"/>
              <w:rPr>
                <w:rFonts w:hint="eastAsia" w:ascii="仿宋" w:eastAsia="仿宋" w:cs="仿宋"/>
                <w:kern w:val="0"/>
                <w:sz w:val="24"/>
                <w:lang w:bidi="ar-SA"/>
              </w:rPr>
            </w:pPr>
            <w:r>
              <w:rPr>
                <w:rFonts w:hint="eastAsia" w:ascii="仿宋" w:eastAsia="仿宋" w:cs="仿宋"/>
                <w:sz w:val="24"/>
                <w:lang w:bidi="ar-SA"/>
              </w:rPr>
              <w:t>掌握曲式分析理论知识、曲式分析专业术语，掌握正确、规范、科学的基本</w:t>
            </w:r>
            <w:r>
              <w:rPr>
                <w:rFonts w:hint="eastAsia" w:ascii="仿宋" w:eastAsia="仿宋" w:cs="仿宋"/>
                <w:sz w:val="24"/>
                <w:lang w:val="en-US" w:bidi="ar-SA"/>
              </w:rPr>
              <w:t>书写</w:t>
            </w:r>
            <w:r>
              <w:rPr>
                <w:rFonts w:hint="eastAsia" w:ascii="仿宋" w:eastAsia="仿宋" w:cs="仿宋"/>
                <w:sz w:val="24"/>
                <w:lang w:bidi="ar-SA"/>
              </w:rPr>
              <w:t>方法</w:t>
            </w:r>
            <w:r>
              <w:rPr>
                <w:rFonts w:hint="eastAsia" w:ascii="仿宋" w:eastAsia="仿宋" w:cs="仿宋"/>
                <w:kern w:val="0"/>
                <w:sz w:val="24"/>
                <w:lang w:eastAsia="zh-CN" w:bidi="ar-SA"/>
              </w:rPr>
              <w:t>；</w:t>
            </w:r>
            <w:r>
              <w:rPr>
                <w:rFonts w:hint="eastAsia" w:ascii="仿宋" w:eastAsia="仿宋" w:cs="仿宋"/>
                <w:sz w:val="24"/>
                <w:lang w:bidi="ar-SA"/>
              </w:rPr>
              <w:t>纠正错误格式、谱写整齐规范的写作格式</w:t>
            </w:r>
          </w:p>
        </w:tc>
        <w:tc>
          <w:tcPr>
            <w:tcW w:w="768" w:type="dxa"/>
            <w:gridSpan w:val="2"/>
            <w:tcBorders>
              <w:top w:val="single" w:color="000000" w:sz="4" w:space="0"/>
              <w:left w:val="single" w:color="000000" w:sz="4" w:space="0"/>
              <w:bottom w:val="single" w:color="000000" w:sz="4" w:space="0"/>
              <w:right w:val="single" w:color="000000" w:sz="4" w:space="0"/>
            </w:tcBorders>
            <w:noWrap/>
            <w:vAlign w:val="center"/>
          </w:tcPr>
          <w:p w14:paraId="56E8024D">
            <w:pPr>
              <w:pageBreakBefore w:val="0"/>
              <w:widowControl w:val="0"/>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9</w:t>
            </w:r>
          </w:p>
        </w:tc>
        <w:tc>
          <w:tcPr>
            <w:tcW w:w="768" w:type="dxa"/>
            <w:gridSpan w:val="3"/>
            <w:tcBorders>
              <w:top w:val="single" w:color="000000" w:sz="4" w:space="0"/>
              <w:left w:val="single" w:color="000000" w:sz="4" w:space="0"/>
              <w:bottom w:val="single" w:color="000000" w:sz="4" w:space="0"/>
              <w:right w:val="single" w:color="000000" w:sz="4" w:space="0"/>
            </w:tcBorders>
            <w:noWrap/>
            <w:vAlign w:val="center"/>
          </w:tcPr>
          <w:p w14:paraId="71B7DBF1">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9</w:t>
            </w:r>
          </w:p>
        </w:tc>
        <w:tc>
          <w:tcPr>
            <w:tcW w:w="688" w:type="dxa"/>
            <w:gridSpan w:val="2"/>
            <w:tcBorders>
              <w:top w:val="single" w:color="000000" w:sz="4" w:space="0"/>
              <w:left w:val="single" w:color="000000" w:sz="4" w:space="0"/>
              <w:bottom w:val="single" w:color="000000" w:sz="4" w:space="0"/>
              <w:right w:val="single" w:color="000000" w:sz="4" w:space="0"/>
            </w:tcBorders>
            <w:noWrap/>
            <w:vAlign w:val="center"/>
          </w:tcPr>
          <w:p w14:paraId="7CA32274">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12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44AF619">
            <w:pPr>
              <w:pageBreakBefore w:val="0"/>
              <w:widowControl w:val="0"/>
              <w:tabs>
                <w:tab w:val="left" w:pos="720"/>
              </w:tabs>
              <w:kinsoku/>
              <w:overflowPunct/>
              <w:topLinePunct w:val="0"/>
              <w:bidi w:val="0"/>
              <w:spacing w:line="240" w:lineRule="auto"/>
              <w:jc w:val="center"/>
              <w:rPr>
                <w:rFonts w:hint="eastAsia" w:ascii="仿宋" w:eastAsia="仿宋" w:cs="仿宋"/>
                <w:sz w:val="24"/>
                <w:szCs w:val="24"/>
                <w:lang w:eastAsia="zh-CN" w:bidi="ar-SA"/>
              </w:rPr>
            </w:pPr>
            <w:r>
              <w:rPr>
                <w:rFonts w:hint="eastAsia" w:ascii="仿宋" w:eastAsia="仿宋" w:cs="仿宋"/>
                <w:sz w:val="24"/>
                <w:szCs w:val="24"/>
                <w:lang w:bidi="ar-SA"/>
              </w:rPr>
              <w:t>0.7</w:t>
            </w:r>
            <w:r>
              <w:rPr>
                <w:rFonts w:hint="eastAsia" w:ascii="仿宋" w:eastAsia="仿宋" w:cs="仿宋"/>
                <w:sz w:val="24"/>
                <w:szCs w:val="24"/>
                <w:lang w:val="en-US" w:eastAsia="zh-CN" w:bidi="ar-SA"/>
              </w:rPr>
              <w:t>8</w:t>
            </w:r>
          </w:p>
        </w:tc>
      </w:tr>
      <w:tr w14:paraId="7A4D3233">
        <w:trPr>
          <w:trHeight w:val="11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noWrap/>
            <w:vAlign w:val="center"/>
          </w:tcPr>
          <w:p w14:paraId="6C69AAFF"/>
        </w:tc>
        <w:tc>
          <w:tcPr>
            <w:tcW w:w="1337" w:type="dxa"/>
            <w:tcBorders>
              <w:top w:val="single" w:color="000000" w:sz="4" w:space="0"/>
              <w:left w:val="single" w:color="000000" w:sz="4" w:space="0"/>
              <w:bottom w:val="single" w:color="000000" w:sz="4" w:space="0"/>
              <w:right w:val="single" w:color="000000" w:sz="4" w:space="0"/>
            </w:tcBorders>
            <w:noWrap/>
            <w:vAlign w:val="center"/>
          </w:tcPr>
          <w:p w14:paraId="08B6AD61">
            <w:pPr>
              <w:pageBreakBefore w:val="0"/>
              <w:widowControl w:val="0"/>
              <w:kinsoku/>
              <w:overflowPunct/>
              <w:topLinePunct w:val="0"/>
              <w:bidi w:val="0"/>
              <w:adjustRightInd w:val="0"/>
              <w:snapToGrid w:val="0"/>
              <w:spacing w:line="240" w:lineRule="auto"/>
              <w:jc w:val="center"/>
              <w:rPr>
                <w:rFonts w:hint="eastAsia" w:ascii="仿宋" w:eastAsia="仿宋" w:cs="仿宋"/>
                <w:sz w:val="24"/>
                <w:lang w:bidi="ar-SA"/>
              </w:rPr>
            </w:pPr>
            <w:r>
              <w:rPr>
                <w:rFonts w:hint="eastAsia" w:ascii="仿宋" w:eastAsia="仿宋" w:cs="仿宋"/>
                <w:kern w:val="0"/>
                <w:sz w:val="24"/>
                <w:lang w:bidi="ar-SA"/>
              </w:rPr>
              <w:t>课程目标3（</w:t>
            </w:r>
            <w:r>
              <w:rPr>
                <w:rFonts w:ascii="仿宋" w:eastAsia="仿宋" w:cs="仿宋"/>
                <w:kern w:val="0"/>
                <w:sz w:val="24"/>
                <w:lang w:bidi="ar-SA"/>
              </w:rPr>
              <w:t>3</w:t>
            </w:r>
            <w:r>
              <w:rPr>
                <w:rFonts w:hint="eastAsia" w:ascii="仿宋" w:eastAsia="仿宋" w:cs="仿宋"/>
                <w:kern w:val="0"/>
                <w:sz w:val="24"/>
                <w:lang w:val="en-US" w:eastAsia="zh-CN" w:bidi="ar-SA"/>
              </w:rPr>
              <w:t>0</w:t>
            </w:r>
            <w:r>
              <w:rPr>
                <w:rFonts w:hint="eastAsia" w:ascii="仿宋" w:eastAsia="仿宋" w:cs="仿宋"/>
                <w:kern w:val="0"/>
                <w:sz w:val="24"/>
                <w:lang w:bidi="ar-SA"/>
              </w:rPr>
              <w:t>%）</w:t>
            </w:r>
          </w:p>
        </w:tc>
        <w:tc>
          <w:tcPr>
            <w:tcW w:w="3602" w:type="dxa"/>
            <w:gridSpan w:val="5"/>
            <w:tcBorders>
              <w:top w:val="single" w:color="000000" w:sz="4" w:space="0"/>
              <w:left w:val="single" w:color="000000" w:sz="4" w:space="0"/>
              <w:bottom w:val="single" w:color="000000" w:sz="4" w:space="0"/>
              <w:right w:val="single" w:color="000000" w:sz="4" w:space="0"/>
            </w:tcBorders>
            <w:noWrap/>
            <w:vAlign w:val="center"/>
          </w:tcPr>
          <w:p w14:paraId="45EECA1C">
            <w:pPr>
              <w:pageBreakBefore w:val="0"/>
              <w:widowControl w:val="0"/>
              <w:numPr>
                <w:ilvl w:val="0"/>
                <w:numId w:val="0"/>
              </w:numPr>
              <w:kinsoku/>
              <w:overflowPunct/>
              <w:topLinePunct w:val="0"/>
              <w:bidi w:val="0"/>
              <w:adjustRightInd w:val="0"/>
              <w:snapToGrid w:val="0"/>
              <w:spacing w:line="240" w:lineRule="auto"/>
              <w:ind w:leftChars="0"/>
              <w:jc w:val="left"/>
              <w:rPr>
                <w:rFonts w:hint="eastAsia" w:ascii="仿宋" w:eastAsia="仿宋" w:cs="仿宋"/>
                <w:sz w:val="24"/>
                <w:lang w:eastAsia="zh-CN" w:bidi="ar-SA"/>
              </w:rPr>
            </w:pPr>
            <w:r>
              <w:rPr>
                <w:rFonts w:hint="eastAsia" w:ascii="仿宋" w:eastAsia="仿宋" w:cs="仿宋"/>
                <w:kern w:val="0"/>
                <w:sz w:val="24"/>
                <w:lang w:bidi="ar-SA"/>
              </w:rPr>
              <w:t>掌握</w:t>
            </w:r>
            <w:r>
              <w:rPr>
                <w:rFonts w:hint="eastAsia" w:ascii="仿宋" w:eastAsia="仿宋" w:cs="仿宋"/>
                <w:kern w:val="0"/>
                <w:sz w:val="24"/>
                <w:lang w:val="en-US" w:bidi="ar-SA"/>
              </w:rPr>
              <w:t>曲式与作品分析</w:t>
            </w:r>
            <w:r>
              <w:rPr>
                <w:rFonts w:hint="eastAsia" w:ascii="仿宋" w:eastAsia="仿宋" w:cs="仿宋"/>
                <w:kern w:val="0"/>
                <w:sz w:val="24"/>
                <w:lang w:bidi="ar-SA"/>
              </w:rPr>
              <w:t>的教学方法与教学规律</w:t>
            </w:r>
            <w:r>
              <w:rPr>
                <w:rFonts w:hint="eastAsia" w:ascii="仿宋" w:eastAsia="仿宋" w:cs="仿宋"/>
                <w:kern w:val="0"/>
                <w:sz w:val="24"/>
                <w:lang w:eastAsia="zh-CN" w:bidi="ar-SA"/>
              </w:rPr>
              <w:t>；</w:t>
            </w:r>
            <w:r>
              <w:rPr>
                <w:rFonts w:hint="eastAsia" w:ascii="仿宋" w:eastAsia="仿宋" w:cs="仿宋"/>
                <w:kern w:val="0"/>
                <w:sz w:val="24"/>
                <w:lang w:val="en-US" w:bidi="ar-SA"/>
              </w:rPr>
              <w:t>了解</w:t>
            </w:r>
            <w:r>
              <w:rPr>
                <w:rFonts w:hint="eastAsia" w:ascii="仿宋" w:eastAsia="仿宋" w:cs="仿宋"/>
                <w:kern w:val="0"/>
                <w:sz w:val="24"/>
                <w:lang w:bidi="ar-SA"/>
              </w:rPr>
              <w:t>课堂教学的基本规律和方法</w:t>
            </w:r>
            <w:r>
              <w:rPr>
                <w:rFonts w:hint="eastAsia" w:ascii="仿宋" w:eastAsia="仿宋" w:cs="仿宋"/>
                <w:kern w:val="0"/>
                <w:sz w:val="24"/>
                <w:lang w:eastAsia="zh-CN" w:bidi="ar-SA"/>
              </w:rPr>
              <w:t>。</w:t>
            </w:r>
          </w:p>
        </w:tc>
        <w:tc>
          <w:tcPr>
            <w:tcW w:w="768" w:type="dxa"/>
            <w:gridSpan w:val="2"/>
            <w:tcBorders>
              <w:top w:val="single" w:color="000000" w:sz="4" w:space="0"/>
              <w:left w:val="single" w:color="000000" w:sz="4" w:space="0"/>
              <w:bottom w:val="single" w:color="000000" w:sz="4" w:space="0"/>
              <w:right w:val="single" w:color="000000" w:sz="4" w:space="0"/>
            </w:tcBorders>
            <w:noWrap/>
            <w:vAlign w:val="center"/>
          </w:tcPr>
          <w:p w14:paraId="5169545E">
            <w:pPr>
              <w:pageBreakBefore w:val="0"/>
              <w:widowControl w:val="0"/>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9</w:t>
            </w:r>
          </w:p>
        </w:tc>
        <w:tc>
          <w:tcPr>
            <w:tcW w:w="768" w:type="dxa"/>
            <w:gridSpan w:val="3"/>
            <w:tcBorders>
              <w:top w:val="single" w:color="000000" w:sz="4" w:space="0"/>
              <w:left w:val="single" w:color="000000" w:sz="4" w:space="0"/>
              <w:bottom w:val="single" w:color="000000" w:sz="4" w:space="0"/>
              <w:right w:val="single" w:color="000000" w:sz="4" w:space="0"/>
            </w:tcBorders>
            <w:noWrap/>
            <w:vAlign w:val="center"/>
          </w:tcPr>
          <w:p w14:paraId="6E069F57">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9</w:t>
            </w:r>
          </w:p>
        </w:tc>
        <w:tc>
          <w:tcPr>
            <w:tcW w:w="688" w:type="dxa"/>
            <w:gridSpan w:val="2"/>
            <w:tcBorders>
              <w:top w:val="single" w:color="000000" w:sz="4" w:space="0"/>
              <w:left w:val="single" w:color="000000" w:sz="4" w:space="0"/>
              <w:bottom w:val="single" w:color="000000" w:sz="4" w:space="0"/>
              <w:right w:val="single" w:color="000000" w:sz="4" w:space="0"/>
            </w:tcBorders>
            <w:noWrap/>
            <w:vAlign w:val="center"/>
          </w:tcPr>
          <w:p w14:paraId="0F0EC023">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12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E03E741">
            <w:pPr>
              <w:pageBreakBefore w:val="0"/>
              <w:widowControl w:val="0"/>
              <w:tabs>
                <w:tab w:val="left" w:pos="720"/>
              </w:tabs>
              <w:kinsoku/>
              <w:overflowPunct/>
              <w:topLinePunct w:val="0"/>
              <w:bidi w:val="0"/>
              <w:spacing w:line="240" w:lineRule="auto"/>
              <w:jc w:val="center"/>
              <w:rPr>
                <w:rFonts w:hint="eastAsia" w:ascii="仿宋" w:eastAsia="仿宋" w:cs="仿宋"/>
                <w:sz w:val="24"/>
                <w:szCs w:val="24"/>
                <w:lang w:eastAsia="zh-CN" w:bidi="ar-SA"/>
              </w:rPr>
            </w:pPr>
            <w:r>
              <w:rPr>
                <w:rFonts w:hint="eastAsia" w:ascii="仿宋" w:eastAsia="仿宋" w:cs="仿宋"/>
                <w:sz w:val="24"/>
                <w:szCs w:val="24"/>
                <w:lang w:bidi="ar-SA"/>
              </w:rPr>
              <w:t>0.7</w:t>
            </w:r>
            <w:r>
              <w:rPr>
                <w:rFonts w:hint="eastAsia" w:ascii="仿宋" w:eastAsia="仿宋" w:cs="仿宋"/>
                <w:sz w:val="24"/>
                <w:szCs w:val="24"/>
                <w:lang w:val="en-US" w:eastAsia="zh-CN" w:bidi="ar-SA"/>
              </w:rPr>
              <w:t>9</w:t>
            </w:r>
          </w:p>
        </w:tc>
      </w:tr>
      <w:tr w14:paraId="06CC44CF">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noWrap/>
            <w:vAlign w:val="center"/>
          </w:tcPr>
          <w:p w14:paraId="6C17386A"/>
        </w:tc>
        <w:tc>
          <w:tcPr>
            <w:tcW w:w="1337" w:type="dxa"/>
            <w:tcBorders>
              <w:top w:val="single" w:color="000000" w:sz="4" w:space="0"/>
              <w:left w:val="single" w:color="000000" w:sz="4" w:space="0"/>
              <w:bottom w:val="single" w:color="000000" w:sz="4" w:space="0"/>
              <w:right w:val="single" w:color="000000" w:sz="4" w:space="0"/>
            </w:tcBorders>
            <w:noWrap/>
            <w:vAlign w:val="center"/>
          </w:tcPr>
          <w:p w14:paraId="1C0F4C4A">
            <w:pPr>
              <w:pageBreakBefore w:val="0"/>
              <w:widowControl w:val="0"/>
              <w:kinsoku/>
              <w:overflowPunct/>
              <w:topLinePunct w:val="0"/>
              <w:bidi w:val="0"/>
              <w:adjustRightInd w:val="0"/>
              <w:snapToGrid w:val="0"/>
              <w:spacing w:line="240" w:lineRule="auto"/>
              <w:jc w:val="center"/>
              <w:rPr>
                <w:rFonts w:hint="eastAsia" w:ascii="仿宋" w:eastAsia="仿宋" w:cs="仿宋"/>
                <w:kern w:val="0"/>
                <w:sz w:val="24"/>
                <w:lang w:bidi="ar-SA"/>
              </w:rPr>
            </w:pPr>
            <w:r>
              <w:rPr>
                <w:rFonts w:hint="eastAsia" w:ascii="仿宋" w:eastAsia="仿宋" w:cs="仿宋"/>
                <w:kern w:val="0"/>
                <w:sz w:val="24"/>
                <w:lang w:bidi="ar-SA"/>
              </w:rPr>
              <w:t>课程目标4</w:t>
            </w:r>
          </w:p>
          <w:p w14:paraId="4EAA08C6">
            <w:pPr>
              <w:pageBreakBefore w:val="0"/>
              <w:widowControl w:val="0"/>
              <w:kinsoku/>
              <w:overflowPunct/>
              <w:topLinePunct w:val="0"/>
              <w:bidi w:val="0"/>
              <w:adjustRightInd w:val="0"/>
              <w:snapToGrid w:val="0"/>
              <w:spacing w:line="240" w:lineRule="auto"/>
              <w:jc w:val="center"/>
              <w:rPr>
                <w:rFonts w:hint="eastAsia" w:ascii="仿宋" w:eastAsia="仿宋" w:cs="仿宋"/>
                <w:kern w:val="0"/>
                <w:sz w:val="24"/>
                <w:lang w:bidi="ar-SA"/>
              </w:rPr>
            </w:pPr>
            <w:r>
              <w:rPr>
                <w:rFonts w:hint="eastAsia" w:ascii="仿宋" w:eastAsia="仿宋" w:cs="仿宋"/>
                <w:kern w:val="0"/>
                <w:sz w:val="24"/>
                <w:lang w:bidi="ar-SA"/>
              </w:rPr>
              <w:t>（</w:t>
            </w:r>
            <w:r>
              <w:rPr>
                <w:rFonts w:ascii="仿宋" w:eastAsia="仿宋" w:cs="仿宋"/>
                <w:kern w:val="0"/>
                <w:sz w:val="24"/>
                <w:lang w:bidi="ar-SA"/>
              </w:rPr>
              <w:t>1</w:t>
            </w:r>
            <w:r>
              <w:rPr>
                <w:rFonts w:hint="eastAsia" w:ascii="仿宋" w:eastAsia="仿宋" w:cs="仿宋"/>
                <w:kern w:val="0"/>
                <w:sz w:val="24"/>
                <w:lang w:val="en-US" w:eastAsia="zh-CN" w:bidi="ar-SA"/>
              </w:rPr>
              <w:t>0</w:t>
            </w:r>
            <w:r>
              <w:rPr>
                <w:rFonts w:hint="eastAsia" w:ascii="仿宋" w:eastAsia="仿宋" w:cs="仿宋"/>
                <w:kern w:val="0"/>
                <w:sz w:val="24"/>
                <w:lang w:bidi="ar-SA"/>
              </w:rPr>
              <w:t>%）</w:t>
            </w:r>
          </w:p>
        </w:tc>
        <w:tc>
          <w:tcPr>
            <w:tcW w:w="3602" w:type="dxa"/>
            <w:gridSpan w:val="5"/>
            <w:tcBorders>
              <w:top w:val="single" w:color="000000" w:sz="4" w:space="0"/>
              <w:left w:val="single" w:color="000000" w:sz="4" w:space="0"/>
              <w:bottom w:val="single" w:color="000000" w:sz="4" w:space="0"/>
              <w:right w:val="single" w:color="000000" w:sz="4" w:space="0"/>
            </w:tcBorders>
            <w:noWrap/>
            <w:vAlign w:val="center"/>
          </w:tcPr>
          <w:p w14:paraId="7F6AE423">
            <w:pPr>
              <w:pageBreakBefore w:val="0"/>
              <w:widowControl w:val="0"/>
              <w:tabs>
                <w:tab w:val="left" w:pos="0"/>
              </w:tabs>
              <w:kinsoku/>
              <w:overflowPunct/>
              <w:topLinePunct w:val="0"/>
              <w:bidi w:val="0"/>
              <w:adjustRightInd w:val="0"/>
              <w:snapToGrid w:val="0"/>
              <w:spacing w:line="240" w:lineRule="auto"/>
              <w:jc w:val="left"/>
              <w:rPr>
                <w:rFonts w:hint="eastAsia" w:ascii="仿宋" w:eastAsia="仿宋" w:cs="仿宋"/>
                <w:sz w:val="24"/>
                <w:lang w:bidi="ar-SA"/>
              </w:rPr>
            </w:pPr>
            <w:r>
              <w:rPr>
                <w:rStyle w:val="15"/>
                <w:rFonts w:hint="eastAsia" w:ascii="仿宋" w:eastAsia="仿宋" w:cs="仿宋"/>
                <w:sz w:val="24"/>
                <w:lang w:val="en-US" w:bidi="ar-SA"/>
              </w:rPr>
              <w:t>掌握反思的方法</w:t>
            </w:r>
            <w:r>
              <w:rPr>
                <w:rFonts w:hint="eastAsia" w:ascii="仿宋" w:eastAsia="仿宋" w:cs="仿宋"/>
                <w:kern w:val="0"/>
                <w:sz w:val="24"/>
                <w:lang w:val="en-US" w:eastAsia="zh-CN" w:bidi="ar-SA"/>
              </w:rPr>
              <w:t>；</w:t>
            </w:r>
            <w:r>
              <w:rPr>
                <w:rFonts w:hint="eastAsia" w:ascii="仿宋" w:eastAsia="仿宋" w:cs="宋体"/>
                <w:kern w:val="0"/>
                <w:sz w:val="24"/>
                <w:lang w:val="en-US" w:bidi="ar-SA"/>
              </w:rPr>
              <w:t>能够在理论学习和曲式分析中进行反思</w:t>
            </w:r>
          </w:p>
        </w:tc>
        <w:tc>
          <w:tcPr>
            <w:tcW w:w="768" w:type="dxa"/>
            <w:gridSpan w:val="2"/>
            <w:tcBorders>
              <w:top w:val="single" w:color="000000" w:sz="4" w:space="0"/>
              <w:left w:val="single" w:color="000000" w:sz="4" w:space="0"/>
              <w:bottom w:val="single" w:color="000000" w:sz="4" w:space="0"/>
              <w:right w:val="single" w:color="000000" w:sz="4" w:space="0"/>
            </w:tcBorders>
            <w:noWrap/>
            <w:vAlign w:val="center"/>
          </w:tcPr>
          <w:p w14:paraId="5BA22556">
            <w:pPr>
              <w:pageBreakBefore w:val="0"/>
              <w:widowControl w:val="0"/>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3</w:t>
            </w:r>
          </w:p>
        </w:tc>
        <w:tc>
          <w:tcPr>
            <w:tcW w:w="768" w:type="dxa"/>
            <w:gridSpan w:val="3"/>
            <w:tcBorders>
              <w:top w:val="single" w:color="000000" w:sz="4" w:space="0"/>
              <w:left w:val="single" w:color="000000" w:sz="4" w:space="0"/>
              <w:bottom w:val="single" w:color="000000" w:sz="4" w:space="0"/>
              <w:right w:val="single" w:color="000000" w:sz="4" w:space="0"/>
            </w:tcBorders>
            <w:noWrap/>
            <w:vAlign w:val="center"/>
          </w:tcPr>
          <w:p w14:paraId="77C1FA40">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3</w:t>
            </w:r>
          </w:p>
        </w:tc>
        <w:tc>
          <w:tcPr>
            <w:tcW w:w="688" w:type="dxa"/>
            <w:gridSpan w:val="2"/>
            <w:tcBorders>
              <w:top w:val="single" w:color="000000" w:sz="4" w:space="0"/>
              <w:left w:val="single" w:color="000000" w:sz="4" w:space="0"/>
              <w:bottom w:val="single" w:color="000000" w:sz="4" w:space="0"/>
              <w:right w:val="single" w:color="000000" w:sz="4" w:space="0"/>
            </w:tcBorders>
            <w:noWrap/>
            <w:vAlign w:val="center"/>
          </w:tcPr>
          <w:p w14:paraId="37DB48E2">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4</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FB35093">
            <w:pPr>
              <w:pageBreakBefore w:val="0"/>
              <w:widowControl w:val="0"/>
              <w:tabs>
                <w:tab w:val="left" w:pos="720"/>
              </w:tabs>
              <w:kinsoku/>
              <w:overflowPunct/>
              <w:topLinePunct w:val="0"/>
              <w:bidi w:val="0"/>
              <w:spacing w:line="240" w:lineRule="auto"/>
              <w:jc w:val="center"/>
              <w:rPr>
                <w:rFonts w:hint="eastAsia" w:ascii="仿宋" w:eastAsia="仿宋" w:cs="仿宋"/>
                <w:sz w:val="24"/>
                <w:szCs w:val="24"/>
                <w:lang w:eastAsia="zh-CN" w:bidi="ar-SA"/>
              </w:rPr>
            </w:pPr>
            <w:r>
              <w:rPr>
                <w:rFonts w:hint="eastAsia" w:ascii="仿宋" w:eastAsia="仿宋" w:cs="仿宋"/>
                <w:sz w:val="24"/>
                <w:szCs w:val="24"/>
                <w:lang w:bidi="ar-SA"/>
              </w:rPr>
              <w:t>0.7</w:t>
            </w:r>
            <w:r>
              <w:rPr>
                <w:rFonts w:hint="eastAsia" w:ascii="仿宋" w:eastAsia="仿宋" w:cs="仿宋"/>
                <w:sz w:val="24"/>
                <w:szCs w:val="24"/>
                <w:lang w:val="en-US" w:eastAsia="zh-CN" w:bidi="ar-SA"/>
              </w:rPr>
              <w:t>9</w:t>
            </w:r>
          </w:p>
        </w:tc>
      </w:tr>
      <w:tr w14:paraId="6010098E">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noWrap/>
            <w:vAlign w:val="center"/>
          </w:tcPr>
          <w:p w14:paraId="4716EE9A"/>
        </w:tc>
        <w:tc>
          <w:tcPr>
            <w:tcW w:w="1337" w:type="dxa"/>
            <w:tcBorders>
              <w:top w:val="single" w:color="000000" w:sz="4" w:space="0"/>
              <w:left w:val="single" w:color="000000" w:sz="4" w:space="0"/>
              <w:bottom w:val="single" w:color="000000" w:sz="4" w:space="0"/>
              <w:right w:val="single" w:color="000000" w:sz="4" w:space="0"/>
            </w:tcBorders>
            <w:noWrap/>
            <w:vAlign w:val="center"/>
          </w:tcPr>
          <w:p w14:paraId="477D7E77">
            <w:pPr>
              <w:pageBreakBefore w:val="0"/>
              <w:widowControl w:val="0"/>
              <w:kinsoku/>
              <w:overflowPunct/>
              <w:topLinePunct w:val="0"/>
              <w:bidi w:val="0"/>
              <w:adjustRightInd w:val="0"/>
              <w:snapToGrid w:val="0"/>
              <w:spacing w:line="240" w:lineRule="auto"/>
              <w:jc w:val="center"/>
              <w:rPr>
                <w:rFonts w:hint="eastAsia" w:ascii="仿宋" w:eastAsia="仿宋" w:cs="仿宋"/>
                <w:kern w:val="0"/>
                <w:sz w:val="24"/>
                <w:lang w:bidi="ar-SA"/>
              </w:rPr>
            </w:pPr>
            <w:r>
              <w:rPr>
                <w:rFonts w:hint="eastAsia" w:ascii="仿宋" w:eastAsia="仿宋" w:cs="仿宋"/>
                <w:kern w:val="0"/>
                <w:sz w:val="24"/>
                <w:lang w:bidi="ar-SA"/>
              </w:rPr>
              <w:t>课程目标5（</w:t>
            </w:r>
            <w:r>
              <w:rPr>
                <w:rFonts w:hint="eastAsia" w:ascii="仿宋" w:eastAsia="仿宋" w:cs="仿宋"/>
                <w:kern w:val="0"/>
                <w:sz w:val="24"/>
                <w:lang w:val="en-US" w:eastAsia="zh-CN" w:bidi="ar-SA"/>
              </w:rPr>
              <w:t>10</w:t>
            </w:r>
            <w:r>
              <w:rPr>
                <w:rFonts w:hint="eastAsia" w:ascii="仿宋" w:eastAsia="仿宋" w:cs="仿宋"/>
                <w:kern w:val="0"/>
                <w:sz w:val="24"/>
                <w:lang w:bidi="ar-SA"/>
              </w:rPr>
              <w:t>%）</w:t>
            </w:r>
          </w:p>
        </w:tc>
        <w:tc>
          <w:tcPr>
            <w:tcW w:w="3602" w:type="dxa"/>
            <w:gridSpan w:val="5"/>
            <w:tcBorders>
              <w:top w:val="single" w:color="000000" w:sz="4" w:space="0"/>
              <w:left w:val="single" w:color="000000" w:sz="4" w:space="0"/>
              <w:bottom w:val="single" w:color="000000" w:sz="4" w:space="0"/>
              <w:right w:val="single" w:color="000000" w:sz="4" w:space="0"/>
            </w:tcBorders>
            <w:noWrap/>
            <w:vAlign w:val="center"/>
          </w:tcPr>
          <w:p w14:paraId="27446981">
            <w:pPr>
              <w:pageBreakBefore w:val="0"/>
              <w:widowControl w:val="0"/>
              <w:numPr>
                <w:ilvl w:val="0"/>
                <w:numId w:val="0"/>
              </w:numPr>
              <w:kinsoku/>
              <w:overflowPunct/>
              <w:topLinePunct w:val="0"/>
              <w:bidi w:val="0"/>
              <w:adjustRightInd w:val="0"/>
              <w:snapToGrid w:val="0"/>
              <w:spacing w:line="240" w:lineRule="auto"/>
              <w:ind w:leftChars="0"/>
              <w:jc w:val="left"/>
              <w:rPr>
                <w:rFonts w:hint="eastAsia" w:ascii="仿宋" w:eastAsia="仿宋" w:cs="仿宋"/>
                <w:sz w:val="24"/>
                <w:lang w:bidi="ar-SA"/>
              </w:rPr>
            </w:pPr>
            <w:r>
              <w:rPr>
                <w:rFonts w:hint="eastAsia" w:ascii="仿宋" w:eastAsia="仿宋" w:cs="仿宋"/>
                <w:sz w:val="24"/>
                <w:lang w:bidi="ar-SA"/>
              </w:rPr>
              <w:t>理解学习共同体的作用</w:t>
            </w:r>
            <w:r>
              <w:rPr>
                <w:rFonts w:hint="eastAsia" w:ascii="仿宋" w:eastAsia="仿宋" w:cs="仿宋"/>
                <w:sz w:val="24"/>
                <w:lang w:eastAsia="zh-CN" w:bidi="ar-SA"/>
              </w:rPr>
              <w:t>；</w:t>
            </w:r>
            <w:r>
              <w:rPr>
                <w:rFonts w:hint="eastAsia" w:ascii="仿宋" w:eastAsia="仿宋" w:cs="仿宋"/>
                <w:kern w:val="0"/>
                <w:sz w:val="24"/>
                <w:lang w:val="en-US" w:bidi="ar-SA"/>
              </w:rPr>
              <w:t>进行小组互助学习</w:t>
            </w:r>
          </w:p>
        </w:tc>
        <w:tc>
          <w:tcPr>
            <w:tcW w:w="768" w:type="dxa"/>
            <w:gridSpan w:val="2"/>
            <w:tcBorders>
              <w:top w:val="single" w:color="000000" w:sz="4" w:space="0"/>
              <w:left w:val="single" w:color="000000" w:sz="4" w:space="0"/>
              <w:bottom w:val="single" w:color="000000" w:sz="4" w:space="0"/>
              <w:right w:val="single" w:color="000000" w:sz="4" w:space="0"/>
            </w:tcBorders>
            <w:noWrap/>
            <w:vAlign w:val="center"/>
          </w:tcPr>
          <w:p w14:paraId="2385CF03">
            <w:pPr>
              <w:pageBreakBefore w:val="0"/>
              <w:widowControl w:val="0"/>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3</w:t>
            </w:r>
          </w:p>
        </w:tc>
        <w:tc>
          <w:tcPr>
            <w:tcW w:w="768" w:type="dxa"/>
            <w:gridSpan w:val="3"/>
            <w:tcBorders>
              <w:top w:val="single" w:color="000000" w:sz="4" w:space="0"/>
              <w:left w:val="single" w:color="000000" w:sz="4" w:space="0"/>
              <w:bottom w:val="single" w:color="000000" w:sz="4" w:space="0"/>
              <w:right w:val="single" w:color="000000" w:sz="4" w:space="0"/>
            </w:tcBorders>
            <w:noWrap/>
            <w:vAlign w:val="center"/>
          </w:tcPr>
          <w:p w14:paraId="5146F7D5">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3</w:t>
            </w:r>
          </w:p>
        </w:tc>
        <w:tc>
          <w:tcPr>
            <w:tcW w:w="688" w:type="dxa"/>
            <w:gridSpan w:val="2"/>
            <w:tcBorders>
              <w:top w:val="single" w:color="000000" w:sz="4" w:space="0"/>
              <w:left w:val="single" w:color="000000" w:sz="4" w:space="0"/>
              <w:bottom w:val="single" w:color="000000" w:sz="4" w:space="0"/>
              <w:right w:val="single" w:color="000000" w:sz="4" w:space="0"/>
            </w:tcBorders>
            <w:noWrap/>
            <w:vAlign w:val="center"/>
          </w:tcPr>
          <w:p w14:paraId="1550A8BD">
            <w:pPr>
              <w:pageBreakBefore w:val="0"/>
              <w:widowControl w:val="0"/>
              <w:tabs>
                <w:tab w:val="left" w:pos="720"/>
              </w:tabs>
              <w:kinsoku/>
              <w:overflowPunct/>
              <w:topLinePunct w:val="0"/>
              <w:bidi w:val="0"/>
              <w:adjustRightInd w:val="0"/>
              <w:snapToGrid w:val="0"/>
              <w:spacing w:line="240" w:lineRule="auto"/>
              <w:jc w:val="center"/>
              <w:rPr>
                <w:rFonts w:ascii="仿宋" w:eastAsia="仿宋" w:cs="仿宋"/>
                <w:kern w:val="0"/>
                <w:sz w:val="24"/>
                <w:lang w:bidi="ar-SA"/>
              </w:rPr>
            </w:pPr>
            <w:r>
              <w:rPr>
                <w:rFonts w:ascii="仿宋" w:eastAsia="仿宋" w:cs="仿宋"/>
                <w:kern w:val="0"/>
                <w:sz w:val="24"/>
                <w:lang w:bidi="ar-SA"/>
              </w:rPr>
              <w:t>4</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5E73187">
            <w:pPr>
              <w:pageBreakBefore w:val="0"/>
              <w:widowControl w:val="0"/>
              <w:tabs>
                <w:tab w:val="left" w:pos="720"/>
              </w:tabs>
              <w:kinsoku/>
              <w:overflowPunct/>
              <w:topLinePunct w:val="0"/>
              <w:bidi w:val="0"/>
              <w:spacing w:line="240" w:lineRule="auto"/>
              <w:jc w:val="center"/>
              <w:rPr>
                <w:rFonts w:hint="eastAsia" w:ascii="仿宋" w:eastAsia="仿宋" w:cs="仿宋"/>
                <w:sz w:val="24"/>
                <w:szCs w:val="24"/>
                <w:lang w:eastAsia="zh-CN" w:bidi="ar-SA"/>
              </w:rPr>
            </w:pPr>
            <w:r>
              <w:rPr>
                <w:rFonts w:hint="eastAsia" w:ascii="仿宋" w:eastAsia="仿宋" w:cs="仿宋"/>
                <w:sz w:val="24"/>
                <w:szCs w:val="24"/>
                <w:lang w:bidi="ar-SA"/>
              </w:rPr>
              <w:t>0.7</w:t>
            </w:r>
            <w:r>
              <w:rPr>
                <w:rFonts w:hint="eastAsia" w:ascii="仿宋" w:eastAsia="仿宋" w:cs="仿宋"/>
                <w:sz w:val="24"/>
                <w:szCs w:val="24"/>
                <w:lang w:val="en-US" w:eastAsia="zh-CN" w:bidi="ar-SA"/>
              </w:rPr>
              <w:t>9</w:t>
            </w:r>
          </w:p>
        </w:tc>
      </w:tr>
      <w:tr w14:paraId="6E02D68F">
        <w:trPr>
          <w:trHeight w:val="624" w:hRule="atLeast"/>
          <w:jc w:val="center"/>
        </w:trPr>
        <w:tc>
          <w:tcPr>
            <w:tcW w:w="1334" w:type="dxa"/>
            <w:vMerge w:val="continue"/>
            <w:tcBorders>
              <w:top w:val="single" w:color="000000" w:sz="4" w:space="0"/>
              <w:left w:val="single" w:color="000000" w:sz="4" w:space="0"/>
              <w:bottom w:val="single" w:color="000000" w:sz="4" w:space="0"/>
              <w:right w:val="single" w:color="000000" w:sz="4" w:space="0"/>
            </w:tcBorders>
            <w:noWrap/>
            <w:vAlign w:val="center"/>
          </w:tcPr>
          <w:p w14:paraId="67511135"/>
        </w:tc>
        <w:tc>
          <w:tcPr>
            <w:tcW w:w="4939" w:type="dxa"/>
            <w:gridSpan w:val="6"/>
            <w:tcBorders>
              <w:top w:val="single" w:color="000000" w:sz="4" w:space="0"/>
              <w:left w:val="single" w:color="000000" w:sz="4" w:space="0"/>
              <w:bottom w:val="single" w:color="000000" w:sz="4" w:space="0"/>
              <w:right w:val="single" w:color="000000" w:sz="4" w:space="0"/>
            </w:tcBorders>
            <w:noWrap/>
            <w:vAlign w:val="center"/>
          </w:tcPr>
          <w:p w14:paraId="40F8B96E">
            <w:pPr>
              <w:pageBreakBefore w:val="0"/>
              <w:widowControl w:val="0"/>
              <w:tabs>
                <w:tab w:val="left" w:pos="720"/>
              </w:tabs>
              <w:kinsoku/>
              <w:overflowPunct/>
              <w:topLinePunct w:val="0"/>
              <w:bidi w:val="0"/>
              <w:spacing w:line="240" w:lineRule="auto"/>
              <w:jc w:val="center"/>
              <w:rPr>
                <w:rFonts w:hint="eastAsia" w:ascii="仿宋" w:eastAsia="仿宋" w:cs="仿宋"/>
                <w:sz w:val="24"/>
                <w:szCs w:val="24"/>
                <w:lang w:bidi="ar-SA"/>
              </w:rPr>
            </w:pPr>
            <w:r>
              <w:rPr>
                <w:rFonts w:hint="eastAsia" w:ascii="仿宋" w:eastAsia="仿宋" w:cs="仿宋"/>
                <w:sz w:val="24"/>
                <w:szCs w:val="24"/>
                <w:lang w:bidi="ar-SA"/>
              </w:rPr>
              <w:t>总分</w:t>
            </w:r>
          </w:p>
        </w:tc>
        <w:tc>
          <w:tcPr>
            <w:tcW w:w="768" w:type="dxa"/>
            <w:gridSpan w:val="2"/>
            <w:tcBorders>
              <w:top w:val="single" w:color="000000" w:sz="4" w:space="0"/>
              <w:left w:val="single" w:color="000000" w:sz="4" w:space="0"/>
              <w:bottom w:val="single" w:color="000000" w:sz="4" w:space="0"/>
              <w:right w:val="single" w:color="000000" w:sz="4" w:space="0"/>
            </w:tcBorders>
            <w:noWrap/>
            <w:vAlign w:val="center"/>
          </w:tcPr>
          <w:p w14:paraId="3F4F7D27">
            <w:pPr>
              <w:pageBreakBefore w:val="0"/>
              <w:widowControl w:val="0"/>
              <w:kinsoku/>
              <w:overflowPunct/>
              <w:topLinePunct w:val="0"/>
              <w:bidi w:val="0"/>
              <w:adjustRightInd w:val="0"/>
              <w:snapToGrid w:val="0"/>
              <w:spacing w:line="240" w:lineRule="auto"/>
              <w:jc w:val="center"/>
              <w:rPr>
                <w:rFonts w:hint="eastAsia" w:ascii="仿宋" w:eastAsia="仿宋" w:cs="仿宋"/>
                <w:kern w:val="0"/>
                <w:sz w:val="24"/>
                <w:lang w:bidi="ar-SA"/>
              </w:rPr>
            </w:pPr>
            <w:r>
              <w:rPr>
                <w:rFonts w:hint="eastAsia" w:ascii="仿宋" w:eastAsia="仿宋" w:cs="仿宋"/>
                <w:kern w:val="0"/>
                <w:sz w:val="24"/>
                <w:lang w:bidi="ar-SA"/>
              </w:rPr>
              <w:t>30</w:t>
            </w:r>
          </w:p>
        </w:tc>
        <w:tc>
          <w:tcPr>
            <w:tcW w:w="768" w:type="dxa"/>
            <w:gridSpan w:val="3"/>
            <w:tcBorders>
              <w:top w:val="single" w:color="000000" w:sz="4" w:space="0"/>
              <w:left w:val="single" w:color="000000" w:sz="4" w:space="0"/>
              <w:bottom w:val="single" w:color="000000" w:sz="4" w:space="0"/>
              <w:right w:val="single" w:color="000000" w:sz="4" w:space="0"/>
            </w:tcBorders>
            <w:noWrap/>
            <w:vAlign w:val="center"/>
          </w:tcPr>
          <w:p w14:paraId="4744BA2E">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kern w:val="0"/>
                <w:sz w:val="24"/>
                <w:lang w:bidi="ar-SA"/>
              </w:rPr>
            </w:pPr>
            <w:r>
              <w:rPr>
                <w:rFonts w:hint="eastAsia" w:ascii="仿宋" w:eastAsia="仿宋" w:cs="仿宋"/>
                <w:kern w:val="0"/>
                <w:sz w:val="24"/>
                <w:lang w:bidi="ar-SA"/>
              </w:rPr>
              <w:t>30</w:t>
            </w:r>
          </w:p>
        </w:tc>
        <w:tc>
          <w:tcPr>
            <w:tcW w:w="688" w:type="dxa"/>
            <w:gridSpan w:val="2"/>
            <w:tcBorders>
              <w:top w:val="single" w:color="000000" w:sz="4" w:space="0"/>
              <w:left w:val="single" w:color="000000" w:sz="4" w:space="0"/>
              <w:bottom w:val="single" w:color="000000" w:sz="4" w:space="0"/>
              <w:right w:val="single" w:color="000000" w:sz="4" w:space="0"/>
            </w:tcBorders>
            <w:noWrap/>
            <w:vAlign w:val="center"/>
          </w:tcPr>
          <w:p w14:paraId="118D6795">
            <w:pPr>
              <w:pageBreakBefore w:val="0"/>
              <w:widowControl w:val="0"/>
              <w:tabs>
                <w:tab w:val="left" w:pos="720"/>
              </w:tabs>
              <w:kinsoku/>
              <w:overflowPunct/>
              <w:topLinePunct w:val="0"/>
              <w:bidi w:val="0"/>
              <w:adjustRightInd w:val="0"/>
              <w:snapToGrid w:val="0"/>
              <w:spacing w:line="240" w:lineRule="auto"/>
              <w:jc w:val="center"/>
              <w:rPr>
                <w:rFonts w:hint="eastAsia" w:ascii="仿宋" w:eastAsia="仿宋" w:cs="仿宋"/>
                <w:kern w:val="0"/>
                <w:sz w:val="24"/>
                <w:lang w:val="en-US" w:eastAsia="zh-CN" w:bidi="ar-SA"/>
              </w:rPr>
            </w:pPr>
            <w:r>
              <w:rPr>
                <w:rFonts w:hint="eastAsia" w:ascii="仿宋" w:eastAsia="仿宋" w:cs="仿宋"/>
                <w:kern w:val="0"/>
                <w:sz w:val="24"/>
                <w:lang w:val="en-US" w:eastAsia="zh-CN" w:bidi="ar-SA"/>
              </w:rPr>
              <w:t>40</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59AA019">
            <w:pPr>
              <w:pageBreakBefore w:val="0"/>
              <w:widowControl w:val="0"/>
              <w:tabs>
                <w:tab w:val="left" w:pos="720"/>
              </w:tabs>
              <w:kinsoku/>
              <w:overflowPunct/>
              <w:topLinePunct w:val="0"/>
              <w:bidi w:val="0"/>
              <w:spacing w:line="240" w:lineRule="auto"/>
              <w:jc w:val="center"/>
              <w:rPr>
                <w:rFonts w:hint="eastAsia" w:ascii="仿宋" w:eastAsia="仿宋" w:cs="仿宋"/>
                <w:sz w:val="24"/>
                <w:szCs w:val="24"/>
                <w:lang w:eastAsia="zh-CN" w:bidi="ar-SA"/>
              </w:rPr>
            </w:pPr>
            <w:r>
              <w:rPr>
                <w:rFonts w:hint="eastAsia" w:ascii="仿宋" w:eastAsia="仿宋" w:cs="仿宋"/>
                <w:sz w:val="24"/>
                <w:szCs w:val="24"/>
                <w:lang w:bidi="ar-SA"/>
              </w:rPr>
              <w:t>0.7</w:t>
            </w:r>
            <w:r>
              <w:rPr>
                <w:rFonts w:hint="eastAsia" w:ascii="仿宋" w:eastAsia="仿宋" w:cs="仿宋"/>
                <w:sz w:val="24"/>
                <w:szCs w:val="24"/>
                <w:lang w:val="en-US" w:eastAsia="zh-CN" w:bidi="ar-SA"/>
              </w:rPr>
              <w:t>8</w:t>
            </w:r>
          </w:p>
        </w:tc>
      </w:tr>
      <w:tr w14:paraId="64AFD3F3">
        <w:trPr>
          <w:trHeight w:val="624"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7401037E">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L</w:t>
            </w:r>
          </w:p>
          <w:p w14:paraId="4D3D3E10">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学习建议</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191D917E">
            <w:pPr>
              <w:pageBreakBefore w:val="0"/>
              <w:widowControl w:val="0"/>
              <w:kinsoku/>
              <w:overflowPunct/>
              <w:topLinePunct w:val="0"/>
              <w:bidi w:val="0"/>
              <w:adjustRightInd w:val="0"/>
              <w:snapToGrid w:val="0"/>
              <w:spacing w:line="240" w:lineRule="auto"/>
              <w:rPr>
                <w:rFonts w:hint="eastAsia" w:ascii="仿宋" w:eastAsia="仿宋" w:cs="仿宋"/>
                <w:bCs/>
                <w:sz w:val="24"/>
                <w:lang w:bidi="ar-SA"/>
              </w:rPr>
            </w:pPr>
            <w:r>
              <w:rPr>
                <w:rFonts w:hint="eastAsia" w:ascii="仿宋" w:eastAsia="仿宋" w:cs="仿宋"/>
                <w:bCs/>
                <w:sz w:val="24"/>
                <w:lang w:bidi="ar-SA"/>
              </w:rPr>
              <w:t>1.自主学习。建议学生通过网络资源，规划自己的课程学习计划，充分发挥自身的学习能动性。</w:t>
            </w:r>
          </w:p>
          <w:p w14:paraId="1C9C550B">
            <w:pPr>
              <w:pageBreakBefore w:val="0"/>
              <w:widowControl w:val="0"/>
              <w:kinsoku/>
              <w:overflowPunct/>
              <w:topLinePunct w:val="0"/>
              <w:bidi w:val="0"/>
              <w:adjustRightInd w:val="0"/>
              <w:snapToGrid w:val="0"/>
              <w:spacing w:line="240" w:lineRule="auto"/>
              <w:rPr>
                <w:rFonts w:hint="eastAsia" w:ascii="仿宋" w:eastAsia="仿宋" w:cs="仿宋"/>
                <w:kern w:val="0"/>
                <w:sz w:val="24"/>
                <w:lang w:bidi="ar-SA"/>
              </w:rPr>
            </w:pPr>
            <w:r>
              <w:rPr>
                <w:rFonts w:hint="eastAsia" w:ascii="仿宋" w:eastAsia="仿宋" w:cs="仿宋"/>
                <w:bCs/>
                <w:sz w:val="24"/>
                <w:lang w:bidi="ar-SA"/>
              </w:rPr>
              <w:t>2.研究性学习。鼓励学生针对课程教学内容，尝试理论课结合实践的教学方式，提高学生的学习兴趣，了解国内外最新形体训练知识，开阔学生的视野。</w:t>
            </w:r>
          </w:p>
        </w:tc>
      </w:tr>
      <w:tr w14:paraId="6FF86947">
        <w:trPr>
          <w:trHeight w:val="624"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2937C909">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M</w:t>
            </w:r>
          </w:p>
          <w:p w14:paraId="526EDE56">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评分量表</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29CC3A37">
            <w:pPr>
              <w:pageBreakBefore w:val="0"/>
              <w:widowControl w:val="0"/>
              <w:tabs>
                <w:tab w:val="left" w:pos="720"/>
              </w:tabs>
              <w:kinsoku/>
              <w:overflowPunct/>
              <w:topLinePunct w:val="0"/>
              <w:bidi w:val="0"/>
              <w:adjustRightInd w:val="0"/>
              <w:snapToGrid w:val="0"/>
              <w:spacing w:line="240" w:lineRule="auto"/>
              <w:rPr>
                <w:rFonts w:hint="eastAsia" w:ascii="仿宋" w:eastAsia="仿宋" w:cs="仿宋"/>
                <w:kern w:val="0"/>
                <w:sz w:val="24"/>
                <w:lang w:bidi="ar-SA"/>
              </w:rPr>
            </w:pPr>
            <w:r>
              <w:rPr>
                <w:rFonts w:hint="eastAsia" w:ascii="仿宋" w:eastAsia="仿宋" w:cs="仿宋"/>
                <w:kern w:val="0"/>
                <w:sz w:val="24"/>
                <w:lang w:bidi="ar-SA"/>
              </w:rPr>
              <w:t>《曲式与作品分析》课程目标评分量表见附表。</w:t>
            </w:r>
          </w:p>
        </w:tc>
      </w:tr>
      <w:tr w14:paraId="576F658A">
        <w:trPr>
          <w:trHeight w:val="624"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77DFA4B4">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备注</w:t>
            </w:r>
          </w:p>
        </w:tc>
        <w:tc>
          <w:tcPr>
            <w:tcW w:w="7814" w:type="dxa"/>
            <w:gridSpan w:val="14"/>
            <w:tcBorders>
              <w:top w:val="single" w:color="000000" w:sz="4" w:space="0"/>
              <w:left w:val="single" w:color="000000" w:sz="4" w:space="0"/>
              <w:bottom w:val="single" w:color="000000" w:sz="4" w:space="0"/>
              <w:right w:val="single" w:color="000000" w:sz="4" w:space="0"/>
            </w:tcBorders>
            <w:noWrap/>
            <w:vAlign w:val="center"/>
          </w:tcPr>
          <w:p w14:paraId="06E1F012">
            <w:pPr>
              <w:pageBreakBefore w:val="0"/>
              <w:widowControl w:val="0"/>
              <w:kinsoku/>
              <w:overflowPunct/>
              <w:topLinePunct w:val="0"/>
              <w:bidi w:val="0"/>
              <w:spacing w:line="240" w:lineRule="auto"/>
              <w:rPr>
                <w:rFonts w:hint="eastAsia" w:ascii="仿宋" w:eastAsia="仿宋" w:cs="仿宋"/>
                <w:sz w:val="24"/>
                <w:szCs w:val="24"/>
                <w:lang w:bidi="ar-SA"/>
              </w:rPr>
            </w:pPr>
            <w:r>
              <w:rPr>
                <w:rFonts w:hint="eastAsia" w:ascii="仿宋" w:eastAsia="仿宋" w:cs="仿宋"/>
                <w:kern w:val="2"/>
                <w:sz w:val="24"/>
                <w:szCs w:val="24"/>
                <w:lang w:bidi="ar-SA"/>
              </w:rPr>
              <w:t>课程大纲A—M项由开课学院审批通过，任课教师不能自行更改。</w:t>
            </w:r>
          </w:p>
        </w:tc>
      </w:tr>
      <w:tr w14:paraId="15C0EE69">
        <w:trPr>
          <w:trHeight w:val="2950" w:hRule="atLeast"/>
          <w:jc w:val="center"/>
        </w:trPr>
        <w:tc>
          <w:tcPr>
            <w:tcW w:w="1334" w:type="dxa"/>
            <w:tcBorders>
              <w:top w:val="single" w:color="000000" w:sz="4" w:space="0"/>
              <w:left w:val="single" w:color="000000" w:sz="4" w:space="0"/>
              <w:bottom w:val="single" w:color="000000" w:sz="4" w:space="0"/>
              <w:right w:val="single" w:color="000000" w:sz="4" w:space="0"/>
            </w:tcBorders>
            <w:noWrap/>
            <w:vAlign w:val="center"/>
          </w:tcPr>
          <w:p w14:paraId="2918E99B">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审批</w:t>
            </w:r>
          </w:p>
          <w:p w14:paraId="721FD582">
            <w:pPr>
              <w:pageBreakBefore w:val="0"/>
              <w:widowControl w:val="0"/>
              <w:kinsoku/>
              <w:overflowPunct/>
              <w:topLinePunct w:val="0"/>
              <w:bidi w:val="0"/>
              <w:spacing w:line="240" w:lineRule="auto"/>
              <w:jc w:val="center"/>
              <w:rPr>
                <w:rFonts w:hint="eastAsia" w:ascii="仿宋" w:eastAsia="仿宋" w:cs="仿宋"/>
                <w:kern w:val="2"/>
                <w:sz w:val="24"/>
                <w:szCs w:val="24"/>
                <w:lang w:bidi="ar-SA"/>
              </w:rPr>
            </w:pPr>
            <w:r>
              <w:rPr>
                <w:rFonts w:hint="eastAsia" w:ascii="仿宋" w:eastAsia="仿宋" w:cs="仿宋"/>
                <w:kern w:val="2"/>
                <w:sz w:val="24"/>
                <w:szCs w:val="24"/>
                <w:lang w:bidi="ar-SA"/>
              </w:rPr>
              <w:t>意见</w:t>
            </w:r>
          </w:p>
        </w:tc>
        <w:tc>
          <w:tcPr>
            <w:tcW w:w="3750" w:type="dxa"/>
            <w:gridSpan w:val="4"/>
            <w:tcBorders>
              <w:top w:val="single" w:color="000000" w:sz="4" w:space="0"/>
              <w:left w:val="single" w:color="000000" w:sz="4" w:space="0"/>
              <w:bottom w:val="single" w:color="000000" w:sz="4" w:space="0"/>
              <w:right w:val="single" w:color="000000" w:sz="4" w:space="0"/>
            </w:tcBorders>
            <w:noWrap/>
            <w:vAlign w:val="center"/>
          </w:tcPr>
          <w:p w14:paraId="42996622">
            <w:pPr>
              <w:pageBreakBefore w:val="0"/>
              <w:widowControl/>
              <w:kinsoku/>
              <w:overflowPunct/>
              <w:topLinePunct w:val="0"/>
              <w:bidi w:val="0"/>
              <w:spacing w:line="240" w:lineRule="auto"/>
              <w:jc w:val="left"/>
              <w:rPr>
                <w:rFonts w:hint="eastAsia" w:ascii="仿宋" w:eastAsia="仿宋" w:cs="仿宋"/>
                <w:sz w:val="24"/>
                <w:szCs w:val="24"/>
                <w:lang w:bidi="ar-SA"/>
              </w:rPr>
            </w:pPr>
            <w:r>
              <w:rPr>
                <w:rFonts w:hint="eastAsia" w:ascii="仿宋" w:eastAsia="仿宋" w:cs="仿宋"/>
                <w:sz w:val="24"/>
                <w:szCs w:val="24"/>
                <w:lang w:bidi="ar-SA"/>
              </w:rPr>
              <w:t>课程教学大纲修订负责人及教学团队成员</w:t>
            </w:r>
            <w:r>
              <w:rPr>
                <w:rFonts w:hint="eastAsia" w:ascii="仿宋" w:eastAsia="仿宋" w:cs="仿宋"/>
                <w:kern w:val="2"/>
                <w:sz w:val="24"/>
                <w:szCs w:val="24"/>
                <w:lang w:bidi="ar-SA"/>
              </w:rPr>
              <w:t>签名</w:t>
            </w:r>
            <w:r>
              <w:rPr>
                <w:rFonts w:hint="eastAsia" w:ascii="仿宋" w:eastAsia="仿宋" w:cs="仿宋"/>
                <w:sz w:val="24"/>
                <w:szCs w:val="24"/>
                <w:lang w:bidi="ar-SA"/>
              </w:rPr>
              <w:t xml:space="preserve">：   </w:t>
            </w:r>
          </w:p>
          <w:p w14:paraId="2A8DF1AF">
            <w:pPr>
              <w:pageBreakBefore w:val="0"/>
              <w:widowControl/>
              <w:kinsoku/>
              <w:overflowPunct/>
              <w:topLinePunct w:val="0"/>
              <w:bidi w:val="0"/>
              <w:spacing w:line="240" w:lineRule="auto"/>
              <w:jc w:val="left"/>
              <w:rPr>
                <w:rFonts w:hint="eastAsia" w:ascii="仿宋" w:eastAsia="仿宋" w:cs="仿宋"/>
                <w:sz w:val="24"/>
                <w:szCs w:val="24"/>
                <w:lang w:bidi="ar-SA"/>
              </w:rPr>
            </w:pPr>
          </w:p>
          <w:p w14:paraId="6506E24F">
            <w:pPr>
              <w:pageBreakBefore w:val="0"/>
              <w:widowControl/>
              <w:kinsoku/>
              <w:overflowPunct/>
              <w:topLinePunct w:val="0"/>
              <w:bidi w:val="0"/>
              <w:spacing w:line="240" w:lineRule="auto"/>
              <w:jc w:val="left"/>
              <w:rPr>
                <w:rFonts w:hint="eastAsia" w:ascii="仿宋" w:eastAsia="仿宋" w:cs="仿宋"/>
                <w:sz w:val="24"/>
                <w:szCs w:val="24"/>
                <w:lang w:bidi="ar-SA"/>
              </w:rPr>
            </w:pPr>
          </w:p>
          <w:p w14:paraId="594E1FB0">
            <w:pPr>
              <w:pageBreakBefore w:val="0"/>
              <w:widowControl/>
              <w:kinsoku/>
              <w:overflowPunct/>
              <w:topLinePunct w:val="0"/>
              <w:bidi w:val="0"/>
              <w:spacing w:line="240" w:lineRule="auto"/>
              <w:jc w:val="right"/>
              <w:rPr>
                <w:rFonts w:hint="eastAsia" w:ascii="仿宋" w:eastAsia="仿宋" w:cs="仿宋"/>
                <w:sz w:val="24"/>
                <w:szCs w:val="24"/>
                <w:lang w:bidi="ar-SA"/>
              </w:rPr>
            </w:pPr>
            <w:r>
              <w:rPr>
                <w:rFonts w:hint="eastAsia" w:ascii="仿宋" w:eastAsia="仿宋" w:cs="仿宋"/>
                <w:sz w:val="24"/>
                <w:szCs w:val="24"/>
                <w:lang w:bidi="ar-SA"/>
              </w:rPr>
              <w:t xml:space="preserve">                                                   年   月   日 </w:t>
            </w:r>
          </w:p>
        </w:tc>
        <w:tc>
          <w:tcPr>
            <w:tcW w:w="4064" w:type="dxa"/>
            <w:gridSpan w:val="10"/>
            <w:tcBorders>
              <w:top w:val="single" w:color="000000" w:sz="4" w:space="0"/>
              <w:left w:val="single" w:color="000000" w:sz="4" w:space="0"/>
              <w:bottom w:val="single" w:color="000000" w:sz="4" w:space="0"/>
              <w:right w:val="single" w:color="000000" w:sz="4" w:space="0"/>
            </w:tcBorders>
            <w:noWrap/>
            <w:vAlign w:val="center"/>
          </w:tcPr>
          <w:p w14:paraId="0FE4FB2F">
            <w:pPr>
              <w:pageBreakBefore w:val="0"/>
              <w:widowControl/>
              <w:kinsoku/>
              <w:overflowPunct/>
              <w:topLinePunct w:val="0"/>
              <w:bidi w:val="0"/>
              <w:spacing w:line="240" w:lineRule="auto"/>
              <w:jc w:val="left"/>
              <w:rPr>
                <w:rFonts w:hint="eastAsia" w:ascii="仿宋" w:eastAsia="仿宋" w:cs="仿宋"/>
                <w:sz w:val="24"/>
                <w:szCs w:val="24"/>
                <w:lang w:bidi="ar-SA"/>
              </w:rPr>
            </w:pPr>
            <w:r>
              <w:rPr>
                <w:rFonts w:hint="eastAsia" w:ascii="仿宋" w:eastAsia="仿宋" w:cs="仿宋"/>
                <w:sz w:val="24"/>
                <w:szCs w:val="24"/>
                <w:lang w:bidi="ar-SA"/>
              </w:rPr>
              <w:t>系主任审核意见：</w:t>
            </w:r>
          </w:p>
          <w:p w14:paraId="4643D175">
            <w:pPr>
              <w:pageBreakBefore w:val="0"/>
              <w:widowControl/>
              <w:kinsoku/>
              <w:overflowPunct/>
              <w:topLinePunct w:val="0"/>
              <w:bidi w:val="0"/>
              <w:spacing w:line="240" w:lineRule="auto"/>
              <w:jc w:val="left"/>
              <w:rPr>
                <w:rFonts w:hint="eastAsia" w:ascii="仿宋" w:eastAsia="仿宋" w:cs="仿宋"/>
                <w:sz w:val="24"/>
                <w:szCs w:val="24"/>
                <w:lang w:bidi="ar-SA"/>
              </w:rPr>
            </w:pPr>
          </w:p>
          <w:p w14:paraId="12E21818">
            <w:pPr>
              <w:pageBreakBefore w:val="0"/>
              <w:widowControl/>
              <w:kinsoku/>
              <w:overflowPunct/>
              <w:topLinePunct w:val="0"/>
              <w:bidi w:val="0"/>
              <w:spacing w:line="240" w:lineRule="auto"/>
              <w:jc w:val="left"/>
              <w:rPr>
                <w:rFonts w:hint="eastAsia" w:ascii="仿宋" w:eastAsia="仿宋" w:cs="仿宋"/>
                <w:sz w:val="24"/>
                <w:szCs w:val="24"/>
                <w:lang w:bidi="ar-SA"/>
              </w:rPr>
            </w:pPr>
          </w:p>
          <w:p w14:paraId="4D07A134">
            <w:pPr>
              <w:pageBreakBefore w:val="0"/>
              <w:widowControl/>
              <w:kinsoku/>
              <w:overflowPunct/>
              <w:topLinePunct w:val="0"/>
              <w:bidi w:val="0"/>
              <w:spacing w:line="240" w:lineRule="auto"/>
              <w:jc w:val="left"/>
              <w:rPr>
                <w:rFonts w:hint="eastAsia" w:ascii="仿宋" w:eastAsia="仿宋" w:cs="仿宋"/>
                <w:sz w:val="24"/>
                <w:szCs w:val="24"/>
                <w:lang w:bidi="ar-SA"/>
              </w:rPr>
            </w:pPr>
            <w:r>
              <w:rPr>
                <w:rFonts w:hint="eastAsia" w:ascii="仿宋" w:eastAsia="仿宋" w:cs="仿宋"/>
                <w:sz w:val="24"/>
                <w:szCs w:val="24"/>
                <w:lang w:bidi="ar-SA"/>
              </w:rPr>
              <w:t>系主任签名：</w:t>
            </w:r>
          </w:p>
          <w:p w14:paraId="64E90AE1">
            <w:pPr>
              <w:pageBreakBefore w:val="0"/>
              <w:widowControl/>
              <w:kinsoku/>
              <w:overflowPunct/>
              <w:topLinePunct w:val="0"/>
              <w:bidi w:val="0"/>
              <w:spacing w:line="240" w:lineRule="auto"/>
              <w:jc w:val="right"/>
              <w:rPr>
                <w:rFonts w:hint="eastAsia" w:ascii="仿宋" w:eastAsia="仿宋" w:cs="仿宋"/>
                <w:sz w:val="24"/>
                <w:szCs w:val="24"/>
                <w:lang w:bidi="ar-SA"/>
              </w:rPr>
            </w:pPr>
          </w:p>
          <w:p w14:paraId="513A5FD0">
            <w:pPr>
              <w:pageBreakBefore w:val="0"/>
              <w:widowControl/>
              <w:kinsoku/>
              <w:overflowPunct/>
              <w:topLinePunct w:val="0"/>
              <w:bidi w:val="0"/>
              <w:spacing w:line="240" w:lineRule="auto"/>
              <w:jc w:val="right"/>
              <w:rPr>
                <w:rFonts w:hint="eastAsia" w:ascii="仿宋" w:eastAsia="仿宋" w:cs="仿宋"/>
                <w:sz w:val="24"/>
                <w:szCs w:val="24"/>
                <w:lang w:bidi="ar-SA"/>
              </w:rPr>
            </w:pPr>
            <w:r>
              <w:rPr>
                <w:rFonts w:hint="eastAsia" w:ascii="仿宋" w:eastAsia="仿宋" w:cs="仿宋"/>
                <w:sz w:val="24"/>
                <w:szCs w:val="24"/>
                <w:lang w:bidi="ar-SA"/>
              </w:rPr>
              <w:t>年   月   日</w:t>
            </w:r>
          </w:p>
        </w:tc>
      </w:tr>
    </w:tbl>
    <w:p w14:paraId="33161E9C">
      <w:pPr>
        <w:pageBreakBefore w:val="0"/>
        <w:widowControl w:val="0"/>
        <w:kinsoku/>
        <w:overflowPunct/>
        <w:topLinePunct w:val="0"/>
        <w:bidi w:val="0"/>
        <w:spacing w:before="240" w:line="240" w:lineRule="auto"/>
        <w:jc w:val="center"/>
        <w:rPr>
          <w:rFonts w:hint="eastAsia" w:ascii="仿宋" w:eastAsia="仿宋" w:cs="仿宋"/>
          <w:b/>
          <w:kern w:val="2"/>
          <w:sz w:val="28"/>
          <w:szCs w:val="28"/>
          <w:lang w:bidi="ar-SA"/>
        </w:rPr>
      </w:pPr>
    </w:p>
    <w:p w14:paraId="6AAC3BE5">
      <w:pPr>
        <w:pageBreakBefore w:val="0"/>
        <w:widowControl w:val="0"/>
        <w:kinsoku/>
        <w:overflowPunct/>
        <w:topLinePunct w:val="0"/>
        <w:bidi w:val="0"/>
        <w:spacing w:before="240" w:line="240" w:lineRule="auto"/>
        <w:jc w:val="center"/>
        <w:outlineLvl w:val="0"/>
        <w:rPr>
          <w:rFonts w:hint="eastAsia" w:ascii="仿宋" w:eastAsia="仿宋" w:cs="仿宋"/>
          <w:b/>
          <w:kern w:val="2"/>
          <w:sz w:val="28"/>
          <w:szCs w:val="28"/>
          <w:lang w:bidi="ar-SA"/>
        </w:rPr>
      </w:pPr>
      <w:bookmarkStart w:id="35" w:name="_Toc1503670388"/>
      <w:r>
        <w:rPr>
          <w:rFonts w:hint="eastAsia" w:ascii="仿宋" w:eastAsia="仿宋" w:cs="仿宋"/>
          <w:b/>
          <w:kern w:val="2"/>
          <w:sz w:val="28"/>
          <w:szCs w:val="28"/>
          <w:lang w:bidi="ar-SA"/>
        </w:rPr>
        <w:t>附表：《曲式与作品分析》课程目标评分量表</w:t>
      </w:r>
      <w:bookmarkEnd w:id="35"/>
    </w:p>
    <w:tbl>
      <w:tblPr>
        <w:tblStyle w:val="8"/>
        <w:tblW w:w="92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75"/>
        <w:gridCol w:w="1503"/>
        <w:gridCol w:w="1526"/>
        <w:gridCol w:w="1679"/>
        <w:gridCol w:w="1414"/>
        <w:gridCol w:w="1414"/>
      </w:tblGrid>
      <w:tr w14:paraId="30FC4DE9">
        <w:trPr>
          <w:trHeight w:val="624" w:hRule="atLeast"/>
          <w:jc w:val="center"/>
        </w:trPr>
        <w:tc>
          <w:tcPr>
            <w:tcW w:w="1675" w:type="dxa"/>
            <w:tcBorders>
              <w:top w:val="single" w:color="000000" w:sz="4" w:space="0"/>
              <w:left w:val="single" w:color="000000" w:sz="4" w:space="0"/>
              <w:bottom w:val="single" w:color="000000" w:sz="4" w:space="0"/>
              <w:right w:val="single" w:color="000000" w:sz="4" w:space="0"/>
            </w:tcBorders>
            <w:noWrap/>
            <w:vAlign w:val="center"/>
          </w:tcPr>
          <w:p w14:paraId="6CDFC38E">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503" w:type="dxa"/>
            <w:tcBorders>
              <w:top w:val="single" w:color="000000" w:sz="4" w:space="0"/>
              <w:left w:val="single" w:color="000000" w:sz="4" w:space="0"/>
              <w:bottom w:val="single" w:color="000000" w:sz="4" w:space="0"/>
              <w:right w:val="single" w:color="000000" w:sz="4" w:space="0"/>
            </w:tcBorders>
            <w:noWrap/>
            <w:vAlign w:val="center"/>
          </w:tcPr>
          <w:p w14:paraId="7F66ACA2">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50AC3229">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526" w:type="dxa"/>
            <w:tcBorders>
              <w:top w:val="single" w:color="000000" w:sz="4" w:space="0"/>
              <w:left w:val="single" w:color="000000" w:sz="4" w:space="0"/>
              <w:bottom w:val="single" w:color="000000" w:sz="4" w:space="0"/>
              <w:right w:val="single" w:color="000000" w:sz="4" w:space="0"/>
            </w:tcBorders>
            <w:noWrap/>
            <w:vAlign w:val="center"/>
          </w:tcPr>
          <w:p w14:paraId="7C253142">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68C84D36">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679" w:type="dxa"/>
            <w:tcBorders>
              <w:top w:val="single" w:color="000000" w:sz="4" w:space="0"/>
              <w:left w:val="single" w:color="000000" w:sz="4" w:space="0"/>
              <w:bottom w:val="single" w:color="000000" w:sz="4" w:space="0"/>
              <w:right w:val="single" w:color="000000" w:sz="4" w:space="0"/>
            </w:tcBorders>
            <w:noWrap/>
            <w:vAlign w:val="center"/>
          </w:tcPr>
          <w:p w14:paraId="1AF40516">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0F94D932">
            <w:pPr>
              <w:pageBreakBefore w:val="0"/>
              <w:widowControl w:val="0"/>
              <w:tabs>
                <w:tab w:val="left" w:pos="719"/>
                <w:tab w:val="left" w:pos="1418"/>
                <w:tab w:val="left" w:pos="6298"/>
              </w:tabs>
              <w:kinsoku/>
              <w:overflowPunct/>
              <w:topLinePunct w:val="0"/>
              <w:bidi w:val="0"/>
              <w:spacing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414" w:type="dxa"/>
            <w:tcBorders>
              <w:top w:val="single" w:color="000000" w:sz="4" w:space="0"/>
              <w:left w:val="single" w:color="000000" w:sz="4" w:space="0"/>
              <w:bottom w:val="single" w:color="000000" w:sz="4" w:space="0"/>
              <w:right w:val="single" w:color="000000" w:sz="4" w:space="0"/>
            </w:tcBorders>
            <w:noWrap/>
            <w:vAlign w:val="center"/>
          </w:tcPr>
          <w:p w14:paraId="42950A2E">
            <w:pPr>
              <w:pageBreakBefore w:val="0"/>
              <w:widowControl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35E5C5AC">
            <w:pPr>
              <w:pageBreakBefore w:val="0"/>
              <w:widowControl w:val="0"/>
              <w:tabs>
                <w:tab w:val="left" w:pos="719"/>
                <w:tab w:val="left" w:pos="1418"/>
                <w:tab w:val="left" w:pos="6298"/>
              </w:tabs>
              <w:kinsoku/>
              <w:overflowPunct/>
              <w:topLinePunct w:val="0"/>
              <w:bidi w:val="0"/>
              <w:spacing w:line="240" w:lineRule="auto"/>
              <w:ind w:left="-128" w:right="-75"/>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414" w:type="dxa"/>
            <w:tcBorders>
              <w:top w:val="single" w:color="000000" w:sz="4" w:space="0"/>
              <w:left w:val="single" w:color="000000" w:sz="4" w:space="0"/>
              <w:bottom w:val="single" w:color="000000" w:sz="4" w:space="0"/>
              <w:right w:val="single" w:color="000000" w:sz="4" w:space="0"/>
            </w:tcBorders>
            <w:noWrap/>
            <w:vAlign w:val="center"/>
          </w:tcPr>
          <w:p w14:paraId="6DD72291">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6FB863AE">
            <w:pPr>
              <w:pageBreakBefore w:val="0"/>
              <w:widowControl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3F3E5D46">
        <w:trPr>
          <w:trHeight w:val="624" w:hRule="atLeast"/>
          <w:jc w:val="center"/>
        </w:trPr>
        <w:tc>
          <w:tcPr>
            <w:tcW w:w="1675" w:type="dxa"/>
            <w:tcBorders>
              <w:top w:val="single" w:color="000000" w:sz="4" w:space="0"/>
              <w:left w:val="single" w:color="000000" w:sz="4" w:space="0"/>
              <w:bottom w:val="single" w:color="000000" w:sz="4" w:space="0"/>
              <w:right w:val="single" w:color="000000" w:sz="4" w:space="0"/>
            </w:tcBorders>
            <w:noWrap/>
            <w:vAlign w:val="top"/>
          </w:tcPr>
          <w:p w14:paraId="0185A8C1">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课程目标1：热爱音乐教育事业，</w:t>
            </w:r>
            <w:r>
              <w:rPr>
                <w:rFonts w:hint="eastAsia" w:ascii="楷体" w:eastAsia="楷体" w:cs="楷体"/>
                <w:bCs/>
                <w:kern w:val="2"/>
                <w:szCs w:val="21"/>
                <w:lang w:val="en-US" w:bidi="ar-SA"/>
              </w:rPr>
              <w:t>领会该门课程对音乐教育的价值与意义</w:t>
            </w:r>
            <w:r>
              <w:rPr>
                <w:rFonts w:ascii="楷体" w:eastAsia="楷体" w:cs="楷体"/>
                <w:bCs/>
                <w:kern w:val="2"/>
                <w:szCs w:val="21"/>
                <w:lang w:bidi="ar-SA"/>
              </w:rPr>
              <w:t>。</w:t>
            </w:r>
            <w:r>
              <w:rPr>
                <w:rFonts w:hint="eastAsia" w:ascii="楷体" w:eastAsia="楷体" w:cs="楷体"/>
                <w:bCs/>
                <w:kern w:val="2"/>
                <w:szCs w:val="21"/>
                <w:lang w:bidi="ar-SA"/>
              </w:rPr>
              <w:t>（支撑毕业要求</w:t>
            </w:r>
            <w:r>
              <w:rPr>
                <w:rFonts w:ascii="楷体" w:eastAsia="楷体" w:cs="楷体"/>
                <w:bCs/>
                <w:kern w:val="2"/>
                <w:szCs w:val="21"/>
                <w:lang w:bidi="ar-SA"/>
              </w:rPr>
              <w:t>2</w:t>
            </w:r>
            <w:r>
              <w:rPr>
                <w:rFonts w:hint="eastAsia" w:ascii="楷体" w:eastAsia="楷体" w:cs="楷体"/>
                <w:bCs/>
                <w:kern w:val="2"/>
                <w:szCs w:val="21"/>
                <w:lang w:bidi="ar-SA"/>
              </w:rPr>
              <w:t>.1）</w:t>
            </w:r>
          </w:p>
          <w:p w14:paraId="55023449">
            <w:pPr>
              <w:pageBreakBefore w:val="0"/>
              <w:widowControl w:val="0"/>
              <w:kinsoku/>
              <w:overflowPunct/>
              <w:topLinePunct w:val="0"/>
              <w:bidi w:val="0"/>
              <w:spacing w:line="240" w:lineRule="auto"/>
              <w:rPr>
                <w:rFonts w:hint="eastAsia" w:ascii="楷体" w:eastAsia="楷体" w:cs="楷体"/>
                <w:bCs/>
                <w:kern w:val="2"/>
                <w:szCs w:val="21"/>
                <w:lang w:bidi="ar-SA"/>
              </w:rPr>
            </w:pPr>
          </w:p>
        </w:tc>
        <w:tc>
          <w:tcPr>
            <w:tcW w:w="1503" w:type="dxa"/>
            <w:tcBorders>
              <w:top w:val="single" w:color="000000" w:sz="4" w:space="0"/>
              <w:left w:val="single" w:color="000000" w:sz="4" w:space="0"/>
              <w:bottom w:val="single" w:color="000000" w:sz="4" w:space="0"/>
              <w:right w:val="single" w:color="000000" w:sz="4" w:space="0"/>
            </w:tcBorders>
            <w:noWrap/>
            <w:vAlign w:val="top"/>
          </w:tcPr>
          <w:p w14:paraId="3DB12684">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充分认识曲式与作品分析的重要性</w:t>
            </w:r>
            <w:r>
              <w:rPr>
                <w:rFonts w:ascii="楷体" w:eastAsia="楷体" w:cs="楷体"/>
                <w:bCs/>
                <w:kern w:val="2"/>
                <w:szCs w:val="21"/>
                <w:lang w:bidi="ar-SA"/>
              </w:rPr>
              <w:t>，</w:t>
            </w:r>
            <w:r>
              <w:rPr>
                <w:rFonts w:hint="eastAsia" w:ascii="楷体" w:eastAsia="楷体" w:cs="楷体"/>
                <w:bCs/>
                <w:kern w:val="2"/>
                <w:szCs w:val="21"/>
                <w:lang w:val="en-US" w:bidi="ar-SA"/>
              </w:rPr>
              <w:t>较强领会该门课程对音乐教育的价值与意义</w:t>
            </w:r>
            <w:r>
              <w:rPr>
                <w:rFonts w:ascii="楷体" w:eastAsia="楷体" w:cs="楷体"/>
                <w:bCs/>
                <w:kern w:val="2"/>
                <w:szCs w:val="21"/>
                <w:lang w:bidi="ar-SA"/>
              </w:rPr>
              <w:t>。</w:t>
            </w:r>
          </w:p>
        </w:tc>
        <w:tc>
          <w:tcPr>
            <w:tcW w:w="1526" w:type="dxa"/>
            <w:tcBorders>
              <w:top w:val="single" w:color="000000" w:sz="4" w:space="0"/>
              <w:left w:val="single" w:color="000000" w:sz="4" w:space="0"/>
              <w:bottom w:val="single" w:color="000000" w:sz="4" w:space="0"/>
              <w:right w:val="single" w:color="000000" w:sz="4" w:space="0"/>
            </w:tcBorders>
            <w:noWrap/>
            <w:vAlign w:val="top"/>
          </w:tcPr>
          <w:p w14:paraId="3FF108E1">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较好认识曲式与作品分析的重要性</w:t>
            </w:r>
            <w:r>
              <w:rPr>
                <w:rFonts w:ascii="楷体" w:eastAsia="楷体" w:cs="楷体"/>
                <w:bCs/>
                <w:kern w:val="2"/>
                <w:szCs w:val="21"/>
                <w:lang w:bidi="ar-SA"/>
              </w:rPr>
              <w:t>，</w:t>
            </w:r>
            <w:r>
              <w:rPr>
                <w:rFonts w:hint="eastAsia" w:ascii="楷体" w:eastAsia="楷体" w:cs="楷体"/>
                <w:bCs/>
                <w:kern w:val="2"/>
                <w:szCs w:val="21"/>
                <w:lang w:val="en-US" w:bidi="ar-SA"/>
              </w:rPr>
              <w:t>领会该门课程对音乐教育的价值与意义</w:t>
            </w:r>
            <w:r>
              <w:rPr>
                <w:rFonts w:ascii="楷体" w:eastAsia="楷体" w:cs="楷体"/>
                <w:bCs/>
                <w:kern w:val="2"/>
                <w:szCs w:val="21"/>
                <w:lang w:bidi="ar-SA"/>
              </w:rPr>
              <w:t>。</w:t>
            </w:r>
          </w:p>
        </w:tc>
        <w:tc>
          <w:tcPr>
            <w:tcW w:w="1679" w:type="dxa"/>
            <w:tcBorders>
              <w:top w:val="single" w:color="000000" w:sz="4" w:space="0"/>
              <w:left w:val="single" w:color="000000" w:sz="4" w:space="0"/>
              <w:bottom w:val="single" w:color="000000" w:sz="4" w:space="0"/>
              <w:right w:val="single" w:color="000000" w:sz="4" w:space="0"/>
            </w:tcBorders>
            <w:noWrap/>
            <w:vAlign w:val="top"/>
          </w:tcPr>
          <w:p w14:paraId="41F953E0">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认识曲式与作品分析的重要性</w:t>
            </w:r>
            <w:r>
              <w:rPr>
                <w:rFonts w:ascii="楷体" w:eastAsia="楷体" w:cs="楷体"/>
                <w:bCs/>
                <w:kern w:val="2"/>
                <w:szCs w:val="21"/>
                <w:lang w:bidi="ar-SA"/>
              </w:rPr>
              <w:t>，</w:t>
            </w:r>
            <w:r>
              <w:rPr>
                <w:rFonts w:hint="eastAsia" w:ascii="楷体" w:eastAsia="楷体" w:cs="楷体"/>
                <w:bCs/>
                <w:kern w:val="2"/>
                <w:szCs w:val="21"/>
                <w:lang w:val="en-US" w:bidi="ar-SA"/>
              </w:rPr>
              <w:t>领会该门课程对音乐教育的价值与意义</w:t>
            </w:r>
            <w:r>
              <w:rPr>
                <w:rFonts w:ascii="楷体" w:eastAsia="楷体" w:cs="楷体"/>
                <w:bCs/>
                <w:kern w:val="2"/>
                <w:szCs w:val="21"/>
                <w:lang w:bidi="ar-SA"/>
              </w:rPr>
              <w:t>。</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28091C79">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基本能够认识曲式与作品分析的重要性</w:t>
            </w:r>
            <w:r>
              <w:rPr>
                <w:rFonts w:ascii="楷体" w:eastAsia="楷体" w:cs="楷体"/>
                <w:bCs/>
                <w:kern w:val="2"/>
                <w:szCs w:val="21"/>
                <w:lang w:bidi="ar-SA"/>
              </w:rPr>
              <w:t>，</w:t>
            </w:r>
            <w:r>
              <w:rPr>
                <w:rFonts w:hint="eastAsia" w:ascii="楷体" w:eastAsia="楷体" w:cs="楷体"/>
                <w:bCs/>
                <w:kern w:val="2"/>
                <w:szCs w:val="21"/>
                <w:lang w:val="en-US" w:bidi="ar-SA"/>
              </w:rPr>
              <w:t>基本领会该门课程对音乐教育的价值与意义</w:t>
            </w:r>
            <w:r>
              <w:rPr>
                <w:rFonts w:ascii="楷体" w:eastAsia="楷体" w:cs="楷体"/>
                <w:bCs/>
                <w:kern w:val="2"/>
                <w:szCs w:val="21"/>
                <w:lang w:bidi="ar-SA"/>
              </w:rPr>
              <w:t>。</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5D0B9472">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不能认识到曲式与作品分析的重要性</w:t>
            </w:r>
            <w:r>
              <w:rPr>
                <w:rFonts w:ascii="楷体" w:eastAsia="楷体" w:cs="楷体"/>
                <w:bCs/>
                <w:kern w:val="2"/>
                <w:szCs w:val="21"/>
                <w:lang w:bidi="ar-SA"/>
              </w:rPr>
              <w:t>，</w:t>
            </w:r>
            <w:r>
              <w:rPr>
                <w:rFonts w:hint="eastAsia" w:ascii="楷体" w:eastAsia="楷体" w:cs="楷体"/>
                <w:bCs/>
                <w:kern w:val="2"/>
                <w:szCs w:val="21"/>
                <w:lang w:val="en-US" w:bidi="ar-SA"/>
              </w:rPr>
              <w:t>不能领会该门课程对音乐教育的价值与意义</w:t>
            </w:r>
            <w:r>
              <w:rPr>
                <w:rFonts w:ascii="楷体" w:eastAsia="楷体" w:cs="楷体"/>
                <w:bCs/>
                <w:kern w:val="2"/>
                <w:szCs w:val="21"/>
                <w:lang w:bidi="ar-SA"/>
              </w:rPr>
              <w:t>。</w:t>
            </w:r>
          </w:p>
        </w:tc>
      </w:tr>
      <w:tr w14:paraId="28F56EDF">
        <w:trPr>
          <w:trHeight w:val="624" w:hRule="atLeast"/>
          <w:jc w:val="center"/>
        </w:trPr>
        <w:tc>
          <w:tcPr>
            <w:tcW w:w="1675" w:type="dxa"/>
            <w:tcBorders>
              <w:top w:val="single" w:color="000000" w:sz="4" w:space="0"/>
              <w:left w:val="single" w:color="000000" w:sz="4" w:space="0"/>
              <w:bottom w:val="single" w:color="000000" w:sz="4" w:space="0"/>
              <w:right w:val="single" w:color="000000" w:sz="4" w:space="0"/>
            </w:tcBorders>
            <w:noWrap/>
            <w:vAlign w:val="top"/>
          </w:tcPr>
          <w:p w14:paraId="46611A53">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kern w:val="2"/>
                <w:szCs w:val="21"/>
                <w:lang w:val="en-US" w:bidi="ar-SA"/>
              </w:rPr>
              <w:t>课程目标</w:t>
            </w:r>
            <w:r>
              <w:rPr>
                <w:rFonts w:ascii="楷体" w:eastAsia="楷体" w:cs="楷体"/>
                <w:kern w:val="2"/>
                <w:szCs w:val="21"/>
                <w:lang w:bidi="ar-SA"/>
              </w:rPr>
              <w:t>2</w:t>
            </w:r>
            <w:r>
              <w:rPr>
                <w:rFonts w:hint="eastAsia" w:ascii="楷体" w:eastAsia="楷体" w:cs="楷体"/>
                <w:kern w:val="2"/>
                <w:szCs w:val="21"/>
                <w:lang w:val="en-US" w:bidi="ar-SA"/>
              </w:rPr>
              <w:t>:</w:t>
            </w:r>
            <w:r>
              <w:rPr>
                <w:rFonts w:hint="eastAsia" w:ascii="楷体" w:eastAsia="楷体" w:cs="楷体"/>
                <w:kern w:val="2"/>
                <w:szCs w:val="21"/>
                <w:lang w:bidi="ar-SA"/>
              </w:rPr>
              <w:t>能够初步掌握</w:t>
            </w:r>
            <w:r>
              <w:rPr>
                <w:rFonts w:hint="eastAsia" w:ascii="楷体" w:eastAsia="楷体" w:cs="楷体"/>
                <w:kern w:val="2"/>
                <w:szCs w:val="21"/>
                <w:lang w:val="en-US" w:bidi="ar-SA"/>
              </w:rPr>
              <w:t>曲式分析基本</w:t>
            </w:r>
            <w:r>
              <w:rPr>
                <w:rFonts w:hint="eastAsia" w:ascii="楷体" w:eastAsia="楷体" w:cs="楷体"/>
                <w:kern w:val="2"/>
                <w:szCs w:val="21"/>
                <w:lang w:bidi="ar-SA"/>
              </w:rPr>
              <w:t>理论知识</w:t>
            </w:r>
            <w:r>
              <w:rPr>
                <w:rFonts w:ascii="楷体" w:eastAsia="楷体" w:cs="楷体"/>
                <w:kern w:val="2"/>
                <w:szCs w:val="21"/>
                <w:lang w:bidi="ar-SA"/>
              </w:rPr>
              <w:t>、</w:t>
            </w:r>
            <w:r>
              <w:rPr>
                <w:rFonts w:hint="eastAsia" w:ascii="楷体" w:eastAsia="楷体" w:cs="楷体"/>
                <w:kern w:val="2"/>
                <w:szCs w:val="21"/>
                <w:lang w:bidi="ar-SA"/>
              </w:rPr>
              <w:t>基本术语；能够系统掌握</w:t>
            </w:r>
            <w:r>
              <w:rPr>
                <w:rFonts w:hint="eastAsia" w:ascii="楷体" w:eastAsia="楷体" w:cs="楷体"/>
                <w:kern w:val="2"/>
                <w:szCs w:val="21"/>
                <w:lang w:val="en-US" w:bidi="ar-SA"/>
              </w:rPr>
              <w:t>曲式分析的</w:t>
            </w:r>
            <w:r>
              <w:rPr>
                <w:rFonts w:hint="eastAsia" w:ascii="楷体" w:eastAsia="楷体" w:cs="楷体"/>
                <w:kern w:val="2"/>
                <w:szCs w:val="21"/>
                <w:lang w:bidi="ar-SA"/>
              </w:rPr>
              <w:t>方法。</w:t>
            </w:r>
            <w:r>
              <w:rPr>
                <w:rFonts w:hint="eastAsia" w:ascii="楷体" w:eastAsia="楷体" w:cs="楷体"/>
                <w:bCs/>
                <w:kern w:val="2"/>
                <w:szCs w:val="21"/>
                <w:lang w:bidi="ar-SA"/>
              </w:rPr>
              <w:t>（支撑毕业要求3.1）</w:t>
            </w:r>
          </w:p>
        </w:tc>
        <w:tc>
          <w:tcPr>
            <w:tcW w:w="1503" w:type="dxa"/>
            <w:tcBorders>
              <w:top w:val="single" w:color="000000" w:sz="4" w:space="0"/>
              <w:left w:val="single" w:color="000000" w:sz="4" w:space="0"/>
              <w:bottom w:val="single" w:color="000000" w:sz="4" w:space="0"/>
              <w:right w:val="single" w:color="000000" w:sz="4" w:space="0"/>
            </w:tcBorders>
            <w:noWrap/>
            <w:vAlign w:val="top"/>
          </w:tcPr>
          <w:p w14:paraId="703C2787">
            <w:pPr>
              <w:pageBreakBefore w:val="0"/>
              <w:widowControl w:val="0"/>
              <w:kinsoku/>
              <w:overflowPunct/>
              <w:topLinePunct w:val="0"/>
              <w:bidi w:val="0"/>
              <w:spacing w:line="240" w:lineRule="auto"/>
              <w:rPr>
                <w:rFonts w:ascii="楷体" w:eastAsia="楷体" w:cs="楷体"/>
                <w:kern w:val="2"/>
                <w:szCs w:val="21"/>
                <w:lang w:bidi="ar-SA"/>
              </w:rPr>
            </w:pPr>
            <w:r>
              <w:rPr>
                <w:rFonts w:hint="eastAsia" w:ascii="楷体" w:eastAsia="楷体" w:cs="楷体"/>
                <w:bCs/>
                <w:kern w:val="2"/>
                <w:szCs w:val="21"/>
                <w:lang w:bidi="ar-SA"/>
              </w:rPr>
              <w:t>能够扎实</w:t>
            </w:r>
            <w:r>
              <w:rPr>
                <w:rFonts w:hint="eastAsia" w:ascii="楷体" w:eastAsia="楷体" w:cs="楷体"/>
                <w:kern w:val="2"/>
                <w:szCs w:val="21"/>
                <w:lang w:val="en-US" w:bidi="ar-SA"/>
              </w:rPr>
              <w:t>的</w:t>
            </w:r>
            <w:r>
              <w:rPr>
                <w:rFonts w:hint="eastAsia" w:ascii="楷体" w:eastAsia="楷体" w:cs="楷体"/>
                <w:kern w:val="2"/>
                <w:szCs w:val="21"/>
                <w:lang w:bidi="ar-SA"/>
              </w:rPr>
              <w:t>掌握曲式分析的</w:t>
            </w:r>
            <w:r>
              <w:rPr>
                <w:rFonts w:hint="eastAsia" w:ascii="楷体" w:eastAsia="楷体" w:cs="楷体"/>
                <w:kern w:val="2"/>
                <w:szCs w:val="21"/>
                <w:lang w:val="en-US" w:bidi="ar-SA"/>
              </w:rPr>
              <w:t>基本</w:t>
            </w:r>
            <w:r>
              <w:rPr>
                <w:rFonts w:hint="eastAsia" w:ascii="楷体" w:eastAsia="楷体" w:cs="楷体"/>
                <w:kern w:val="2"/>
                <w:szCs w:val="21"/>
                <w:lang w:bidi="ar-SA"/>
              </w:rPr>
              <w:t>理论知识，能够系统掌握</w:t>
            </w:r>
            <w:r>
              <w:rPr>
                <w:rFonts w:hint="eastAsia" w:ascii="楷体" w:eastAsia="楷体" w:cs="楷体"/>
                <w:kern w:val="2"/>
                <w:szCs w:val="21"/>
                <w:lang w:val="en-US" w:bidi="ar-SA"/>
              </w:rPr>
              <w:t>曲式分析的</w:t>
            </w:r>
            <w:r>
              <w:rPr>
                <w:rFonts w:hint="eastAsia" w:ascii="楷体" w:eastAsia="楷体" w:cs="楷体"/>
                <w:kern w:val="2"/>
                <w:szCs w:val="21"/>
                <w:lang w:bidi="ar-SA"/>
              </w:rPr>
              <w:t>方</w:t>
            </w:r>
            <w:r>
              <w:rPr>
                <w:rFonts w:hint="eastAsia" w:ascii="楷体" w:eastAsia="楷体" w:cs="楷体"/>
                <w:kern w:val="2"/>
                <w:szCs w:val="21"/>
                <w:lang w:val="en-US" w:bidi="ar-SA"/>
              </w:rPr>
              <w:t>法</w:t>
            </w:r>
            <w:r>
              <w:rPr>
                <w:rFonts w:ascii="楷体" w:eastAsia="楷体" w:cs="楷体"/>
                <w:kern w:val="2"/>
                <w:szCs w:val="21"/>
                <w:lang w:bidi="ar-SA"/>
              </w:rPr>
              <w:t>，</w:t>
            </w:r>
            <w:r>
              <w:rPr>
                <w:rFonts w:hint="eastAsia" w:ascii="楷体" w:eastAsia="楷体" w:cs="楷体"/>
                <w:kern w:val="2"/>
                <w:szCs w:val="21"/>
                <w:lang w:val="en-US" w:bidi="ar-SA"/>
              </w:rPr>
              <w:t>具备曲式与作品分析的较强能力</w:t>
            </w:r>
            <w:r>
              <w:rPr>
                <w:rFonts w:ascii="楷体" w:eastAsia="楷体" w:cs="楷体"/>
                <w:kern w:val="2"/>
                <w:szCs w:val="21"/>
                <w:lang w:bidi="ar-SA"/>
              </w:rPr>
              <w:t>。</w:t>
            </w:r>
          </w:p>
        </w:tc>
        <w:tc>
          <w:tcPr>
            <w:tcW w:w="1526" w:type="dxa"/>
            <w:tcBorders>
              <w:top w:val="single" w:color="000000" w:sz="4" w:space="0"/>
              <w:left w:val="single" w:color="000000" w:sz="4" w:space="0"/>
              <w:bottom w:val="single" w:color="000000" w:sz="4" w:space="0"/>
              <w:right w:val="single" w:color="000000" w:sz="4" w:space="0"/>
            </w:tcBorders>
            <w:noWrap/>
            <w:vAlign w:val="top"/>
          </w:tcPr>
          <w:p w14:paraId="37A4594E">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bidi="ar-SA"/>
              </w:rPr>
              <w:t>能够较为扎实</w:t>
            </w:r>
            <w:r>
              <w:rPr>
                <w:rFonts w:hint="eastAsia" w:ascii="楷体" w:eastAsia="楷体" w:cs="楷体"/>
                <w:kern w:val="2"/>
                <w:szCs w:val="21"/>
                <w:lang w:val="en-US" w:bidi="ar-SA"/>
              </w:rPr>
              <w:t>的</w:t>
            </w:r>
            <w:r>
              <w:rPr>
                <w:rFonts w:hint="eastAsia" w:ascii="楷体" w:eastAsia="楷体" w:cs="楷体"/>
                <w:kern w:val="2"/>
                <w:szCs w:val="21"/>
                <w:lang w:bidi="ar-SA"/>
              </w:rPr>
              <w:t>掌握曲式分析的</w:t>
            </w:r>
            <w:r>
              <w:rPr>
                <w:rFonts w:hint="eastAsia" w:ascii="楷体" w:eastAsia="楷体" w:cs="楷体"/>
                <w:kern w:val="2"/>
                <w:szCs w:val="21"/>
                <w:lang w:val="en-US" w:bidi="ar-SA"/>
              </w:rPr>
              <w:t>基本</w:t>
            </w:r>
            <w:r>
              <w:rPr>
                <w:rFonts w:hint="eastAsia" w:ascii="楷体" w:eastAsia="楷体" w:cs="楷体"/>
                <w:kern w:val="2"/>
                <w:szCs w:val="21"/>
                <w:lang w:bidi="ar-SA"/>
              </w:rPr>
              <w:t>理论知识，能够系统掌握</w:t>
            </w:r>
            <w:r>
              <w:rPr>
                <w:rFonts w:hint="eastAsia" w:ascii="楷体" w:eastAsia="楷体" w:cs="楷体"/>
                <w:kern w:val="2"/>
                <w:szCs w:val="21"/>
                <w:lang w:val="en-US" w:bidi="ar-SA"/>
              </w:rPr>
              <w:t>曲式分析的</w:t>
            </w:r>
            <w:r>
              <w:rPr>
                <w:rFonts w:hint="eastAsia" w:ascii="楷体" w:eastAsia="楷体" w:cs="楷体"/>
                <w:kern w:val="2"/>
                <w:szCs w:val="21"/>
                <w:lang w:bidi="ar-SA"/>
              </w:rPr>
              <w:t>方</w:t>
            </w:r>
            <w:r>
              <w:rPr>
                <w:rFonts w:hint="eastAsia" w:ascii="楷体" w:eastAsia="楷体" w:cs="楷体"/>
                <w:kern w:val="2"/>
                <w:szCs w:val="21"/>
                <w:lang w:val="en-US" w:bidi="ar-SA"/>
              </w:rPr>
              <w:t>法</w:t>
            </w:r>
            <w:r>
              <w:rPr>
                <w:rFonts w:ascii="楷体" w:eastAsia="楷体" w:cs="楷体"/>
                <w:kern w:val="2"/>
                <w:szCs w:val="21"/>
                <w:lang w:bidi="ar-SA"/>
              </w:rPr>
              <w:t>，</w:t>
            </w:r>
            <w:r>
              <w:rPr>
                <w:rFonts w:hint="eastAsia" w:ascii="楷体" w:eastAsia="楷体" w:cs="楷体"/>
                <w:kern w:val="2"/>
                <w:szCs w:val="21"/>
                <w:lang w:val="en-US" w:bidi="ar-SA"/>
              </w:rPr>
              <w:t>具备曲式与作品分析的良好能力</w:t>
            </w:r>
            <w:r>
              <w:rPr>
                <w:rFonts w:ascii="楷体" w:eastAsia="楷体" w:cs="楷体"/>
                <w:kern w:val="2"/>
                <w:szCs w:val="21"/>
                <w:lang w:bidi="ar-SA"/>
              </w:rPr>
              <w:t>。</w:t>
            </w:r>
          </w:p>
        </w:tc>
        <w:tc>
          <w:tcPr>
            <w:tcW w:w="1679" w:type="dxa"/>
            <w:tcBorders>
              <w:top w:val="single" w:color="000000" w:sz="4" w:space="0"/>
              <w:left w:val="single" w:color="000000" w:sz="4" w:space="0"/>
              <w:bottom w:val="single" w:color="000000" w:sz="4" w:space="0"/>
              <w:right w:val="single" w:color="000000" w:sz="4" w:space="0"/>
            </w:tcBorders>
            <w:noWrap/>
            <w:vAlign w:val="top"/>
          </w:tcPr>
          <w:p w14:paraId="6F8D3C2E">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基本</w:t>
            </w:r>
            <w:r>
              <w:rPr>
                <w:rFonts w:hint="eastAsia" w:ascii="楷体" w:eastAsia="楷体" w:cs="楷体"/>
                <w:kern w:val="2"/>
                <w:szCs w:val="21"/>
                <w:lang w:bidi="ar-SA"/>
              </w:rPr>
              <w:t>掌握曲式分析的</w:t>
            </w:r>
            <w:r>
              <w:rPr>
                <w:rFonts w:hint="eastAsia" w:ascii="楷体" w:eastAsia="楷体" w:cs="楷体"/>
                <w:kern w:val="2"/>
                <w:szCs w:val="21"/>
                <w:lang w:val="en-US" w:bidi="ar-SA"/>
              </w:rPr>
              <w:t>基本</w:t>
            </w:r>
            <w:r>
              <w:rPr>
                <w:rFonts w:hint="eastAsia" w:ascii="楷体" w:eastAsia="楷体" w:cs="楷体"/>
                <w:kern w:val="2"/>
                <w:szCs w:val="21"/>
                <w:lang w:bidi="ar-SA"/>
              </w:rPr>
              <w:t>理论知识，能够系统掌握</w:t>
            </w:r>
            <w:r>
              <w:rPr>
                <w:rFonts w:hint="eastAsia" w:ascii="楷体" w:eastAsia="楷体" w:cs="楷体"/>
                <w:kern w:val="2"/>
                <w:szCs w:val="21"/>
                <w:lang w:val="en-US" w:bidi="ar-SA"/>
              </w:rPr>
              <w:t>曲式分析的</w:t>
            </w:r>
            <w:r>
              <w:rPr>
                <w:rFonts w:hint="eastAsia" w:ascii="楷体" w:eastAsia="楷体" w:cs="楷体"/>
                <w:kern w:val="2"/>
                <w:szCs w:val="21"/>
                <w:lang w:bidi="ar-SA"/>
              </w:rPr>
              <w:t>方</w:t>
            </w:r>
            <w:r>
              <w:rPr>
                <w:rFonts w:hint="eastAsia" w:ascii="楷体" w:eastAsia="楷体" w:cs="楷体"/>
                <w:kern w:val="2"/>
                <w:szCs w:val="21"/>
                <w:lang w:val="en-US" w:bidi="ar-SA"/>
              </w:rPr>
              <w:t>法</w:t>
            </w:r>
            <w:r>
              <w:rPr>
                <w:rFonts w:ascii="楷体" w:eastAsia="楷体" w:cs="楷体"/>
                <w:kern w:val="2"/>
                <w:szCs w:val="21"/>
                <w:lang w:bidi="ar-SA"/>
              </w:rPr>
              <w:t>，</w:t>
            </w:r>
            <w:r>
              <w:rPr>
                <w:rFonts w:hint="eastAsia" w:ascii="楷体" w:eastAsia="楷体" w:cs="楷体"/>
                <w:kern w:val="2"/>
                <w:szCs w:val="21"/>
                <w:lang w:val="en-US" w:bidi="ar-SA"/>
              </w:rPr>
              <w:t>具备曲式与作品分析的一般能力</w:t>
            </w:r>
            <w:r>
              <w:rPr>
                <w:rFonts w:ascii="楷体" w:eastAsia="楷体" w:cs="楷体"/>
                <w:kern w:val="2"/>
                <w:szCs w:val="21"/>
                <w:lang w:bidi="ar-SA"/>
              </w:rPr>
              <w:t>。</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5D2A518B">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基本</w:t>
            </w:r>
            <w:r>
              <w:rPr>
                <w:rFonts w:hint="eastAsia" w:ascii="楷体" w:eastAsia="楷体" w:cs="楷体"/>
                <w:kern w:val="2"/>
                <w:szCs w:val="21"/>
                <w:lang w:bidi="ar-SA"/>
              </w:rPr>
              <w:t>掌握曲式分析的</w:t>
            </w:r>
            <w:r>
              <w:rPr>
                <w:rFonts w:hint="eastAsia" w:ascii="楷体" w:eastAsia="楷体" w:cs="楷体"/>
                <w:kern w:val="2"/>
                <w:szCs w:val="21"/>
                <w:lang w:val="en-US" w:bidi="ar-SA"/>
              </w:rPr>
              <w:t>基本</w:t>
            </w:r>
            <w:r>
              <w:rPr>
                <w:rFonts w:hint="eastAsia" w:ascii="楷体" w:eastAsia="楷体" w:cs="楷体"/>
                <w:kern w:val="2"/>
                <w:szCs w:val="21"/>
                <w:lang w:bidi="ar-SA"/>
              </w:rPr>
              <w:t>理论知识，能够掌握</w:t>
            </w:r>
            <w:r>
              <w:rPr>
                <w:rFonts w:hint="eastAsia" w:ascii="楷体" w:eastAsia="楷体" w:cs="楷体"/>
                <w:kern w:val="2"/>
                <w:szCs w:val="21"/>
                <w:lang w:val="en-US" w:bidi="ar-SA"/>
              </w:rPr>
              <w:t>曲式分析的</w:t>
            </w:r>
            <w:r>
              <w:rPr>
                <w:rFonts w:hint="eastAsia" w:ascii="楷体" w:eastAsia="楷体" w:cs="楷体"/>
                <w:kern w:val="2"/>
                <w:szCs w:val="21"/>
                <w:lang w:bidi="ar-SA"/>
              </w:rPr>
              <w:t>方</w:t>
            </w:r>
            <w:r>
              <w:rPr>
                <w:rFonts w:hint="eastAsia" w:ascii="楷体" w:eastAsia="楷体" w:cs="楷体"/>
                <w:kern w:val="2"/>
                <w:szCs w:val="21"/>
                <w:lang w:val="en-US" w:bidi="ar-SA"/>
              </w:rPr>
              <w:t>法</w:t>
            </w:r>
            <w:r>
              <w:rPr>
                <w:rFonts w:ascii="楷体" w:eastAsia="楷体" w:cs="楷体"/>
                <w:kern w:val="2"/>
                <w:szCs w:val="21"/>
                <w:lang w:bidi="ar-SA"/>
              </w:rPr>
              <w:t>，</w:t>
            </w:r>
            <w:r>
              <w:rPr>
                <w:rFonts w:hint="eastAsia" w:ascii="楷体" w:eastAsia="楷体" w:cs="楷体"/>
                <w:kern w:val="2"/>
                <w:szCs w:val="21"/>
                <w:lang w:val="en-US" w:bidi="ar-SA"/>
              </w:rPr>
              <w:t>具备曲式与作品分析的一般能力</w:t>
            </w:r>
            <w:r>
              <w:rPr>
                <w:rFonts w:ascii="楷体" w:eastAsia="楷体" w:cs="楷体"/>
                <w:kern w:val="2"/>
                <w:szCs w:val="21"/>
                <w:lang w:bidi="ar-SA"/>
              </w:rPr>
              <w:t>。</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4537933B">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不能</w:t>
            </w:r>
            <w:r>
              <w:rPr>
                <w:rFonts w:hint="eastAsia" w:ascii="楷体" w:eastAsia="楷体" w:cs="楷体"/>
                <w:kern w:val="2"/>
                <w:szCs w:val="21"/>
                <w:lang w:bidi="ar-SA"/>
              </w:rPr>
              <w:t>掌握曲式分析的</w:t>
            </w:r>
            <w:r>
              <w:rPr>
                <w:rFonts w:hint="eastAsia" w:ascii="楷体" w:eastAsia="楷体" w:cs="楷体"/>
                <w:kern w:val="2"/>
                <w:szCs w:val="21"/>
                <w:lang w:val="en-US" w:bidi="ar-SA"/>
              </w:rPr>
              <w:t>基本</w:t>
            </w:r>
            <w:r>
              <w:rPr>
                <w:rFonts w:hint="eastAsia" w:ascii="楷体" w:eastAsia="楷体" w:cs="楷体"/>
                <w:kern w:val="2"/>
                <w:szCs w:val="21"/>
                <w:lang w:bidi="ar-SA"/>
              </w:rPr>
              <w:t>理论知识，</w:t>
            </w:r>
            <w:r>
              <w:rPr>
                <w:rFonts w:hint="eastAsia" w:ascii="楷体" w:eastAsia="楷体" w:cs="楷体"/>
                <w:kern w:val="2"/>
                <w:szCs w:val="21"/>
                <w:lang w:val="en-US" w:bidi="ar-SA"/>
              </w:rPr>
              <w:t>不能</w:t>
            </w:r>
            <w:r>
              <w:rPr>
                <w:rFonts w:hint="eastAsia" w:ascii="楷体" w:eastAsia="楷体" w:cs="楷体"/>
                <w:kern w:val="2"/>
                <w:szCs w:val="21"/>
                <w:lang w:bidi="ar-SA"/>
              </w:rPr>
              <w:t>掌握</w:t>
            </w:r>
            <w:r>
              <w:rPr>
                <w:rFonts w:hint="eastAsia" w:ascii="楷体" w:eastAsia="楷体" w:cs="楷体"/>
                <w:kern w:val="2"/>
                <w:szCs w:val="21"/>
                <w:lang w:val="en-US" w:bidi="ar-SA"/>
              </w:rPr>
              <w:t>曲式分析的</w:t>
            </w:r>
            <w:r>
              <w:rPr>
                <w:rFonts w:hint="eastAsia" w:ascii="楷体" w:eastAsia="楷体" w:cs="楷体"/>
                <w:kern w:val="2"/>
                <w:szCs w:val="21"/>
                <w:lang w:bidi="ar-SA"/>
              </w:rPr>
              <w:t>方</w:t>
            </w:r>
            <w:r>
              <w:rPr>
                <w:rFonts w:hint="eastAsia" w:ascii="楷体" w:eastAsia="楷体" w:cs="楷体"/>
                <w:kern w:val="2"/>
                <w:szCs w:val="21"/>
                <w:lang w:val="en-US" w:bidi="ar-SA"/>
              </w:rPr>
              <w:t>法</w:t>
            </w:r>
            <w:r>
              <w:rPr>
                <w:rFonts w:ascii="楷体" w:eastAsia="楷体" w:cs="楷体"/>
                <w:kern w:val="2"/>
                <w:szCs w:val="21"/>
                <w:lang w:bidi="ar-SA"/>
              </w:rPr>
              <w:t>，</w:t>
            </w:r>
            <w:r>
              <w:rPr>
                <w:rFonts w:hint="eastAsia" w:ascii="楷体" w:eastAsia="楷体" w:cs="楷体"/>
                <w:kern w:val="2"/>
                <w:szCs w:val="21"/>
                <w:lang w:val="en-US" w:bidi="ar-SA"/>
              </w:rPr>
              <w:t>不具备曲式与作品分析的能力</w:t>
            </w:r>
            <w:r>
              <w:rPr>
                <w:rFonts w:ascii="楷体" w:eastAsia="楷体" w:cs="楷体"/>
                <w:kern w:val="2"/>
                <w:szCs w:val="21"/>
                <w:lang w:bidi="ar-SA"/>
              </w:rPr>
              <w:t>。</w:t>
            </w:r>
          </w:p>
        </w:tc>
      </w:tr>
      <w:tr w14:paraId="7C8153E8">
        <w:trPr>
          <w:trHeight w:val="353" w:hRule="atLeast"/>
          <w:jc w:val="center"/>
        </w:trPr>
        <w:tc>
          <w:tcPr>
            <w:tcW w:w="1675" w:type="dxa"/>
            <w:tcBorders>
              <w:top w:val="single" w:color="000000" w:sz="4" w:space="0"/>
              <w:left w:val="single" w:color="000000" w:sz="4" w:space="0"/>
              <w:bottom w:val="single" w:color="000000" w:sz="4" w:space="0"/>
              <w:right w:val="single" w:color="000000" w:sz="4" w:space="0"/>
            </w:tcBorders>
            <w:noWrap/>
            <w:vAlign w:val="top"/>
          </w:tcPr>
          <w:p w14:paraId="6C5B0A0A">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课程目标</w:t>
            </w:r>
            <w:r>
              <w:rPr>
                <w:rFonts w:ascii="楷体" w:eastAsia="楷体" w:cs="楷体"/>
                <w:bCs/>
                <w:kern w:val="2"/>
                <w:szCs w:val="21"/>
                <w:lang w:bidi="ar-SA"/>
              </w:rPr>
              <w:t>3</w:t>
            </w:r>
            <w:r>
              <w:rPr>
                <w:rFonts w:hint="eastAsia" w:ascii="楷体" w:eastAsia="楷体" w:cs="楷体"/>
                <w:bCs/>
                <w:kern w:val="2"/>
                <w:szCs w:val="21"/>
                <w:lang w:bidi="ar-SA"/>
              </w:rPr>
              <w:t>：了解学科发展动态，熟悉曲式分析课堂教学的基本规律与方法，具备书写</w:t>
            </w:r>
            <w:r>
              <w:rPr>
                <w:rFonts w:hint="eastAsia" w:ascii="楷体" w:eastAsia="楷体" w:cs="楷体"/>
                <w:bCs/>
                <w:kern w:val="2"/>
                <w:szCs w:val="21"/>
                <w:lang w:val="en-US" w:bidi="ar-SA"/>
              </w:rPr>
              <w:t>与</w:t>
            </w:r>
            <w:r>
              <w:rPr>
                <w:rFonts w:hint="eastAsia" w:ascii="楷体" w:eastAsia="楷体" w:cs="楷体"/>
                <w:bCs/>
                <w:kern w:val="2"/>
                <w:szCs w:val="21"/>
                <w:lang w:bidi="ar-SA"/>
              </w:rPr>
              <w:t>曲式分析</w:t>
            </w:r>
            <w:r>
              <w:rPr>
                <w:rFonts w:hint="eastAsia" w:ascii="楷体" w:eastAsia="楷体" w:cs="楷体"/>
                <w:bCs/>
                <w:kern w:val="2"/>
                <w:szCs w:val="21"/>
                <w:lang w:val="en-US" w:bidi="ar-SA"/>
              </w:rPr>
              <w:t>的</w:t>
            </w:r>
            <w:r>
              <w:rPr>
                <w:rFonts w:hint="eastAsia" w:ascii="楷体" w:eastAsia="楷体" w:cs="楷体"/>
                <w:bCs/>
                <w:kern w:val="2"/>
                <w:szCs w:val="21"/>
                <w:lang w:bidi="ar-SA"/>
              </w:rPr>
              <w:t>基本能力。（支撑毕业要求4.1）</w:t>
            </w:r>
          </w:p>
        </w:tc>
        <w:tc>
          <w:tcPr>
            <w:tcW w:w="1503" w:type="dxa"/>
            <w:tcBorders>
              <w:top w:val="single" w:color="000000" w:sz="4" w:space="0"/>
              <w:left w:val="single" w:color="000000" w:sz="4" w:space="0"/>
              <w:bottom w:val="single" w:color="000000" w:sz="4" w:space="0"/>
              <w:right w:val="single" w:color="000000" w:sz="4" w:space="0"/>
            </w:tcBorders>
            <w:noWrap/>
            <w:vAlign w:val="top"/>
          </w:tcPr>
          <w:p w14:paraId="69F41C3E">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能够了解学科发展动态，熟</w:t>
            </w:r>
            <w:r>
              <w:rPr>
                <w:rFonts w:hint="eastAsia" w:ascii="楷体" w:eastAsia="楷体" w:cs="楷体"/>
                <w:kern w:val="2"/>
                <w:szCs w:val="21"/>
                <w:lang w:val="en-US" w:bidi="ar-SA"/>
              </w:rPr>
              <w:t>练掌握</w:t>
            </w:r>
            <w:r>
              <w:rPr>
                <w:rFonts w:hint="eastAsia" w:ascii="楷体" w:eastAsia="楷体" w:cs="楷体"/>
                <w:kern w:val="2"/>
                <w:szCs w:val="21"/>
                <w:lang w:bidi="ar-SA"/>
              </w:rPr>
              <w:t>曲式分析课堂教学的基本规律与方法，具备书写</w:t>
            </w:r>
            <w:r>
              <w:rPr>
                <w:rFonts w:hint="eastAsia" w:ascii="楷体" w:eastAsia="楷体" w:cs="楷体"/>
                <w:kern w:val="2"/>
                <w:szCs w:val="21"/>
                <w:lang w:val="en-US" w:bidi="ar-SA"/>
              </w:rPr>
              <w:t>与</w:t>
            </w:r>
            <w:r>
              <w:rPr>
                <w:rFonts w:hint="eastAsia" w:ascii="楷体" w:eastAsia="楷体" w:cs="楷体"/>
                <w:kern w:val="2"/>
                <w:szCs w:val="21"/>
                <w:lang w:bidi="ar-SA"/>
              </w:rPr>
              <w:t>曲式分析格式</w:t>
            </w:r>
            <w:r>
              <w:rPr>
                <w:rFonts w:hint="eastAsia" w:ascii="楷体" w:eastAsia="楷体" w:cs="楷体"/>
                <w:kern w:val="2"/>
                <w:szCs w:val="21"/>
                <w:lang w:val="en-US" w:bidi="ar-SA"/>
              </w:rPr>
              <w:t>的较强</w:t>
            </w:r>
            <w:r>
              <w:rPr>
                <w:rFonts w:hint="eastAsia" w:ascii="楷体" w:eastAsia="楷体" w:cs="楷体"/>
                <w:kern w:val="2"/>
                <w:szCs w:val="21"/>
                <w:lang w:bidi="ar-SA"/>
              </w:rPr>
              <w:t>能力。</w:t>
            </w:r>
          </w:p>
          <w:p w14:paraId="4F758961">
            <w:pPr>
              <w:pageBreakBefore w:val="0"/>
              <w:widowControl w:val="0"/>
              <w:kinsoku/>
              <w:overflowPunct/>
              <w:topLinePunct w:val="0"/>
              <w:bidi w:val="0"/>
              <w:spacing w:line="240" w:lineRule="auto"/>
              <w:rPr>
                <w:rFonts w:hint="eastAsia" w:ascii="楷体" w:eastAsia="楷体" w:cs="楷体"/>
                <w:bCs/>
                <w:kern w:val="2"/>
                <w:szCs w:val="21"/>
                <w:lang w:bidi="ar-SA"/>
              </w:rPr>
            </w:pPr>
          </w:p>
        </w:tc>
        <w:tc>
          <w:tcPr>
            <w:tcW w:w="1526" w:type="dxa"/>
            <w:tcBorders>
              <w:top w:val="single" w:color="000000" w:sz="4" w:space="0"/>
              <w:left w:val="single" w:color="000000" w:sz="4" w:space="0"/>
              <w:bottom w:val="single" w:color="000000" w:sz="4" w:space="0"/>
              <w:right w:val="single" w:color="000000" w:sz="4" w:space="0"/>
            </w:tcBorders>
            <w:noWrap/>
            <w:vAlign w:val="top"/>
          </w:tcPr>
          <w:p w14:paraId="5A5D2E30">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能够了解学科发展动态，</w:t>
            </w:r>
            <w:r>
              <w:rPr>
                <w:rFonts w:hint="eastAsia" w:ascii="楷体" w:eastAsia="楷体" w:cs="楷体"/>
                <w:kern w:val="2"/>
                <w:szCs w:val="21"/>
                <w:lang w:val="en-US" w:bidi="ar-SA"/>
              </w:rPr>
              <w:t>比较熟练掌握</w:t>
            </w:r>
            <w:r>
              <w:rPr>
                <w:rFonts w:hint="eastAsia" w:ascii="楷体" w:eastAsia="楷体" w:cs="楷体"/>
                <w:kern w:val="2"/>
                <w:szCs w:val="21"/>
                <w:lang w:bidi="ar-SA"/>
              </w:rPr>
              <w:t>曲式分析课堂教学的基本规律与方法，具备书写</w:t>
            </w:r>
            <w:r>
              <w:rPr>
                <w:rFonts w:hint="eastAsia" w:ascii="楷体" w:eastAsia="楷体" w:cs="楷体"/>
                <w:kern w:val="2"/>
                <w:szCs w:val="21"/>
                <w:lang w:val="en-US" w:bidi="ar-SA"/>
              </w:rPr>
              <w:t>与</w:t>
            </w:r>
            <w:r>
              <w:rPr>
                <w:rFonts w:hint="eastAsia" w:ascii="楷体" w:eastAsia="楷体" w:cs="楷体"/>
                <w:kern w:val="2"/>
                <w:szCs w:val="21"/>
                <w:lang w:bidi="ar-SA"/>
              </w:rPr>
              <w:t>曲式分析</w:t>
            </w:r>
            <w:r>
              <w:rPr>
                <w:rFonts w:hint="eastAsia" w:ascii="楷体" w:eastAsia="楷体" w:cs="楷体"/>
                <w:kern w:val="2"/>
                <w:szCs w:val="21"/>
                <w:lang w:val="en-US" w:bidi="ar-SA"/>
              </w:rPr>
              <w:t>的良好</w:t>
            </w:r>
            <w:r>
              <w:rPr>
                <w:rFonts w:hint="eastAsia" w:ascii="楷体" w:eastAsia="楷体" w:cs="楷体"/>
                <w:kern w:val="2"/>
                <w:szCs w:val="21"/>
                <w:lang w:bidi="ar-SA"/>
              </w:rPr>
              <w:t>能力。</w:t>
            </w:r>
          </w:p>
          <w:p w14:paraId="676A6F4E">
            <w:pPr>
              <w:pageBreakBefore w:val="0"/>
              <w:widowControl w:val="0"/>
              <w:kinsoku/>
              <w:overflowPunct/>
              <w:topLinePunct w:val="0"/>
              <w:bidi w:val="0"/>
              <w:spacing w:line="240" w:lineRule="auto"/>
              <w:rPr>
                <w:rFonts w:hint="eastAsia" w:ascii="楷体" w:eastAsia="楷体" w:cs="楷体"/>
                <w:bCs/>
                <w:kern w:val="2"/>
                <w:szCs w:val="21"/>
                <w:lang w:bidi="ar-SA"/>
              </w:rPr>
            </w:pPr>
          </w:p>
        </w:tc>
        <w:tc>
          <w:tcPr>
            <w:tcW w:w="1679" w:type="dxa"/>
            <w:tcBorders>
              <w:top w:val="single" w:color="000000" w:sz="4" w:space="0"/>
              <w:left w:val="single" w:color="000000" w:sz="4" w:space="0"/>
              <w:bottom w:val="single" w:color="000000" w:sz="4" w:space="0"/>
              <w:right w:val="single" w:color="000000" w:sz="4" w:space="0"/>
            </w:tcBorders>
            <w:noWrap/>
            <w:vAlign w:val="top"/>
          </w:tcPr>
          <w:p w14:paraId="4330EB8D">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初步了解学科发展动态，</w:t>
            </w:r>
            <w:r>
              <w:rPr>
                <w:rFonts w:hint="eastAsia" w:ascii="楷体" w:eastAsia="楷体" w:cs="楷体"/>
                <w:kern w:val="2"/>
                <w:szCs w:val="21"/>
                <w:lang w:val="en-US" w:bidi="ar-SA"/>
              </w:rPr>
              <w:t>基本掌握</w:t>
            </w:r>
            <w:r>
              <w:rPr>
                <w:rFonts w:hint="eastAsia" w:ascii="楷体" w:eastAsia="楷体" w:cs="楷体"/>
                <w:kern w:val="2"/>
                <w:szCs w:val="21"/>
                <w:lang w:bidi="ar-SA"/>
              </w:rPr>
              <w:t>曲式分析课堂教学的基本规律与方法，初步具备书写</w:t>
            </w:r>
            <w:r>
              <w:rPr>
                <w:rFonts w:hint="eastAsia" w:ascii="楷体" w:eastAsia="楷体" w:cs="楷体"/>
                <w:kern w:val="2"/>
                <w:szCs w:val="21"/>
                <w:lang w:val="en-US" w:bidi="ar-SA"/>
              </w:rPr>
              <w:t>与</w:t>
            </w:r>
            <w:r>
              <w:rPr>
                <w:rFonts w:hint="eastAsia" w:ascii="楷体" w:eastAsia="楷体" w:cs="楷体"/>
                <w:kern w:val="2"/>
                <w:szCs w:val="21"/>
                <w:lang w:bidi="ar-SA"/>
              </w:rPr>
              <w:t>曲式分析</w:t>
            </w:r>
            <w:r>
              <w:rPr>
                <w:rFonts w:hint="eastAsia" w:ascii="楷体" w:eastAsia="楷体" w:cs="楷体"/>
                <w:kern w:val="2"/>
                <w:szCs w:val="21"/>
                <w:lang w:val="en-US" w:bidi="ar-SA"/>
              </w:rPr>
              <w:t>的一般</w:t>
            </w:r>
            <w:r>
              <w:rPr>
                <w:rFonts w:hint="eastAsia" w:ascii="楷体" w:eastAsia="楷体" w:cs="楷体"/>
                <w:kern w:val="2"/>
                <w:szCs w:val="21"/>
                <w:lang w:bidi="ar-SA"/>
              </w:rPr>
              <w:t>能力。</w:t>
            </w:r>
          </w:p>
          <w:p w14:paraId="072C6412">
            <w:pPr>
              <w:pageBreakBefore w:val="0"/>
              <w:widowControl w:val="0"/>
              <w:kinsoku/>
              <w:overflowPunct/>
              <w:topLinePunct w:val="0"/>
              <w:bidi w:val="0"/>
              <w:spacing w:line="240" w:lineRule="auto"/>
              <w:rPr>
                <w:rFonts w:hint="eastAsia" w:ascii="楷体" w:eastAsia="楷体" w:cs="楷体"/>
                <w:kern w:val="2"/>
                <w:szCs w:val="21"/>
                <w:lang w:bidi="ar-SA"/>
              </w:rPr>
            </w:pPr>
          </w:p>
        </w:tc>
        <w:tc>
          <w:tcPr>
            <w:tcW w:w="1414" w:type="dxa"/>
            <w:tcBorders>
              <w:top w:val="single" w:color="000000" w:sz="4" w:space="0"/>
              <w:left w:val="single" w:color="000000" w:sz="4" w:space="0"/>
              <w:bottom w:val="single" w:color="000000" w:sz="4" w:space="0"/>
              <w:right w:val="single" w:color="000000" w:sz="4" w:space="0"/>
            </w:tcBorders>
            <w:noWrap/>
            <w:vAlign w:val="top"/>
          </w:tcPr>
          <w:p w14:paraId="1701D3A0">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初步了解学科发展动态，</w:t>
            </w:r>
            <w:r>
              <w:rPr>
                <w:rFonts w:hint="eastAsia" w:ascii="楷体" w:eastAsia="楷体" w:cs="楷体"/>
                <w:kern w:val="2"/>
                <w:szCs w:val="21"/>
                <w:lang w:val="en-US" w:bidi="ar-SA"/>
              </w:rPr>
              <w:t>基本掌握</w:t>
            </w:r>
            <w:r>
              <w:rPr>
                <w:rFonts w:hint="eastAsia" w:ascii="楷体" w:eastAsia="楷体" w:cs="楷体"/>
                <w:kern w:val="2"/>
                <w:szCs w:val="21"/>
                <w:lang w:bidi="ar-SA"/>
              </w:rPr>
              <w:t>曲式分析课堂教学的基本规律与方法，初步具备书写</w:t>
            </w:r>
            <w:r>
              <w:rPr>
                <w:rFonts w:hint="eastAsia" w:ascii="楷体" w:eastAsia="楷体" w:cs="楷体"/>
                <w:kern w:val="2"/>
                <w:szCs w:val="21"/>
                <w:lang w:val="en-US" w:bidi="ar-SA"/>
              </w:rPr>
              <w:t>与</w:t>
            </w:r>
            <w:r>
              <w:rPr>
                <w:rFonts w:hint="eastAsia" w:ascii="楷体" w:eastAsia="楷体" w:cs="楷体"/>
                <w:kern w:val="2"/>
                <w:szCs w:val="21"/>
                <w:lang w:bidi="ar-SA"/>
              </w:rPr>
              <w:t>曲式分析</w:t>
            </w:r>
            <w:r>
              <w:rPr>
                <w:rFonts w:hint="eastAsia" w:ascii="楷体" w:eastAsia="楷体" w:cs="楷体"/>
                <w:kern w:val="2"/>
                <w:szCs w:val="21"/>
                <w:lang w:val="en-US" w:bidi="ar-SA"/>
              </w:rPr>
              <w:t>的</w:t>
            </w:r>
            <w:r>
              <w:rPr>
                <w:rFonts w:hint="eastAsia" w:ascii="楷体" w:eastAsia="楷体" w:cs="楷体"/>
                <w:kern w:val="2"/>
                <w:szCs w:val="21"/>
                <w:lang w:bidi="ar-SA"/>
              </w:rPr>
              <w:t>基本能力。</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0CF57EC6">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kern w:val="2"/>
                <w:szCs w:val="21"/>
                <w:lang w:bidi="ar-SA"/>
              </w:rPr>
              <w:t>未能了解学科发展动态，</w:t>
            </w:r>
            <w:r>
              <w:rPr>
                <w:rFonts w:hint="eastAsia" w:ascii="楷体" w:eastAsia="楷体" w:cs="楷体"/>
                <w:kern w:val="2"/>
                <w:szCs w:val="21"/>
                <w:lang w:val="en-US" w:bidi="ar-SA"/>
              </w:rPr>
              <w:t>不能掌握</w:t>
            </w:r>
            <w:r>
              <w:rPr>
                <w:rFonts w:hint="eastAsia" w:ascii="楷体" w:eastAsia="楷体" w:cs="楷体"/>
                <w:kern w:val="2"/>
                <w:szCs w:val="21"/>
                <w:lang w:bidi="ar-SA"/>
              </w:rPr>
              <w:t>曲式分析课堂教学的基本规律与方法，</w:t>
            </w:r>
            <w:r>
              <w:rPr>
                <w:rFonts w:hint="eastAsia" w:ascii="楷体" w:eastAsia="楷体" w:cs="楷体"/>
                <w:kern w:val="2"/>
                <w:szCs w:val="21"/>
                <w:lang w:val="en-US" w:bidi="ar-SA"/>
              </w:rPr>
              <w:t>不</w:t>
            </w:r>
            <w:r>
              <w:rPr>
                <w:rFonts w:hint="eastAsia" w:ascii="楷体" w:eastAsia="楷体" w:cs="楷体"/>
                <w:kern w:val="2"/>
                <w:szCs w:val="21"/>
                <w:lang w:bidi="ar-SA"/>
              </w:rPr>
              <w:t>具备书写</w:t>
            </w:r>
            <w:r>
              <w:rPr>
                <w:rFonts w:hint="eastAsia" w:ascii="楷体" w:eastAsia="楷体" w:cs="楷体"/>
                <w:kern w:val="2"/>
                <w:szCs w:val="21"/>
                <w:lang w:val="en-US" w:bidi="ar-SA"/>
              </w:rPr>
              <w:t>与</w:t>
            </w:r>
            <w:r>
              <w:rPr>
                <w:rFonts w:hint="eastAsia" w:ascii="楷体" w:eastAsia="楷体" w:cs="楷体"/>
                <w:kern w:val="2"/>
                <w:szCs w:val="21"/>
                <w:lang w:bidi="ar-SA"/>
              </w:rPr>
              <w:t>曲式分析</w:t>
            </w:r>
            <w:r>
              <w:rPr>
                <w:rFonts w:hint="eastAsia" w:ascii="楷体" w:eastAsia="楷体" w:cs="楷体"/>
                <w:kern w:val="2"/>
                <w:szCs w:val="21"/>
                <w:lang w:val="en-US" w:bidi="ar-SA"/>
              </w:rPr>
              <w:t>的</w:t>
            </w:r>
            <w:r>
              <w:rPr>
                <w:rFonts w:hint="eastAsia" w:ascii="楷体" w:eastAsia="楷体" w:cs="楷体"/>
                <w:kern w:val="2"/>
                <w:szCs w:val="21"/>
                <w:lang w:bidi="ar-SA"/>
              </w:rPr>
              <w:t>能力。</w:t>
            </w:r>
          </w:p>
        </w:tc>
      </w:tr>
      <w:tr w14:paraId="18DCCED7">
        <w:trPr>
          <w:trHeight w:val="624" w:hRule="atLeast"/>
          <w:jc w:val="center"/>
        </w:trPr>
        <w:tc>
          <w:tcPr>
            <w:tcW w:w="1675" w:type="dxa"/>
            <w:tcBorders>
              <w:top w:val="single" w:color="000000" w:sz="4" w:space="0"/>
              <w:left w:val="single" w:color="000000" w:sz="4" w:space="0"/>
              <w:bottom w:val="single" w:color="000000" w:sz="4" w:space="0"/>
              <w:right w:val="single" w:color="000000" w:sz="4" w:space="0"/>
            </w:tcBorders>
            <w:noWrap/>
            <w:vAlign w:val="top"/>
          </w:tcPr>
          <w:p w14:paraId="5F801513">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课程目标</w:t>
            </w:r>
            <w:r>
              <w:rPr>
                <w:rFonts w:ascii="楷体" w:eastAsia="楷体" w:cs="楷体"/>
                <w:bCs/>
                <w:kern w:val="2"/>
                <w:szCs w:val="21"/>
                <w:lang w:bidi="ar-SA"/>
              </w:rPr>
              <w:t>4</w:t>
            </w:r>
            <w:r>
              <w:rPr>
                <w:rFonts w:hint="eastAsia" w:ascii="楷体" w:eastAsia="楷体" w:cs="楷体"/>
                <w:bCs/>
                <w:kern w:val="2"/>
                <w:szCs w:val="21"/>
                <w:lang w:bidi="ar-SA"/>
              </w:rPr>
              <w:t>：掌握教育教学反思的基本方法和策略，</w:t>
            </w:r>
            <w:r>
              <w:rPr>
                <w:rFonts w:hint="eastAsia" w:ascii="楷体" w:eastAsia="楷体" w:cs="楷体"/>
                <w:bCs/>
                <w:kern w:val="2"/>
                <w:szCs w:val="21"/>
                <w:lang w:val="en-US" w:bidi="ar-SA"/>
              </w:rPr>
              <w:t>能够在理论学习和曲式分析中进行反思</w:t>
            </w:r>
            <w:r>
              <w:rPr>
                <w:rFonts w:ascii="楷体" w:eastAsia="楷体" w:cs="楷体"/>
                <w:bCs/>
                <w:kern w:val="2"/>
                <w:szCs w:val="21"/>
                <w:lang w:bidi="ar-SA"/>
              </w:rPr>
              <w:t>。</w:t>
            </w:r>
            <w:r>
              <w:rPr>
                <w:rFonts w:hint="eastAsia" w:ascii="楷体" w:eastAsia="楷体" w:cs="楷体"/>
                <w:bCs/>
                <w:kern w:val="2"/>
                <w:szCs w:val="21"/>
                <w:lang w:bidi="ar-SA"/>
              </w:rPr>
              <w:t>（支撑毕业要求7.1）</w:t>
            </w:r>
          </w:p>
        </w:tc>
        <w:tc>
          <w:tcPr>
            <w:tcW w:w="1503" w:type="dxa"/>
            <w:tcBorders>
              <w:top w:val="single" w:color="000000" w:sz="4" w:space="0"/>
              <w:left w:val="single" w:color="000000" w:sz="4" w:space="0"/>
              <w:bottom w:val="single" w:color="000000" w:sz="4" w:space="0"/>
              <w:right w:val="single" w:color="000000" w:sz="4" w:space="0"/>
            </w:tcBorders>
            <w:noWrap/>
            <w:vAlign w:val="top"/>
          </w:tcPr>
          <w:p w14:paraId="03165D46">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val="en-US" w:bidi="ar-SA"/>
              </w:rPr>
              <w:t>扎实</w:t>
            </w:r>
            <w:r>
              <w:rPr>
                <w:rFonts w:hint="eastAsia" w:ascii="楷体" w:eastAsia="楷体" w:cs="楷体"/>
                <w:bCs/>
                <w:kern w:val="2"/>
                <w:szCs w:val="21"/>
                <w:lang w:bidi="ar-SA"/>
              </w:rPr>
              <w:t>掌握教育教学反思的基本方法和策略，</w:t>
            </w:r>
            <w:r>
              <w:rPr>
                <w:rFonts w:hint="eastAsia" w:ascii="楷体" w:eastAsia="楷体" w:cs="楷体"/>
                <w:bCs/>
                <w:kern w:val="2"/>
                <w:szCs w:val="21"/>
                <w:lang w:val="en-US" w:bidi="ar-SA"/>
              </w:rPr>
              <w:t>具备在理论学习和曲式分析中进行反思的较强能力</w:t>
            </w:r>
            <w:r>
              <w:rPr>
                <w:rFonts w:ascii="楷体" w:eastAsia="楷体" w:cs="楷体"/>
                <w:bCs/>
                <w:kern w:val="2"/>
                <w:szCs w:val="21"/>
                <w:lang w:bidi="ar-SA"/>
              </w:rPr>
              <w:t>。</w:t>
            </w:r>
          </w:p>
        </w:tc>
        <w:tc>
          <w:tcPr>
            <w:tcW w:w="1526" w:type="dxa"/>
            <w:tcBorders>
              <w:top w:val="single" w:color="000000" w:sz="4" w:space="0"/>
              <w:left w:val="single" w:color="000000" w:sz="4" w:space="0"/>
              <w:bottom w:val="single" w:color="000000" w:sz="4" w:space="0"/>
              <w:right w:val="single" w:color="000000" w:sz="4" w:space="0"/>
            </w:tcBorders>
            <w:noWrap/>
            <w:vAlign w:val="top"/>
          </w:tcPr>
          <w:p w14:paraId="1504FE53">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val="en-US" w:bidi="ar-SA"/>
              </w:rPr>
              <w:t>比较扎实</w:t>
            </w:r>
            <w:r>
              <w:rPr>
                <w:rFonts w:hint="eastAsia" w:ascii="楷体" w:eastAsia="楷体" w:cs="楷体"/>
                <w:bCs/>
                <w:kern w:val="2"/>
                <w:szCs w:val="21"/>
                <w:lang w:bidi="ar-SA"/>
              </w:rPr>
              <w:t>掌握教育教学反思的基本方法和策略，</w:t>
            </w:r>
            <w:r>
              <w:rPr>
                <w:rFonts w:hint="eastAsia" w:ascii="楷体" w:eastAsia="楷体" w:cs="楷体"/>
                <w:bCs/>
                <w:kern w:val="2"/>
                <w:szCs w:val="21"/>
                <w:lang w:val="en-US" w:bidi="ar-SA"/>
              </w:rPr>
              <w:t>具备在理论学习和曲式分析中进行反思的良好能力</w:t>
            </w:r>
            <w:r>
              <w:rPr>
                <w:rFonts w:ascii="楷体" w:eastAsia="楷体" w:cs="楷体"/>
                <w:bCs/>
                <w:kern w:val="2"/>
                <w:szCs w:val="21"/>
                <w:lang w:bidi="ar-SA"/>
              </w:rPr>
              <w:t>。</w:t>
            </w:r>
          </w:p>
        </w:tc>
        <w:tc>
          <w:tcPr>
            <w:tcW w:w="1679" w:type="dxa"/>
            <w:tcBorders>
              <w:top w:val="single" w:color="000000" w:sz="4" w:space="0"/>
              <w:left w:val="single" w:color="000000" w:sz="4" w:space="0"/>
              <w:bottom w:val="single" w:color="000000" w:sz="4" w:space="0"/>
              <w:right w:val="single" w:color="000000" w:sz="4" w:space="0"/>
            </w:tcBorders>
            <w:noWrap/>
            <w:vAlign w:val="top"/>
          </w:tcPr>
          <w:p w14:paraId="305F956E">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bidi="ar-SA"/>
              </w:rPr>
              <w:t>掌握教育教学反思的基本方法和策略，</w:t>
            </w:r>
            <w:r>
              <w:rPr>
                <w:rFonts w:hint="eastAsia" w:ascii="楷体" w:eastAsia="楷体" w:cs="楷体"/>
                <w:bCs/>
                <w:kern w:val="2"/>
                <w:szCs w:val="21"/>
                <w:lang w:val="en-US" w:bidi="ar-SA"/>
              </w:rPr>
              <w:t>具备在理论学习和曲式分析中进行反思的一般能力</w:t>
            </w:r>
            <w:r>
              <w:rPr>
                <w:rFonts w:ascii="楷体" w:eastAsia="楷体" w:cs="楷体"/>
                <w:bCs/>
                <w:kern w:val="2"/>
                <w:szCs w:val="21"/>
                <w:lang w:bidi="ar-SA"/>
              </w:rPr>
              <w:t>。</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6B95B29F">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基本</w:t>
            </w:r>
            <w:r>
              <w:rPr>
                <w:rFonts w:hint="eastAsia" w:ascii="楷体" w:eastAsia="楷体" w:cs="楷体"/>
                <w:bCs/>
                <w:kern w:val="2"/>
                <w:szCs w:val="21"/>
                <w:lang w:bidi="ar-SA"/>
              </w:rPr>
              <w:t>掌握教育教学反思的基本方法和策略，</w:t>
            </w:r>
            <w:r>
              <w:rPr>
                <w:rFonts w:hint="eastAsia" w:ascii="楷体" w:eastAsia="楷体" w:cs="楷体"/>
                <w:bCs/>
                <w:kern w:val="2"/>
                <w:szCs w:val="21"/>
                <w:lang w:val="en-US" w:bidi="ar-SA"/>
              </w:rPr>
              <w:t>具备在理论学习和曲式分析中进行反思的基本能力</w:t>
            </w:r>
            <w:r>
              <w:rPr>
                <w:rFonts w:ascii="楷体" w:eastAsia="楷体" w:cs="楷体"/>
                <w:bCs/>
                <w:kern w:val="2"/>
                <w:szCs w:val="21"/>
                <w:lang w:bidi="ar-SA"/>
              </w:rPr>
              <w:t>。</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38DC19DF">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不能</w:t>
            </w:r>
            <w:r>
              <w:rPr>
                <w:rFonts w:hint="eastAsia" w:ascii="楷体" w:eastAsia="楷体" w:cs="楷体"/>
                <w:bCs/>
                <w:kern w:val="2"/>
                <w:szCs w:val="21"/>
                <w:lang w:bidi="ar-SA"/>
              </w:rPr>
              <w:t>掌握教育教学反思的基本方法和策略，</w:t>
            </w:r>
            <w:r>
              <w:rPr>
                <w:rFonts w:hint="eastAsia" w:ascii="楷体" w:eastAsia="楷体" w:cs="楷体"/>
                <w:bCs/>
                <w:kern w:val="2"/>
                <w:szCs w:val="21"/>
                <w:lang w:val="en-US" w:bidi="ar-SA"/>
              </w:rPr>
              <w:t>不具备在理论学习和曲式分析中进行反思的能力</w:t>
            </w:r>
            <w:r>
              <w:rPr>
                <w:rFonts w:ascii="楷体" w:eastAsia="楷体" w:cs="楷体"/>
                <w:bCs/>
                <w:kern w:val="2"/>
                <w:szCs w:val="21"/>
                <w:lang w:bidi="ar-SA"/>
              </w:rPr>
              <w:t>。</w:t>
            </w:r>
          </w:p>
        </w:tc>
      </w:tr>
      <w:tr w14:paraId="247356D3">
        <w:trPr>
          <w:trHeight w:val="2744" w:hRule="atLeast"/>
          <w:jc w:val="center"/>
        </w:trPr>
        <w:tc>
          <w:tcPr>
            <w:tcW w:w="1675" w:type="dxa"/>
            <w:tcBorders>
              <w:top w:val="single" w:color="000000" w:sz="4" w:space="0"/>
              <w:left w:val="single" w:color="000000" w:sz="4" w:space="0"/>
              <w:bottom w:val="single" w:color="000000" w:sz="4" w:space="0"/>
              <w:right w:val="single" w:color="000000" w:sz="4" w:space="0"/>
            </w:tcBorders>
            <w:noWrap/>
            <w:vAlign w:val="top"/>
          </w:tcPr>
          <w:p w14:paraId="5684C6CB">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bidi="ar-SA"/>
              </w:rPr>
              <w:t>课程目标5：</w:t>
            </w:r>
            <w:r>
              <w:rPr>
                <w:rFonts w:hint="eastAsia" w:ascii="楷体" w:eastAsia="楷体" w:cs="楷体"/>
                <w:bCs/>
                <w:kern w:val="2"/>
                <w:szCs w:val="21"/>
                <w:lang w:val="en-US" w:bidi="ar-SA"/>
              </w:rPr>
              <w:t>领会学习共同体的作用</w:t>
            </w:r>
            <w:r>
              <w:rPr>
                <w:rFonts w:ascii="楷体" w:eastAsia="楷体" w:cs="楷体"/>
                <w:bCs/>
                <w:kern w:val="2"/>
                <w:szCs w:val="21"/>
                <w:lang w:bidi="ar-SA"/>
              </w:rPr>
              <w:t>，</w:t>
            </w:r>
            <w:r>
              <w:rPr>
                <w:rFonts w:hint="eastAsia" w:ascii="楷体" w:eastAsia="楷体" w:cs="楷体"/>
                <w:bCs/>
                <w:kern w:val="2"/>
                <w:szCs w:val="21"/>
                <w:lang w:val="en-US" w:bidi="ar-SA"/>
              </w:rPr>
              <w:t>能够进行小组互助学习</w:t>
            </w:r>
            <w:r>
              <w:rPr>
                <w:rFonts w:ascii="楷体" w:eastAsia="楷体" w:cs="楷体"/>
                <w:bCs/>
                <w:kern w:val="2"/>
                <w:szCs w:val="21"/>
                <w:lang w:bidi="ar-SA"/>
              </w:rPr>
              <w:t>，</w:t>
            </w:r>
            <w:r>
              <w:rPr>
                <w:rFonts w:hint="eastAsia" w:ascii="楷体" w:eastAsia="楷体" w:cs="楷体"/>
                <w:bCs/>
                <w:kern w:val="2"/>
                <w:szCs w:val="21"/>
                <w:lang w:val="en-US" w:bidi="ar-SA"/>
              </w:rPr>
              <w:t>掌握沟通的方法并运用到该课程的学习中</w:t>
            </w:r>
            <w:r>
              <w:rPr>
                <w:rFonts w:hint="eastAsia" w:ascii="楷体" w:eastAsia="楷体" w:cs="楷体"/>
                <w:bCs/>
                <w:kern w:val="2"/>
                <w:szCs w:val="21"/>
                <w:lang w:bidi="ar-SA"/>
              </w:rPr>
              <w:t>。（支撑毕业要求8.1）</w:t>
            </w:r>
          </w:p>
        </w:tc>
        <w:tc>
          <w:tcPr>
            <w:tcW w:w="1503" w:type="dxa"/>
            <w:tcBorders>
              <w:top w:val="single" w:color="000000" w:sz="4" w:space="0"/>
              <w:left w:val="single" w:color="000000" w:sz="4" w:space="0"/>
              <w:bottom w:val="single" w:color="000000" w:sz="4" w:space="0"/>
              <w:right w:val="single" w:color="000000" w:sz="4" w:space="0"/>
            </w:tcBorders>
            <w:noWrap/>
            <w:vAlign w:val="top"/>
          </w:tcPr>
          <w:p w14:paraId="346C07BB">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val="en-US" w:bidi="ar-SA"/>
              </w:rPr>
              <w:t>充分领会学习共同体的作用</w:t>
            </w:r>
            <w:r>
              <w:rPr>
                <w:rFonts w:ascii="楷体" w:eastAsia="楷体" w:cs="楷体"/>
                <w:bCs/>
                <w:kern w:val="2"/>
                <w:szCs w:val="21"/>
                <w:lang w:bidi="ar-SA"/>
              </w:rPr>
              <w:t>，</w:t>
            </w:r>
            <w:r>
              <w:rPr>
                <w:rFonts w:hint="eastAsia" w:ascii="楷体" w:eastAsia="楷体" w:cs="楷体"/>
                <w:bCs/>
                <w:kern w:val="2"/>
                <w:szCs w:val="21"/>
                <w:lang w:val="en-US" w:bidi="ar-SA"/>
              </w:rPr>
              <w:t>能够进行小组互助学习</w:t>
            </w:r>
            <w:r>
              <w:rPr>
                <w:rFonts w:ascii="楷体" w:eastAsia="楷体" w:cs="楷体"/>
                <w:bCs/>
                <w:kern w:val="2"/>
                <w:szCs w:val="21"/>
                <w:lang w:bidi="ar-SA"/>
              </w:rPr>
              <w:t>，</w:t>
            </w:r>
            <w:r>
              <w:rPr>
                <w:rFonts w:hint="eastAsia" w:ascii="楷体" w:eastAsia="楷体" w:cs="楷体"/>
                <w:bCs/>
                <w:kern w:val="2"/>
                <w:szCs w:val="21"/>
                <w:lang w:val="en-US" w:bidi="ar-SA"/>
              </w:rPr>
              <w:t>熟练掌握沟通的方法并运用到该课程的学习中</w:t>
            </w:r>
            <w:r>
              <w:rPr>
                <w:rFonts w:hint="eastAsia" w:ascii="楷体" w:eastAsia="楷体" w:cs="楷体"/>
                <w:bCs/>
                <w:kern w:val="2"/>
                <w:szCs w:val="21"/>
                <w:lang w:bidi="ar-SA"/>
              </w:rPr>
              <w:t>。</w:t>
            </w:r>
          </w:p>
        </w:tc>
        <w:tc>
          <w:tcPr>
            <w:tcW w:w="1526" w:type="dxa"/>
            <w:tcBorders>
              <w:top w:val="single" w:color="000000" w:sz="4" w:space="0"/>
              <w:left w:val="single" w:color="000000" w:sz="4" w:space="0"/>
              <w:bottom w:val="single" w:color="000000" w:sz="4" w:space="0"/>
              <w:right w:val="single" w:color="000000" w:sz="4" w:space="0"/>
            </w:tcBorders>
            <w:noWrap/>
            <w:vAlign w:val="top"/>
          </w:tcPr>
          <w:p w14:paraId="19CF04BE">
            <w:pPr>
              <w:pageBreakBefore w:val="0"/>
              <w:widowControl w:val="0"/>
              <w:kinsoku/>
              <w:overflowPunct/>
              <w:topLinePunct w:val="0"/>
              <w:bidi w:val="0"/>
              <w:spacing w:line="240" w:lineRule="auto"/>
              <w:rPr>
                <w:rFonts w:hint="eastAsia" w:ascii="楷体" w:eastAsia="楷体" w:cs="楷体"/>
                <w:bCs/>
                <w:kern w:val="2"/>
                <w:szCs w:val="21"/>
                <w:lang w:bidi="ar-SA"/>
              </w:rPr>
            </w:pPr>
            <w:r>
              <w:rPr>
                <w:rFonts w:hint="eastAsia" w:ascii="楷体" w:eastAsia="楷体" w:cs="楷体"/>
                <w:bCs/>
                <w:kern w:val="2"/>
                <w:szCs w:val="21"/>
                <w:lang w:val="en-US" w:bidi="ar-SA"/>
              </w:rPr>
              <w:t>较好领会学习共同体的作用</w:t>
            </w:r>
            <w:r>
              <w:rPr>
                <w:rFonts w:ascii="楷体" w:eastAsia="楷体" w:cs="楷体"/>
                <w:bCs/>
                <w:kern w:val="2"/>
                <w:szCs w:val="21"/>
                <w:lang w:bidi="ar-SA"/>
              </w:rPr>
              <w:t>，</w:t>
            </w:r>
            <w:r>
              <w:rPr>
                <w:rFonts w:hint="eastAsia" w:ascii="楷体" w:eastAsia="楷体" w:cs="楷体"/>
                <w:bCs/>
                <w:kern w:val="2"/>
                <w:szCs w:val="21"/>
                <w:lang w:val="en-US" w:bidi="ar-SA"/>
              </w:rPr>
              <w:t>能够进行小组互助学习</w:t>
            </w:r>
            <w:r>
              <w:rPr>
                <w:rFonts w:ascii="楷体" w:eastAsia="楷体" w:cs="楷体"/>
                <w:bCs/>
                <w:kern w:val="2"/>
                <w:szCs w:val="21"/>
                <w:lang w:bidi="ar-SA"/>
              </w:rPr>
              <w:t>，</w:t>
            </w:r>
            <w:r>
              <w:rPr>
                <w:rFonts w:hint="eastAsia" w:ascii="楷体" w:eastAsia="楷体" w:cs="楷体"/>
                <w:bCs/>
                <w:kern w:val="2"/>
                <w:szCs w:val="21"/>
                <w:lang w:val="en-US" w:bidi="ar-SA"/>
              </w:rPr>
              <w:t>较好掌握沟通的方法并运用到该课程的学习中</w:t>
            </w:r>
            <w:r>
              <w:rPr>
                <w:rFonts w:hint="eastAsia" w:ascii="楷体" w:eastAsia="楷体" w:cs="楷体"/>
                <w:bCs/>
                <w:kern w:val="2"/>
                <w:szCs w:val="21"/>
                <w:lang w:bidi="ar-SA"/>
              </w:rPr>
              <w:t>。</w:t>
            </w:r>
          </w:p>
        </w:tc>
        <w:tc>
          <w:tcPr>
            <w:tcW w:w="1679" w:type="dxa"/>
            <w:tcBorders>
              <w:top w:val="single" w:color="000000" w:sz="4" w:space="0"/>
              <w:left w:val="single" w:color="000000" w:sz="4" w:space="0"/>
              <w:bottom w:val="single" w:color="000000" w:sz="4" w:space="0"/>
              <w:right w:val="single" w:color="000000" w:sz="4" w:space="0"/>
            </w:tcBorders>
            <w:noWrap/>
            <w:vAlign w:val="top"/>
          </w:tcPr>
          <w:p w14:paraId="19272D1C">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领会学习共同体的作用</w:t>
            </w:r>
            <w:r>
              <w:rPr>
                <w:rFonts w:ascii="楷体" w:eastAsia="楷体" w:cs="楷体"/>
                <w:bCs/>
                <w:kern w:val="2"/>
                <w:szCs w:val="21"/>
                <w:lang w:bidi="ar-SA"/>
              </w:rPr>
              <w:t>，</w:t>
            </w:r>
            <w:r>
              <w:rPr>
                <w:rFonts w:hint="eastAsia" w:ascii="楷体" w:eastAsia="楷体" w:cs="楷体"/>
                <w:bCs/>
                <w:kern w:val="2"/>
                <w:szCs w:val="21"/>
                <w:lang w:val="en-US" w:bidi="ar-SA"/>
              </w:rPr>
              <w:t>能够进行小组互助学习</w:t>
            </w:r>
            <w:r>
              <w:rPr>
                <w:rFonts w:ascii="楷体" w:eastAsia="楷体" w:cs="楷体"/>
                <w:bCs/>
                <w:kern w:val="2"/>
                <w:szCs w:val="21"/>
                <w:lang w:bidi="ar-SA"/>
              </w:rPr>
              <w:t>，</w:t>
            </w:r>
            <w:r>
              <w:rPr>
                <w:rFonts w:hint="eastAsia" w:ascii="楷体" w:eastAsia="楷体" w:cs="楷体"/>
                <w:bCs/>
                <w:kern w:val="2"/>
                <w:szCs w:val="21"/>
                <w:lang w:val="en-US" w:bidi="ar-SA"/>
              </w:rPr>
              <w:t>掌握沟通的方法并运用到该课程的学习中</w:t>
            </w:r>
            <w:r>
              <w:rPr>
                <w:rFonts w:hint="eastAsia" w:ascii="楷体" w:eastAsia="楷体" w:cs="楷体"/>
                <w:bCs/>
                <w:kern w:val="2"/>
                <w:szCs w:val="21"/>
                <w:lang w:bidi="ar-SA"/>
              </w:rPr>
              <w:t>。</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6AE46DB0">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基本领会学习共同体的作用</w:t>
            </w:r>
            <w:r>
              <w:rPr>
                <w:rFonts w:ascii="楷体" w:eastAsia="楷体" w:cs="楷体"/>
                <w:bCs/>
                <w:kern w:val="2"/>
                <w:szCs w:val="21"/>
                <w:lang w:bidi="ar-SA"/>
              </w:rPr>
              <w:t>，</w:t>
            </w:r>
            <w:r>
              <w:rPr>
                <w:rFonts w:hint="eastAsia" w:ascii="楷体" w:eastAsia="楷体" w:cs="楷体"/>
                <w:bCs/>
                <w:kern w:val="2"/>
                <w:szCs w:val="21"/>
                <w:lang w:val="en-US" w:bidi="ar-SA"/>
              </w:rPr>
              <w:t>能够进行小组互助学习</w:t>
            </w:r>
            <w:r>
              <w:rPr>
                <w:rFonts w:ascii="楷体" w:eastAsia="楷体" w:cs="楷体"/>
                <w:bCs/>
                <w:kern w:val="2"/>
                <w:szCs w:val="21"/>
                <w:lang w:bidi="ar-SA"/>
              </w:rPr>
              <w:t>，</w:t>
            </w:r>
            <w:r>
              <w:rPr>
                <w:rFonts w:hint="eastAsia" w:ascii="楷体" w:eastAsia="楷体" w:cs="楷体"/>
                <w:bCs/>
                <w:kern w:val="2"/>
                <w:szCs w:val="21"/>
                <w:lang w:val="en-US" w:bidi="ar-SA"/>
              </w:rPr>
              <w:t>基本掌握沟通的方法并运用到该课程的学习中</w:t>
            </w:r>
            <w:r>
              <w:rPr>
                <w:rFonts w:hint="eastAsia" w:ascii="楷体" w:eastAsia="楷体" w:cs="楷体"/>
                <w:bCs/>
                <w:kern w:val="2"/>
                <w:szCs w:val="21"/>
                <w:lang w:bidi="ar-SA"/>
              </w:rPr>
              <w:t>。</w:t>
            </w:r>
          </w:p>
        </w:tc>
        <w:tc>
          <w:tcPr>
            <w:tcW w:w="1414" w:type="dxa"/>
            <w:tcBorders>
              <w:top w:val="single" w:color="000000" w:sz="4" w:space="0"/>
              <w:left w:val="single" w:color="000000" w:sz="4" w:space="0"/>
              <w:bottom w:val="single" w:color="000000" w:sz="4" w:space="0"/>
              <w:right w:val="single" w:color="000000" w:sz="4" w:space="0"/>
            </w:tcBorders>
            <w:noWrap/>
            <w:vAlign w:val="top"/>
          </w:tcPr>
          <w:p w14:paraId="5095551E">
            <w:pPr>
              <w:pageBreakBefore w:val="0"/>
              <w:widowControl w:val="0"/>
              <w:kinsoku/>
              <w:overflowPunct/>
              <w:topLinePunct w:val="0"/>
              <w:bidi w:val="0"/>
              <w:spacing w:line="240" w:lineRule="auto"/>
              <w:rPr>
                <w:rFonts w:hint="eastAsia" w:ascii="楷体" w:eastAsia="楷体" w:cs="楷体"/>
                <w:kern w:val="2"/>
                <w:szCs w:val="21"/>
                <w:lang w:bidi="ar-SA"/>
              </w:rPr>
            </w:pPr>
            <w:r>
              <w:rPr>
                <w:rFonts w:hint="eastAsia" w:ascii="楷体" w:eastAsia="楷体" w:cs="楷体"/>
                <w:bCs/>
                <w:kern w:val="2"/>
                <w:szCs w:val="21"/>
                <w:lang w:val="en-US" w:bidi="ar-SA"/>
              </w:rPr>
              <w:t>不能领会学习共同体的作用</w:t>
            </w:r>
            <w:r>
              <w:rPr>
                <w:rFonts w:ascii="楷体" w:eastAsia="楷体" w:cs="楷体"/>
                <w:bCs/>
                <w:kern w:val="2"/>
                <w:szCs w:val="21"/>
                <w:lang w:bidi="ar-SA"/>
              </w:rPr>
              <w:t>，</w:t>
            </w:r>
            <w:r>
              <w:rPr>
                <w:rFonts w:hint="eastAsia" w:ascii="楷体" w:eastAsia="楷体" w:cs="楷体"/>
                <w:bCs/>
                <w:kern w:val="2"/>
                <w:szCs w:val="21"/>
                <w:lang w:val="en-US" w:bidi="ar-SA"/>
              </w:rPr>
              <w:t>能够进行小组互助学习</w:t>
            </w:r>
            <w:r>
              <w:rPr>
                <w:rFonts w:ascii="楷体" w:eastAsia="楷体" w:cs="楷体"/>
                <w:bCs/>
                <w:kern w:val="2"/>
                <w:szCs w:val="21"/>
                <w:lang w:bidi="ar-SA"/>
              </w:rPr>
              <w:t>，</w:t>
            </w:r>
            <w:r>
              <w:rPr>
                <w:rFonts w:hint="eastAsia" w:ascii="楷体" w:eastAsia="楷体" w:cs="楷体"/>
                <w:bCs/>
                <w:kern w:val="2"/>
                <w:szCs w:val="21"/>
                <w:lang w:val="en-US" w:bidi="ar-SA"/>
              </w:rPr>
              <w:t>不能掌握沟通的方法并运用到该课程的学习中</w:t>
            </w:r>
            <w:r>
              <w:rPr>
                <w:rFonts w:hint="eastAsia" w:ascii="楷体" w:eastAsia="楷体" w:cs="楷体"/>
                <w:bCs/>
                <w:kern w:val="2"/>
                <w:szCs w:val="21"/>
                <w:lang w:bidi="ar-SA"/>
              </w:rPr>
              <w:t>。</w:t>
            </w:r>
          </w:p>
        </w:tc>
      </w:tr>
    </w:tbl>
    <w:p w14:paraId="4341989D"/>
    <w:p w14:paraId="28A295F9">
      <w:pPr>
        <w:jc w:val="center"/>
        <w:rPr>
          <w:rFonts w:hint="eastAsia" w:ascii="方正小标宋简体" w:hAnsi="方正小标宋简体" w:eastAsia="方正小标宋简体" w:cs="方正小标宋简体"/>
          <w:sz w:val="44"/>
          <w:szCs w:val="44"/>
          <w:lang w:eastAsia="zh-CN"/>
        </w:rPr>
      </w:pPr>
      <w:r>
        <w:rPr>
          <w:rFonts w:hint="eastAsia" w:ascii="宋体" w:hAnsi="宋体" w:eastAsia="宋体" w:cs="宋体"/>
          <w:b w:val="0"/>
          <w:bCs w:val="0"/>
          <w:sz w:val="44"/>
          <w:szCs w:val="44"/>
        </w:rPr>
        <w:br w:type="page"/>
      </w:r>
      <w:r>
        <w:rPr>
          <w:rFonts w:hint="eastAsia" w:ascii="方正小标宋简体" w:hAnsi="方正小标宋简体" w:eastAsia="方正小标宋简体" w:cs="方正小标宋简体"/>
          <w:sz w:val="44"/>
          <w:szCs w:val="44"/>
        </w:rPr>
        <w:t>三明学院音乐学专业（师范类</w:t>
      </w:r>
      <w:r>
        <w:rPr>
          <w:rFonts w:hint="eastAsia" w:ascii="方正小标宋简体" w:hAnsi="方正小标宋简体" w:eastAsia="方正小标宋简体" w:cs="方正小标宋简体"/>
          <w:sz w:val="44"/>
          <w:szCs w:val="44"/>
          <w:lang w:eastAsia="zh-CN"/>
        </w:rPr>
        <w:t>）</w:t>
      </w:r>
    </w:p>
    <w:p w14:paraId="419806BF">
      <w:pPr>
        <w:pStyle w:val="2"/>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lang w:val="en-US" w:eastAsia="zh-CN"/>
        </w:rPr>
      </w:pPr>
      <w:bookmarkStart w:id="36" w:name="_Toc600653220"/>
      <w:bookmarkStart w:id="37" w:name="_Toc1554223835"/>
      <w:r>
        <w:rPr>
          <w:rFonts w:hint="eastAsia" w:ascii="方正小标宋简体" w:hAnsi="方正小标宋简体" w:eastAsia="方正小标宋简体" w:cs="方正小标宋简体"/>
          <w:b w:val="0"/>
          <w:bCs w:val="0"/>
          <w:sz w:val="44"/>
          <w:szCs w:val="44"/>
          <w:lang w:val="en-US" w:eastAsia="zh-CN"/>
        </w:rPr>
        <w:t>《声乐基础》课程教学大纲</w:t>
      </w:r>
      <w:bookmarkEnd w:id="36"/>
      <w:bookmarkEnd w:id="37"/>
    </w:p>
    <w:tbl>
      <w:tblPr>
        <w:tblStyle w:val="8"/>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142"/>
        <w:gridCol w:w="380"/>
        <w:gridCol w:w="1554"/>
        <w:gridCol w:w="761"/>
        <w:gridCol w:w="430"/>
        <w:gridCol w:w="363"/>
        <w:gridCol w:w="630"/>
        <w:gridCol w:w="403"/>
        <w:gridCol w:w="521"/>
        <w:gridCol w:w="210"/>
        <w:gridCol w:w="422"/>
        <w:gridCol w:w="335"/>
        <w:gridCol w:w="589"/>
      </w:tblGrid>
      <w:tr w14:paraId="202BFBD6">
        <w:trPr>
          <w:trHeight w:val="454" w:hRule="atLeast"/>
          <w:jc w:val="center"/>
        </w:trPr>
        <w:tc>
          <w:tcPr>
            <w:tcW w:w="1376" w:type="dxa"/>
            <w:noWrap w:val="0"/>
            <w:vAlign w:val="center"/>
          </w:tcPr>
          <w:p w14:paraId="5D19737B">
            <w:pPr>
              <w:adjustRightInd w:val="0"/>
              <w:snapToGrid w:val="0"/>
              <w:jc w:val="center"/>
              <w:rPr>
                <w:rFonts w:ascii="仿宋" w:hAnsi="仿宋" w:eastAsia="仿宋" w:cs="仿宋"/>
                <w:sz w:val="24"/>
              </w:rPr>
            </w:pPr>
            <w:r>
              <w:rPr>
                <w:rFonts w:hint="eastAsia" w:ascii="仿宋" w:hAnsi="仿宋" w:eastAsia="仿宋" w:cs="仿宋"/>
                <w:sz w:val="24"/>
              </w:rPr>
              <w:t>课程名称</w:t>
            </w:r>
          </w:p>
        </w:tc>
        <w:tc>
          <w:tcPr>
            <w:tcW w:w="4662" w:type="dxa"/>
            <w:gridSpan w:val="7"/>
            <w:noWrap w:val="0"/>
            <w:vAlign w:val="center"/>
          </w:tcPr>
          <w:p w14:paraId="11D43CC6">
            <w:pPr>
              <w:adjustRightInd w:val="0"/>
              <w:snapToGrid w:val="0"/>
              <w:jc w:val="center"/>
              <w:rPr>
                <w:rFonts w:ascii="仿宋" w:hAnsi="仿宋" w:eastAsia="仿宋" w:cs="仿宋"/>
                <w:sz w:val="24"/>
              </w:rPr>
            </w:pPr>
            <w:r>
              <w:rPr>
                <w:rFonts w:hint="eastAsia" w:ascii="仿宋" w:hAnsi="仿宋" w:eastAsia="仿宋" w:cs="仿宋"/>
                <w:sz w:val="24"/>
              </w:rPr>
              <w:t>《声乐基础》</w:t>
            </w:r>
          </w:p>
        </w:tc>
        <w:tc>
          <w:tcPr>
            <w:tcW w:w="1554" w:type="dxa"/>
            <w:gridSpan w:val="3"/>
            <w:noWrap w:val="0"/>
            <w:vAlign w:val="center"/>
          </w:tcPr>
          <w:p w14:paraId="73C39660">
            <w:pPr>
              <w:adjustRightInd w:val="0"/>
              <w:snapToGrid w:val="0"/>
              <w:jc w:val="center"/>
              <w:rPr>
                <w:rFonts w:ascii="仿宋" w:hAnsi="仿宋" w:eastAsia="仿宋" w:cs="仿宋"/>
                <w:sz w:val="24"/>
              </w:rPr>
            </w:pPr>
            <w:r>
              <w:rPr>
                <w:rFonts w:hint="eastAsia" w:ascii="仿宋" w:hAnsi="仿宋" w:eastAsia="仿宋" w:cs="仿宋"/>
                <w:sz w:val="24"/>
              </w:rPr>
              <w:t>课程代码</w:t>
            </w:r>
          </w:p>
        </w:tc>
        <w:tc>
          <w:tcPr>
            <w:tcW w:w="1556" w:type="dxa"/>
            <w:gridSpan w:val="4"/>
            <w:noWrap w:val="0"/>
            <w:vAlign w:val="center"/>
          </w:tcPr>
          <w:p w14:paraId="63D565C1">
            <w:pPr>
              <w:pageBreakBefore w:val="0"/>
              <w:widowControl w:val="0"/>
              <w:kinsoku/>
              <w:overflowPunct/>
              <w:topLinePunct w:val="0"/>
              <w:bidi w:val="0"/>
              <w:adjustRightInd w:val="0"/>
              <w:snapToGrid w:val="0"/>
              <w:spacing w:line="240" w:lineRule="auto"/>
              <w:jc w:val="center"/>
              <w:rPr>
                <w:rFonts w:hint="eastAsia" w:ascii="仿宋" w:hAnsi="Times New Roman" w:eastAsia="仿宋" w:cs="仿宋"/>
                <w:color w:val="000000"/>
                <w:sz w:val="24"/>
                <w:szCs w:val="24"/>
                <w:lang w:val="en-US" w:eastAsia="zh-CN"/>
              </w:rPr>
            </w:pPr>
            <w:r>
              <w:rPr>
                <w:rFonts w:hint="eastAsia" w:ascii="仿宋" w:hAnsi="Times New Roman" w:eastAsia="仿宋" w:cs="仿宋"/>
                <w:color w:val="000000"/>
                <w:sz w:val="24"/>
                <w:szCs w:val="24"/>
                <w:lang w:val="en-US" w:eastAsia="zh-CN"/>
              </w:rPr>
              <w:t>1213302603</w:t>
            </w:r>
          </w:p>
          <w:p w14:paraId="1923A9BB">
            <w:pPr>
              <w:pageBreakBefore w:val="0"/>
              <w:widowControl w:val="0"/>
              <w:kinsoku/>
              <w:overflowPunct/>
              <w:topLinePunct w:val="0"/>
              <w:bidi w:val="0"/>
              <w:adjustRightInd w:val="0"/>
              <w:snapToGrid w:val="0"/>
              <w:spacing w:line="240" w:lineRule="auto"/>
              <w:jc w:val="center"/>
              <w:rPr>
                <w:rFonts w:hint="eastAsia" w:ascii="仿宋" w:hAnsi="Times New Roman" w:eastAsia="仿宋" w:cs="仿宋"/>
                <w:color w:val="000000"/>
                <w:sz w:val="24"/>
                <w:szCs w:val="24"/>
                <w:lang w:val="en-US" w:eastAsia="zh-CN"/>
              </w:rPr>
            </w:pPr>
            <w:r>
              <w:rPr>
                <w:rFonts w:hint="eastAsia" w:ascii="仿宋" w:hAnsi="Times New Roman" w:eastAsia="仿宋" w:cs="仿宋"/>
                <w:color w:val="000000"/>
                <w:sz w:val="24"/>
                <w:szCs w:val="24"/>
                <w:lang w:val="en-US" w:eastAsia="zh-CN"/>
              </w:rPr>
              <w:t>1213302604</w:t>
            </w:r>
          </w:p>
          <w:p w14:paraId="0915348F">
            <w:pPr>
              <w:pageBreakBefore w:val="0"/>
              <w:widowControl w:val="0"/>
              <w:kinsoku/>
              <w:overflowPunct/>
              <w:topLinePunct w:val="0"/>
              <w:bidi w:val="0"/>
              <w:adjustRightInd w:val="0"/>
              <w:snapToGrid w:val="0"/>
              <w:spacing w:line="240" w:lineRule="auto"/>
              <w:jc w:val="center"/>
              <w:rPr>
                <w:rFonts w:hint="eastAsia" w:ascii="仿宋" w:hAnsi="Times New Roman" w:eastAsia="仿宋" w:cs="仿宋"/>
                <w:color w:val="000000"/>
                <w:sz w:val="24"/>
                <w:szCs w:val="24"/>
                <w:lang w:val="en-US" w:eastAsia="zh-CN"/>
              </w:rPr>
            </w:pPr>
            <w:r>
              <w:rPr>
                <w:rFonts w:hint="eastAsia" w:ascii="仿宋" w:hAnsi="Times New Roman" w:eastAsia="仿宋" w:cs="仿宋"/>
                <w:color w:val="000000"/>
                <w:sz w:val="24"/>
                <w:szCs w:val="24"/>
                <w:lang w:val="en-US" w:eastAsia="zh-CN"/>
              </w:rPr>
              <w:t>1213302605</w:t>
            </w:r>
          </w:p>
          <w:p w14:paraId="30E09535">
            <w:pPr>
              <w:pageBreakBefore w:val="0"/>
              <w:widowControl w:val="0"/>
              <w:kinsoku/>
              <w:overflowPunct/>
              <w:topLinePunct w:val="0"/>
              <w:bidi w:val="0"/>
              <w:adjustRightInd w:val="0"/>
              <w:snapToGrid w:val="0"/>
              <w:spacing w:line="240" w:lineRule="auto"/>
              <w:jc w:val="center"/>
              <w:rPr>
                <w:rFonts w:ascii="仿宋" w:hAnsi="仿宋" w:eastAsia="仿宋" w:cs="仿宋"/>
                <w:sz w:val="24"/>
              </w:rPr>
            </w:pPr>
            <w:r>
              <w:rPr>
                <w:rFonts w:hint="eastAsia" w:ascii="仿宋" w:hAnsi="Times New Roman" w:eastAsia="仿宋" w:cs="仿宋"/>
                <w:color w:val="000000"/>
                <w:sz w:val="24"/>
                <w:szCs w:val="24"/>
                <w:lang w:val="en-US" w:eastAsia="zh-CN"/>
              </w:rPr>
              <w:t>1213302606</w:t>
            </w:r>
          </w:p>
        </w:tc>
      </w:tr>
      <w:tr w14:paraId="5F8DE179">
        <w:trPr>
          <w:trHeight w:val="454" w:hRule="atLeast"/>
          <w:jc w:val="center"/>
        </w:trPr>
        <w:tc>
          <w:tcPr>
            <w:tcW w:w="1376" w:type="dxa"/>
            <w:noWrap w:val="0"/>
            <w:vAlign w:val="center"/>
          </w:tcPr>
          <w:p w14:paraId="37A3CA1B">
            <w:pPr>
              <w:adjustRightInd w:val="0"/>
              <w:snapToGrid w:val="0"/>
              <w:jc w:val="center"/>
              <w:rPr>
                <w:rFonts w:ascii="仿宋" w:hAnsi="仿宋" w:eastAsia="仿宋" w:cs="仿宋"/>
                <w:sz w:val="24"/>
              </w:rPr>
            </w:pPr>
            <w:r>
              <w:rPr>
                <w:rFonts w:hint="eastAsia" w:ascii="仿宋" w:hAnsi="仿宋" w:eastAsia="仿宋" w:cs="仿宋"/>
                <w:sz w:val="24"/>
              </w:rPr>
              <w:t>课程类型</w:t>
            </w:r>
          </w:p>
        </w:tc>
        <w:tc>
          <w:tcPr>
            <w:tcW w:w="7772" w:type="dxa"/>
            <w:gridSpan w:val="14"/>
            <w:noWrap w:val="0"/>
            <w:vAlign w:val="center"/>
          </w:tcPr>
          <w:p w14:paraId="3DF77781">
            <w:pPr>
              <w:adjustRightInd w:val="0"/>
              <w:snapToGrid w:val="0"/>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通识必修 </w:t>
            </w:r>
            <w:r>
              <w:rPr>
                <w:rFonts w:hint="eastAsia" w:ascii="仿宋" w:hAnsi="仿宋" w:eastAsia="仿宋" w:cs="仿宋"/>
                <w:sz w:val="24"/>
              </w:rPr>
              <w:sym w:font="Wingdings" w:char="00A8"/>
            </w:r>
            <w:r>
              <w:rPr>
                <w:rFonts w:hint="eastAsia" w:ascii="仿宋" w:hAnsi="仿宋" w:eastAsia="仿宋" w:cs="仿宋"/>
                <w:sz w:val="24"/>
              </w:rPr>
              <w:t xml:space="preserve">通识选修 </w:t>
            </w:r>
            <w:r>
              <w:rPr>
                <w:rFonts w:hint="eastAsia" w:ascii="仿宋" w:hAnsi="仿宋" w:eastAsia="仿宋" w:cs="仿宋"/>
                <w:sz w:val="24"/>
              </w:rPr>
              <w:sym w:font="Wingdings" w:char="00FE"/>
            </w:r>
            <w:r>
              <w:rPr>
                <w:rFonts w:hint="eastAsia" w:ascii="仿宋" w:hAnsi="仿宋" w:eastAsia="仿宋" w:cs="仿宋"/>
                <w:sz w:val="24"/>
              </w:rPr>
              <w:t xml:space="preserve">专业必修 </w:t>
            </w:r>
          </w:p>
          <w:p w14:paraId="6D772EB2">
            <w:pPr>
              <w:adjustRightInd w:val="0"/>
              <w:snapToGrid w:val="0"/>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专业选修</w:t>
            </w:r>
            <w:r>
              <w:rPr>
                <w:rFonts w:hint="eastAsia" w:ascii="仿宋" w:hAnsi="仿宋" w:eastAsia="仿宋" w:cs="仿宋"/>
                <w:sz w:val="24"/>
                <w:lang w:eastAsia="zh-TW"/>
              </w:rPr>
              <w:t xml:space="preserve"> </w:t>
            </w:r>
            <w:r>
              <w:rPr>
                <w:rFonts w:hint="eastAsia" w:ascii="仿宋" w:hAnsi="仿宋" w:eastAsia="仿宋" w:cs="仿宋"/>
                <w:sz w:val="24"/>
              </w:rPr>
              <w:sym w:font="Wingdings" w:char="00A8"/>
            </w:r>
            <w:r>
              <w:rPr>
                <w:rFonts w:hint="eastAsia" w:ascii="仿宋" w:hAnsi="仿宋" w:eastAsia="仿宋" w:cs="仿宋"/>
                <w:sz w:val="24"/>
              </w:rPr>
              <w:t xml:space="preserve">教师教育必修 </w:t>
            </w:r>
            <w:r>
              <w:rPr>
                <w:rFonts w:hint="eastAsia" w:ascii="仿宋" w:hAnsi="仿宋" w:eastAsia="仿宋" w:cs="仿宋"/>
                <w:sz w:val="24"/>
              </w:rPr>
              <w:sym w:font="Wingdings" w:char="00A8"/>
            </w:r>
            <w:r>
              <w:rPr>
                <w:rFonts w:hint="eastAsia" w:ascii="仿宋" w:hAnsi="仿宋" w:eastAsia="仿宋" w:cs="仿宋"/>
                <w:sz w:val="24"/>
              </w:rPr>
              <w:t>教师教育选修</w:t>
            </w:r>
          </w:p>
        </w:tc>
      </w:tr>
      <w:tr w14:paraId="081136EE">
        <w:trPr>
          <w:trHeight w:val="406" w:hRule="atLeast"/>
          <w:jc w:val="center"/>
        </w:trPr>
        <w:tc>
          <w:tcPr>
            <w:tcW w:w="1376" w:type="dxa"/>
            <w:noWrap w:val="0"/>
            <w:vAlign w:val="center"/>
          </w:tcPr>
          <w:p w14:paraId="673A9D98">
            <w:pPr>
              <w:adjustRightInd w:val="0"/>
              <w:snapToGrid w:val="0"/>
              <w:jc w:val="center"/>
              <w:rPr>
                <w:rFonts w:ascii="仿宋" w:hAnsi="仿宋" w:eastAsia="仿宋" w:cs="仿宋"/>
                <w:sz w:val="24"/>
              </w:rPr>
            </w:pPr>
            <w:r>
              <w:rPr>
                <w:rFonts w:hint="eastAsia" w:ascii="仿宋" w:hAnsi="仿宋" w:eastAsia="仿宋" w:cs="仿宋"/>
                <w:sz w:val="24"/>
              </w:rPr>
              <w:t>开课学期</w:t>
            </w:r>
          </w:p>
        </w:tc>
        <w:tc>
          <w:tcPr>
            <w:tcW w:w="1554" w:type="dxa"/>
            <w:gridSpan w:val="3"/>
            <w:noWrap w:val="0"/>
            <w:vAlign w:val="center"/>
          </w:tcPr>
          <w:p w14:paraId="0356C166">
            <w:pPr>
              <w:adjustRightInd w:val="0"/>
              <w:snapToGrid w:val="0"/>
              <w:jc w:val="center"/>
              <w:rPr>
                <w:rFonts w:ascii="仿宋" w:hAnsi="仿宋" w:eastAsia="仿宋" w:cs="仿宋"/>
                <w:sz w:val="24"/>
                <w:lang w:eastAsia="zh-Hans"/>
              </w:rPr>
            </w:pPr>
            <w:r>
              <w:rPr>
                <w:rFonts w:hint="eastAsia" w:ascii="仿宋" w:hAnsi="仿宋" w:eastAsia="仿宋" w:cs="仿宋"/>
                <w:sz w:val="24"/>
                <w:lang w:eastAsia="zh-Hans"/>
              </w:rPr>
              <w:t>第</w:t>
            </w:r>
            <w:r>
              <w:rPr>
                <w:rFonts w:hint="eastAsia" w:ascii="仿宋" w:hAnsi="仿宋" w:eastAsia="仿宋" w:cs="仿宋"/>
                <w:sz w:val="24"/>
              </w:rPr>
              <w:t>1、2、3、4</w:t>
            </w:r>
            <w:r>
              <w:rPr>
                <w:rFonts w:hint="eastAsia" w:ascii="仿宋" w:hAnsi="仿宋" w:eastAsia="仿宋" w:cs="仿宋"/>
                <w:sz w:val="24"/>
                <w:lang w:eastAsia="zh-Hans"/>
              </w:rPr>
              <w:t>学期</w:t>
            </w:r>
          </w:p>
        </w:tc>
        <w:tc>
          <w:tcPr>
            <w:tcW w:w="1554" w:type="dxa"/>
            <w:noWrap w:val="0"/>
            <w:vAlign w:val="center"/>
          </w:tcPr>
          <w:p w14:paraId="6910C00C">
            <w:pPr>
              <w:adjustRightInd w:val="0"/>
              <w:snapToGrid w:val="0"/>
              <w:jc w:val="center"/>
              <w:rPr>
                <w:rFonts w:ascii="仿宋" w:hAnsi="仿宋" w:eastAsia="仿宋" w:cs="仿宋"/>
                <w:sz w:val="24"/>
              </w:rPr>
            </w:pPr>
            <w:r>
              <w:rPr>
                <w:rFonts w:hint="eastAsia" w:ascii="仿宋" w:hAnsi="仿宋" w:eastAsia="仿宋" w:cs="仿宋"/>
                <w:sz w:val="24"/>
              </w:rPr>
              <w:t>学分</w:t>
            </w:r>
          </w:p>
        </w:tc>
        <w:tc>
          <w:tcPr>
            <w:tcW w:w="1554" w:type="dxa"/>
            <w:gridSpan w:val="3"/>
            <w:noWrap w:val="0"/>
            <w:vAlign w:val="center"/>
          </w:tcPr>
          <w:p w14:paraId="4BCCE7DA">
            <w:pPr>
              <w:adjustRightInd w:val="0"/>
              <w:snapToGrid w:val="0"/>
              <w:jc w:val="center"/>
              <w:rPr>
                <w:rFonts w:ascii="仿宋" w:hAnsi="仿宋" w:eastAsia="仿宋" w:cs="仿宋"/>
                <w:sz w:val="24"/>
              </w:rPr>
            </w:pPr>
            <w:r>
              <w:rPr>
                <w:rFonts w:hint="eastAsia" w:ascii="仿宋" w:hAnsi="仿宋" w:eastAsia="仿宋" w:cs="仿宋"/>
                <w:sz w:val="24"/>
              </w:rPr>
              <w:t>2（每学期0</w:t>
            </w:r>
            <w:r>
              <w:rPr>
                <w:rFonts w:ascii="仿宋" w:hAnsi="仿宋" w:eastAsia="仿宋" w:cs="仿宋"/>
                <w:sz w:val="24"/>
              </w:rPr>
              <w:t>.5</w:t>
            </w:r>
            <w:r>
              <w:rPr>
                <w:rFonts w:hint="eastAsia" w:ascii="仿宋" w:hAnsi="仿宋" w:eastAsia="仿宋" w:cs="仿宋"/>
                <w:sz w:val="24"/>
              </w:rPr>
              <w:t>）</w:t>
            </w:r>
          </w:p>
        </w:tc>
        <w:tc>
          <w:tcPr>
            <w:tcW w:w="1554" w:type="dxa"/>
            <w:gridSpan w:val="3"/>
            <w:noWrap w:val="0"/>
            <w:vAlign w:val="center"/>
          </w:tcPr>
          <w:p w14:paraId="5C7F44D6">
            <w:pPr>
              <w:adjustRightInd w:val="0"/>
              <w:snapToGrid w:val="0"/>
              <w:jc w:val="center"/>
              <w:rPr>
                <w:rFonts w:ascii="仿宋" w:hAnsi="仿宋" w:eastAsia="仿宋" w:cs="仿宋"/>
                <w:sz w:val="24"/>
              </w:rPr>
            </w:pPr>
            <w:r>
              <w:rPr>
                <w:rFonts w:hint="eastAsia" w:ascii="仿宋" w:hAnsi="仿宋" w:eastAsia="仿宋" w:cs="仿宋"/>
                <w:sz w:val="24"/>
              </w:rPr>
              <w:t>课程负责人</w:t>
            </w:r>
          </w:p>
        </w:tc>
        <w:tc>
          <w:tcPr>
            <w:tcW w:w="1556" w:type="dxa"/>
            <w:gridSpan w:val="4"/>
            <w:noWrap w:val="0"/>
            <w:vAlign w:val="center"/>
          </w:tcPr>
          <w:p w14:paraId="40FD8BA0">
            <w:pPr>
              <w:adjustRightInd w:val="0"/>
              <w:snapToGrid w:val="0"/>
              <w:jc w:val="center"/>
              <w:rPr>
                <w:rFonts w:ascii="仿宋" w:hAnsi="仿宋" w:eastAsia="仿宋" w:cs="仿宋"/>
                <w:sz w:val="24"/>
              </w:rPr>
            </w:pPr>
            <w:r>
              <w:rPr>
                <w:rFonts w:hint="eastAsia" w:ascii="宋体" w:hAnsi="宋体" w:eastAsia="宋体" w:cs="宋体"/>
                <w:kern w:val="2"/>
                <w:sz w:val="21"/>
                <w:szCs w:val="21"/>
                <w:lang w:eastAsia="zh-CN"/>
              </w:rPr>
              <w:t>声乐教研室</w:t>
            </w:r>
          </w:p>
        </w:tc>
      </w:tr>
      <w:tr w14:paraId="5BFCBEBC">
        <w:trPr>
          <w:trHeight w:val="485" w:hRule="atLeast"/>
          <w:jc w:val="center"/>
        </w:trPr>
        <w:tc>
          <w:tcPr>
            <w:tcW w:w="1376" w:type="dxa"/>
            <w:noWrap w:val="0"/>
            <w:vAlign w:val="center"/>
          </w:tcPr>
          <w:p w14:paraId="0533AC11">
            <w:pPr>
              <w:adjustRightInd w:val="0"/>
              <w:snapToGrid w:val="0"/>
              <w:jc w:val="center"/>
              <w:rPr>
                <w:rFonts w:ascii="仿宋" w:hAnsi="仿宋" w:eastAsia="仿宋" w:cs="仿宋"/>
                <w:sz w:val="24"/>
              </w:rPr>
            </w:pPr>
            <w:r>
              <w:rPr>
                <w:rFonts w:hint="eastAsia" w:ascii="仿宋" w:hAnsi="仿宋" w:eastAsia="仿宋" w:cs="仿宋"/>
                <w:sz w:val="24"/>
              </w:rPr>
              <w:t>总学时</w:t>
            </w:r>
          </w:p>
        </w:tc>
        <w:tc>
          <w:tcPr>
            <w:tcW w:w="1554" w:type="dxa"/>
            <w:gridSpan w:val="3"/>
            <w:noWrap w:val="0"/>
            <w:vAlign w:val="center"/>
          </w:tcPr>
          <w:p w14:paraId="5F8DCB77">
            <w:pPr>
              <w:adjustRightInd w:val="0"/>
              <w:snapToGrid w:val="0"/>
              <w:jc w:val="center"/>
              <w:rPr>
                <w:rFonts w:ascii="仿宋" w:hAnsi="仿宋" w:eastAsia="仿宋" w:cs="仿宋"/>
                <w:sz w:val="24"/>
              </w:rPr>
            </w:pPr>
            <w:r>
              <w:rPr>
                <w:rFonts w:hint="eastAsia" w:ascii="仿宋" w:hAnsi="仿宋" w:eastAsia="仿宋" w:cs="仿宋"/>
                <w:sz w:val="24"/>
              </w:rPr>
              <w:t>64</w:t>
            </w:r>
          </w:p>
        </w:tc>
        <w:tc>
          <w:tcPr>
            <w:tcW w:w="1554" w:type="dxa"/>
            <w:noWrap w:val="0"/>
            <w:vAlign w:val="center"/>
          </w:tcPr>
          <w:p w14:paraId="6FE9602B">
            <w:pPr>
              <w:adjustRightInd w:val="0"/>
              <w:snapToGrid w:val="0"/>
              <w:jc w:val="center"/>
              <w:rPr>
                <w:rFonts w:ascii="仿宋" w:hAnsi="仿宋" w:eastAsia="仿宋" w:cs="仿宋"/>
                <w:sz w:val="24"/>
              </w:rPr>
            </w:pPr>
            <w:r>
              <w:rPr>
                <w:rFonts w:hint="eastAsia" w:ascii="仿宋" w:hAnsi="仿宋" w:eastAsia="仿宋" w:cs="仿宋"/>
                <w:sz w:val="24"/>
              </w:rPr>
              <w:t>理论学时</w:t>
            </w:r>
          </w:p>
        </w:tc>
        <w:tc>
          <w:tcPr>
            <w:tcW w:w="1554" w:type="dxa"/>
            <w:gridSpan w:val="3"/>
            <w:noWrap w:val="0"/>
            <w:vAlign w:val="center"/>
          </w:tcPr>
          <w:p w14:paraId="20E8DB07">
            <w:pPr>
              <w:adjustRightInd w:val="0"/>
              <w:snapToGrid w:val="0"/>
              <w:jc w:val="center"/>
              <w:rPr>
                <w:rFonts w:ascii="仿宋" w:hAnsi="仿宋" w:eastAsia="仿宋" w:cs="仿宋"/>
                <w:sz w:val="24"/>
              </w:rPr>
            </w:pPr>
            <w:r>
              <w:rPr>
                <w:rFonts w:hint="eastAsia" w:ascii="仿宋" w:hAnsi="仿宋" w:eastAsia="仿宋" w:cs="仿宋"/>
                <w:sz w:val="24"/>
              </w:rPr>
              <w:t>0</w:t>
            </w:r>
          </w:p>
        </w:tc>
        <w:tc>
          <w:tcPr>
            <w:tcW w:w="1554" w:type="dxa"/>
            <w:gridSpan w:val="3"/>
            <w:tcBorders>
              <w:right w:val="single" w:color="000000" w:sz="4" w:space="0"/>
            </w:tcBorders>
            <w:noWrap w:val="0"/>
            <w:vAlign w:val="center"/>
          </w:tcPr>
          <w:p w14:paraId="033FA14A">
            <w:pPr>
              <w:adjustRightInd w:val="0"/>
              <w:snapToGrid w:val="0"/>
              <w:jc w:val="center"/>
              <w:rPr>
                <w:rFonts w:ascii="仿宋" w:hAnsi="仿宋" w:eastAsia="仿宋" w:cs="仿宋"/>
                <w:sz w:val="24"/>
              </w:rPr>
            </w:pPr>
            <w:r>
              <w:rPr>
                <w:rFonts w:hint="eastAsia" w:ascii="仿宋" w:hAnsi="仿宋" w:eastAsia="仿宋" w:cs="仿宋"/>
                <w:sz w:val="24"/>
              </w:rPr>
              <w:t>实践学时</w:t>
            </w:r>
          </w:p>
        </w:tc>
        <w:tc>
          <w:tcPr>
            <w:tcW w:w="1556" w:type="dxa"/>
            <w:gridSpan w:val="4"/>
            <w:tcBorders>
              <w:left w:val="single" w:color="000000" w:sz="4" w:space="0"/>
            </w:tcBorders>
            <w:noWrap w:val="0"/>
            <w:vAlign w:val="center"/>
          </w:tcPr>
          <w:p w14:paraId="49139057">
            <w:pPr>
              <w:adjustRightInd w:val="0"/>
              <w:snapToGrid w:val="0"/>
              <w:jc w:val="center"/>
              <w:rPr>
                <w:rFonts w:ascii="仿宋" w:hAnsi="仿宋" w:eastAsia="仿宋" w:cs="仿宋"/>
                <w:sz w:val="24"/>
              </w:rPr>
            </w:pPr>
            <w:r>
              <w:rPr>
                <w:rFonts w:hint="eastAsia" w:ascii="仿宋" w:hAnsi="仿宋" w:eastAsia="仿宋" w:cs="仿宋"/>
                <w:sz w:val="24"/>
              </w:rPr>
              <w:t>64</w:t>
            </w:r>
          </w:p>
        </w:tc>
      </w:tr>
      <w:tr w14:paraId="4F376F49">
        <w:trPr>
          <w:trHeight w:val="624" w:hRule="atLeast"/>
          <w:jc w:val="center"/>
        </w:trPr>
        <w:tc>
          <w:tcPr>
            <w:tcW w:w="1376" w:type="dxa"/>
            <w:noWrap w:val="0"/>
            <w:vAlign w:val="center"/>
          </w:tcPr>
          <w:p w14:paraId="29F6DB30">
            <w:pPr>
              <w:adjustRightInd w:val="0"/>
              <w:snapToGrid w:val="0"/>
              <w:jc w:val="center"/>
              <w:rPr>
                <w:rFonts w:ascii="仿宋" w:hAnsi="仿宋" w:eastAsia="仿宋" w:cs="仿宋"/>
                <w:sz w:val="24"/>
              </w:rPr>
            </w:pPr>
            <w:r>
              <w:rPr>
                <w:rFonts w:hint="eastAsia" w:ascii="仿宋" w:hAnsi="仿宋" w:eastAsia="仿宋" w:cs="仿宋"/>
                <w:sz w:val="24"/>
              </w:rPr>
              <w:t>先修课程与后续课程</w:t>
            </w:r>
          </w:p>
        </w:tc>
        <w:tc>
          <w:tcPr>
            <w:tcW w:w="7772" w:type="dxa"/>
            <w:gridSpan w:val="14"/>
            <w:noWrap w:val="0"/>
            <w:vAlign w:val="center"/>
          </w:tcPr>
          <w:p w14:paraId="3AB4568A">
            <w:pPr>
              <w:tabs>
                <w:tab w:val="left" w:pos="720"/>
              </w:tabs>
              <w:adjustRightInd w:val="0"/>
              <w:snapToGrid w:val="0"/>
              <w:jc w:val="left"/>
              <w:rPr>
                <w:rFonts w:ascii="仿宋" w:hAnsi="仿宋" w:eastAsia="仿宋" w:cs="仿宋"/>
                <w:sz w:val="24"/>
              </w:rPr>
            </w:pPr>
            <w:r>
              <w:rPr>
                <w:rFonts w:hint="eastAsia" w:ascii="仿宋" w:hAnsi="仿宋" w:eastAsia="仿宋" w:cs="仿宋"/>
                <w:sz w:val="24"/>
              </w:rPr>
              <w:t>先修课程：乐理、视唱练耳、意大利语等</w:t>
            </w:r>
          </w:p>
          <w:p w14:paraId="10EDCA79">
            <w:pPr>
              <w:tabs>
                <w:tab w:val="left" w:pos="720"/>
              </w:tabs>
              <w:adjustRightInd w:val="0"/>
              <w:snapToGrid w:val="0"/>
              <w:jc w:val="left"/>
              <w:rPr>
                <w:rFonts w:ascii="仿宋" w:hAnsi="仿宋" w:eastAsia="仿宋" w:cs="仿宋"/>
                <w:sz w:val="24"/>
              </w:rPr>
            </w:pPr>
            <w:r>
              <w:rPr>
                <w:rFonts w:hint="eastAsia" w:ascii="仿宋" w:hAnsi="仿宋" w:eastAsia="仿宋" w:cs="仿宋"/>
                <w:sz w:val="24"/>
              </w:rPr>
              <w:t>后续课程：重唱与表演唱、舞台表演、戏曲鉴赏等</w:t>
            </w:r>
          </w:p>
        </w:tc>
      </w:tr>
      <w:tr w14:paraId="756DE087">
        <w:trPr>
          <w:trHeight w:val="624" w:hRule="atLeast"/>
          <w:jc w:val="center"/>
        </w:trPr>
        <w:tc>
          <w:tcPr>
            <w:tcW w:w="1376" w:type="dxa"/>
            <w:noWrap w:val="0"/>
            <w:vAlign w:val="center"/>
          </w:tcPr>
          <w:p w14:paraId="0DA6C716">
            <w:pPr>
              <w:adjustRightInd w:val="0"/>
              <w:snapToGrid w:val="0"/>
              <w:jc w:val="center"/>
              <w:rPr>
                <w:rFonts w:ascii="仿宋" w:hAnsi="仿宋" w:eastAsia="仿宋" w:cs="仿宋"/>
                <w:sz w:val="24"/>
              </w:rPr>
            </w:pPr>
            <w:r>
              <w:rPr>
                <w:rFonts w:hint="eastAsia" w:ascii="仿宋" w:hAnsi="仿宋" w:eastAsia="仿宋" w:cs="仿宋"/>
                <w:sz w:val="24"/>
              </w:rPr>
              <w:t>适用专业</w:t>
            </w:r>
          </w:p>
        </w:tc>
        <w:tc>
          <w:tcPr>
            <w:tcW w:w="7772" w:type="dxa"/>
            <w:gridSpan w:val="14"/>
            <w:noWrap w:val="0"/>
            <w:vAlign w:val="center"/>
          </w:tcPr>
          <w:p w14:paraId="44FD494D">
            <w:pPr>
              <w:adjustRightInd w:val="0"/>
              <w:snapToGrid w:val="0"/>
              <w:jc w:val="center"/>
              <w:rPr>
                <w:rFonts w:ascii="仿宋" w:hAnsi="仿宋" w:eastAsia="仿宋" w:cs="仿宋"/>
                <w:sz w:val="24"/>
              </w:rPr>
            </w:pPr>
            <w:r>
              <w:rPr>
                <w:rFonts w:hint="eastAsia" w:ascii="仿宋" w:hAnsi="仿宋" w:eastAsia="仿宋" w:cs="仿宋"/>
                <w:sz w:val="24"/>
              </w:rPr>
              <w:t>音乐学</w:t>
            </w:r>
          </w:p>
        </w:tc>
      </w:tr>
      <w:tr w14:paraId="5B269DFE">
        <w:trPr>
          <w:trHeight w:val="1929" w:hRule="atLeast"/>
          <w:jc w:val="center"/>
        </w:trPr>
        <w:tc>
          <w:tcPr>
            <w:tcW w:w="1376" w:type="dxa"/>
            <w:tcBorders>
              <w:bottom w:val="single" w:color="auto" w:sz="4" w:space="0"/>
            </w:tcBorders>
            <w:noWrap w:val="0"/>
            <w:vAlign w:val="center"/>
          </w:tcPr>
          <w:p w14:paraId="09435045">
            <w:pPr>
              <w:adjustRightInd w:val="0"/>
              <w:snapToGrid w:val="0"/>
              <w:jc w:val="center"/>
              <w:rPr>
                <w:rFonts w:ascii="仿宋" w:hAnsi="仿宋" w:eastAsia="仿宋" w:cs="仿宋"/>
                <w:sz w:val="24"/>
              </w:rPr>
            </w:pPr>
            <w:r>
              <w:rPr>
                <w:rFonts w:hint="eastAsia" w:ascii="仿宋" w:hAnsi="仿宋" w:eastAsia="仿宋" w:cs="仿宋"/>
                <w:sz w:val="24"/>
              </w:rPr>
              <w:t>A</w:t>
            </w:r>
          </w:p>
          <w:p w14:paraId="00E0059C">
            <w:pPr>
              <w:adjustRightInd w:val="0"/>
              <w:snapToGrid w:val="0"/>
              <w:jc w:val="center"/>
              <w:rPr>
                <w:rFonts w:ascii="仿宋" w:hAnsi="仿宋" w:eastAsia="仿宋" w:cs="仿宋"/>
                <w:sz w:val="24"/>
              </w:rPr>
            </w:pPr>
            <w:r>
              <w:rPr>
                <w:rFonts w:hint="eastAsia" w:ascii="仿宋" w:hAnsi="仿宋" w:eastAsia="仿宋" w:cs="仿宋"/>
                <w:sz w:val="24"/>
              </w:rPr>
              <w:t>参考教材</w:t>
            </w:r>
          </w:p>
        </w:tc>
        <w:tc>
          <w:tcPr>
            <w:tcW w:w="7772" w:type="dxa"/>
            <w:gridSpan w:val="14"/>
            <w:tcBorders>
              <w:bottom w:val="single" w:color="auto" w:sz="4" w:space="0"/>
            </w:tcBorders>
            <w:noWrap w:val="0"/>
            <w:vAlign w:val="center"/>
          </w:tcPr>
          <w:p w14:paraId="6F35F997">
            <w:pPr>
              <w:adjustRightInd w:val="0"/>
              <w:snapToGrid w:val="0"/>
              <w:rPr>
                <w:rFonts w:ascii="仿宋" w:hAnsi="仿宋" w:eastAsia="仿宋" w:cs="仿宋"/>
                <w:sz w:val="24"/>
              </w:rPr>
            </w:pPr>
            <w:r>
              <w:rPr>
                <w:rFonts w:hint="eastAsia" w:ascii="仿宋" w:hAnsi="仿宋" w:eastAsia="仿宋" w:cs="仿宋"/>
                <w:sz w:val="24"/>
              </w:rPr>
              <w:t>1、《全国高等师范试用教材》，声乐曲选集，共八册， 人民音乐出版社1988年，第一版。</w:t>
            </w:r>
          </w:p>
          <w:p w14:paraId="77109F9C">
            <w:pPr>
              <w:adjustRightInd w:val="0"/>
              <w:snapToGrid w:val="0"/>
              <w:rPr>
                <w:rFonts w:ascii="仿宋" w:hAnsi="仿宋" w:eastAsia="仿宋" w:cs="仿宋"/>
                <w:sz w:val="24"/>
              </w:rPr>
            </w:pPr>
            <w:r>
              <w:rPr>
                <w:rFonts w:hint="eastAsia" w:ascii="仿宋" w:hAnsi="仿宋" w:eastAsia="仿宋" w:cs="仿宋"/>
                <w:sz w:val="24"/>
              </w:rPr>
              <w:t>2、尚家襄，《古典意大利歌曲集》，人民音乐出版社1988年，第一版。</w:t>
            </w:r>
          </w:p>
          <w:p w14:paraId="35649C22">
            <w:pPr>
              <w:adjustRightInd w:val="0"/>
              <w:snapToGrid w:val="0"/>
              <w:rPr>
                <w:rFonts w:ascii="仿宋" w:hAnsi="仿宋" w:eastAsia="仿宋" w:cs="仿宋"/>
                <w:sz w:val="24"/>
              </w:rPr>
            </w:pPr>
            <w:r>
              <w:rPr>
                <w:rFonts w:hint="eastAsia" w:ascii="仿宋" w:hAnsi="仿宋" w:eastAsia="仿宋" w:cs="仿宋"/>
                <w:sz w:val="24"/>
              </w:rPr>
              <w:t>3、胡郁青主编，《中外声乐曲选集》，西南师范大学出版社，2008年第一版。</w:t>
            </w:r>
          </w:p>
        </w:tc>
      </w:tr>
      <w:tr w14:paraId="32441330">
        <w:trPr>
          <w:trHeight w:val="4208" w:hRule="atLeast"/>
          <w:jc w:val="center"/>
        </w:trPr>
        <w:tc>
          <w:tcPr>
            <w:tcW w:w="1376" w:type="dxa"/>
            <w:tcBorders>
              <w:bottom w:val="single" w:color="auto" w:sz="4" w:space="0"/>
            </w:tcBorders>
            <w:noWrap w:val="0"/>
            <w:vAlign w:val="center"/>
          </w:tcPr>
          <w:p w14:paraId="31A23E84">
            <w:pPr>
              <w:adjustRightInd w:val="0"/>
              <w:snapToGrid w:val="0"/>
              <w:jc w:val="center"/>
              <w:rPr>
                <w:rFonts w:ascii="仿宋" w:hAnsi="仿宋" w:eastAsia="仿宋" w:cs="仿宋"/>
                <w:sz w:val="24"/>
              </w:rPr>
            </w:pPr>
            <w:r>
              <w:rPr>
                <w:rFonts w:hint="eastAsia" w:ascii="仿宋" w:hAnsi="仿宋" w:eastAsia="仿宋" w:cs="仿宋"/>
                <w:sz w:val="24"/>
              </w:rPr>
              <w:t>B</w:t>
            </w:r>
          </w:p>
          <w:p w14:paraId="547EBB16">
            <w:pPr>
              <w:adjustRightInd w:val="0"/>
              <w:snapToGrid w:val="0"/>
              <w:jc w:val="center"/>
              <w:rPr>
                <w:rFonts w:ascii="仿宋" w:hAnsi="仿宋" w:eastAsia="仿宋" w:cs="仿宋"/>
                <w:sz w:val="24"/>
              </w:rPr>
            </w:pPr>
            <w:r>
              <w:rPr>
                <w:rFonts w:hint="eastAsia" w:ascii="仿宋" w:hAnsi="仿宋" w:eastAsia="仿宋" w:cs="仿宋"/>
                <w:sz w:val="24"/>
              </w:rPr>
              <w:t>主要参考书籍</w:t>
            </w:r>
          </w:p>
        </w:tc>
        <w:tc>
          <w:tcPr>
            <w:tcW w:w="7772" w:type="dxa"/>
            <w:gridSpan w:val="14"/>
            <w:tcBorders>
              <w:bottom w:val="single" w:color="auto" w:sz="4" w:space="0"/>
            </w:tcBorders>
            <w:noWrap w:val="0"/>
            <w:vAlign w:val="top"/>
          </w:tcPr>
          <w:p w14:paraId="324B6D64">
            <w:pPr>
              <w:adjustRightInd w:val="0"/>
              <w:snapToGrid w:val="0"/>
              <w:rPr>
                <w:rFonts w:ascii="仿宋" w:hAnsi="仿宋" w:eastAsia="仿宋" w:cs="仿宋"/>
                <w:sz w:val="24"/>
              </w:rPr>
            </w:pPr>
            <w:r>
              <w:rPr>
                <w:rFonts w:hint="eastAsia" w:ascii="仿宋" w:hAnsi="仿宋" w:eastAsia="仿宋" w:cs="仿宋"/>
                <w:sz w:val="24"/>
              </w:rPr>
              <w:t>1、邹本初著，《歌唱学--沈湘歌唱学体系研究》，人民音乐出版社2000年第一版。</w:t>
            </w:r>
          </w:p>
          <w:p w14:paraId="48E7E0AA">
            <w:pPr>
              <w:adjustRightInd w:val="0"/>
              <w:snapToGrid w:val="0"/>
              <w:rPr>
                <w:rFonts w:ascii="仿宋" w:hAnsi="仿宋" w:eastAsia="仿宋" w:cs="仿宋"/>
                <w:sz w:val="24"/>
              </w:rPr>
            </w:pPr>
            <w:r>
              <w:rPr>
                <w:rFonts w:hint="eastAsia" w:ascii="仿宋" w:hAnsi="仿宋" w:eastAsia="仿宋" w:cs="仿宋"/>
                <w:sz w:val="24"/>
              </w:rPr>
              <w:t>2、李晋玮著，《沈湘声乐教学艺术》、人民音乐出版社1998年第一版。</w:t>
            </w:r>
          </w:p>
          <w:p w14:paraId="1A9FE59F">
            <w:pPr>
              <w:adjustRightInd w:val="0"/>
              <w:snapToGrid w:val="0"/>
              <w:rPr>
                <w:rFonts w:ascii="仿宋" w:hAnsi="仿宋" w:eastAsia="仿宋" w:cs="仿宋"/>
                <w:sz w:val="24"/>
              </w:rPr>
            </w:pPr>
            <w:r>
              <w:rPr>
                <w:rFonts w:hint="eastAsia" w:ascii="仿宋" w:hAnsi="仿宋" w:eastAsia="仿宋" w:cs="仿宋"/>
                <w:sz w:val="24"/>
              </w:rPr>
              <w:t xml:space="preserve">3、管林 著，《中国民族声乐史》，中国文联出版公司，1998年，第一版。 </w:t>
            </w:r>
          </w:p>
          <w:p w14:paraId="0FEF61AB">
            <w:pPr>
              <w:adjustRightInd w:val="0"/>
              <w:snapToGrid w:val="0"/>
              <w:rPr>
                <w:rFonts w:ascii="仿宋" w:hAnsi="仿宋" w:eastAsia="仿宋" w:cs="仿宋"/>
                <w:sz w:val="24"/>
              </w:rPr>
            </w:pPr>
            <w:r>
              <w:rPr>
                <w:rFonts w:hint="eastAsia" w:ascii="仿宋" w:hAnsi="仿宋" w:eastAsia="仿宋" w:cs="仿宋"/>
                <w:sz w:val="24"/>
              </w:rPr>
              <w:t>4、杰罗姆.汉涅斯著，《大歌唱家谈精湛的演唱技巧》，中国青年出版社，1996年第一版。</w:t>
            </w:r>
          </w:p>
          <w:p w14:paraId="55F93157">
            <w:pPr>
              <w:adjustRightInd w:val="0"/>
              <w:snapToGrid w:val="0"/>
              <w:rPr>
                <w:rFonts w:ascii="仿宋" w:hAnsi="仿宋" w:eastAsia="仿宋" w:cs="仿宋"/>
                <w:sz w:val="24"/>
              </w:rPr>
            </w:pPr>
            <w:r>
              <w:rPr>
                <w:rFonts w:hint="eastAsia" w:ascii="仿宋" w:hAnsi="仿宋" w:eastAsia="仿宋" w:cs="仿宋"/>
                <w:sz w:val="24"/>
              </w:rPr>
              <w:t>5、王如湘编著，《跟我学唱歌——民族、美声卷》，湖南文艺出版社，2004年新一版。</w:t>
            </w:r>
          </w:p>
          <w:p w14:paraId="47ED5B05">
            <w:pPr>
              <w:adjustRightInd w:val="0"/>
              <w:snapToGrid w:val="0"/>
              <w:rPr>
                <w:rFonts w:ascii="仿宋" w:hAnsi="仿宋" w:eastAsia="仿宋" w:cs="仿宋"/>
                <w:sz w:val="24"/>
              </w:rPr>
            </w:pPr>
            <w:r>
              <w:rPr>
                <w:rFonts w:hint="eastAsia" w:ascii="仿宋" w:hAnsi="仿宋" w:eastAsia="仿宋" w:cs="仿宋"/>
                <w:sz w:val="24"/>
              </w:rPr>
              <w:t>6、俞子正，《21世纪声乐教学论》．西师出版社，2000.。</w:t>
            </w:r>
          </w:p>
          <w:p w14:paraId="5445B101">
            <w:pPr>
              <w:adjustRightInd w:val="0"/>
              <w:snapToGrid w:val="0"/>
              <w:rPr>
                <w:rFonts w:ascii="仿宋" w:hAnsi="仿宋" w:eastAsia="仿宋" w:cs="仿宋"/>
                <w:sz w:val="24"/>
              </w:rPr>
            </w:pPr>
            <w:r>
              <w:rPr>
                <w:rFonts w:hint="eastAsia" w:ascii="仿宋" w:hAnsi="仿宋" w:eastAsia="仿宋" w:cs="仿宋"/>
                <w:sz w:val="24"/>
              </w:rPr>
              <w:t>7、赵震民．《声乐理论与教学》．上海音乐出版社，2002。</w:t>
            </w:r>
          </w:p>
          <w:p w14:paraId="42CE7F94">
            <w:pPr>
              <w:adjustRightInd w:val="0"/>
              <w:snapToGrid w:val="0"/>
              <w:rPr>
                <w:rFonts w:ascii="仿宋" w:hAnsi="仿宋" w:eastAsia="仿宋" w:cs="仿宋"/>
                <w:sz w:val="24"/>
              </w:rPr>
            </w:pPr>
            <w:r>
              <w:rPr>
                <w:rFonts w:hint="eastAsia" w:ascii="仿宋" w:hAnsi="仿宋" w:eastAsia="仿宋" w:cs="仿宋"/>
                <w:sz w:val="24"/>
              </w:rPr>
              <w:t>8、金铁霖主编，《金铁霖声乐教学曲选》，人民音乐出版社2006年第一版等。</w:t>
            </w:r>
          </w:p>
        </w:tc>
      </w:tr>
      <w:tr w14:paraId="26508A2A">
        <w:trPr>
          <w:trHeight w:val="2030" w:hRule="atLeast"/>
          <w:jc w:val="center"/>
        </w:trPr>
        <w:tc>
          <w:tcPr>
            <w:tcW w:w="1376" w:type="dxa"/>
            <w:tcBorders>
              <w:bottom w:val="single" w:color="auto" w:sz="4" w:space="0"/>
            </w:tcBorders>
            <w:noWrap w:val="0"/>
            <w:vAlign w:val="center"/>
          </w:tcPr>
          <w:p w14:paraId="5FB9233E">
            <w:pPr>
              <w:adjustRightInd w:val="0"/>
              <w:snapToGrid w:val="0"/>
              <w:jc w:val="center"/>
              <w:rPr>
                <w:rFonts w:ascii="仿宋" w:hAnsi="仿宋" w:eastAsia="仿宋" w:cs="仿宋"/>
                <w:sz w:val="24"/>
              </w:rPr>
            </w:pPr>
            <w:r>
              <w:rPr>
                <w:rFonts w:hint="eastAsia" w:ascii="仿宋" w:hAnsi="仿宋" w:eastAsia="仿宋" w:cs="仿宋"/>
                <w:sz w:val="24"/>
              </w:rPr>
              <w:t>C</w:t>
            </w:r>
          </w:p>
          <w:p w14:paraId="7049BB83">
            <w:pPr>
              <w:adjustRightInd w:val="0"/>
              <w:snapToGrid w:val="0"/>
              <w:jc w:val="center"/>
              <w:rPr>
                <w:rFonts w:ascii="仿宋" w:hAnsi="仿宋" w:eastAsia="仿宋" w:cs="仿宋"/>
                <w:sz w:val="24"/>
              </w:rPr>
            </w:pPr>
            <w:r>
              <w:rPr>
                <w:rFonts w:hint="eastAsia" w:ascii="仿宋" w:hAnsi="仿宋" w:eastAsia="仿宋" w:cs="仿宋"/>
                <w:sz w:val="24"/>
              </w:rPr>
              <w:t>线上学习资源</w:t>
            </w:r>
          </w:p>
        </w:tc>
        <w:tc>
          <w:tcPr>
            <w:tcW w:w="7772" w:type="dxa"/>
            <w:gridSpan w:val="14"/>
            <w:tcBorders>
              <w:bottom w:val="single" w:color="auto" w:sz="4" w:space="0"/>
            </w:tcBorders>
            <w:noWrap w:val="0"/>
            <w:vAlign w:val="center"/>
          </w:tcPr>
          <w:p w14:paraId="410B2CF8">
            <w:pPr>
              <w:adjustRightInd w:val="0"/>
              <w:snapToGrid w:val="0"/>
              <w:rPr>
                <w:rFonts w:ascii="仿宋" w:hAnsi="仿宋" w:eastAsia="仿宋" w:cs="仿宋"/>
                <w:sz w:val="24"/>
              </w:rPr>
            </w:pPr>
            <w:r>
              <w:rPr>
                <w:rFonts w:hint="eastAsia" w:ascii="仿宋" w:hAnsi="仿宋" w:eastAsia="仿宋" w:cs="仿宋"/>
                <w:sz w:val="24"/>
              </w:rPr>
              <w:t>1.本课程已经建立超星平台网络课程，同学们依据学校提供的帐号与密码登录课程网站，可查看教学大纲、授课计划、考核方法、课程PPT、教学视频、电子教材、音频、阅读资料、仿真软件、网络文献链接网址等教学资源。</w:t>
            </w:r>
          </w:p>
          <w:p w14:paraId="63BEA270">
            <w:pPr>
              <w:adjustRightInd w:val="0"/>
              <w:snapToGrid w:val="0"/>
              <w:rPr>
                <w:rFonts w:ascii="仿宋" w:hAnsi="仿宋" w:eastAsia="仿宋" w:cs="仿宋"/>
                <w:kern w:val="0"/>
                <w:sz w:val="24"/>
              </w:rPr>
            </w:pPr>
            <w:r>
              <w:rPr>
                <w:rFonts w:hint="eastAsia" w:ascii="仿宋" w:hAnsi="仿宋" w:eastAsia="仿宋" w:cs="仿宋"/>
                <w:kern w:val="0"/>
                <w:sz w:val="24"/>
              </w:rPr>
              <w:t>2.中国大学MOOC平台、三明学院网络课程平台等。</w:t>
            </w:r>
          </w:p>
        </w:tc>
      </w:tr>
      <w:tr w14:paraId="2892B11E">
        <w:trPr>
          <w:trHeight w:val="2232" w:hRule="atLeast"/>
          <w:jc w:val="center"/>
        </w:trPr>
        <w:tc>
          <w:tcPr>
            <w:tcW w:w="1376" w:type="dxa"/>
            <w:shd w:val="clear" w:color="auto" w:fill="FFFFFF"/>
            <w:noWrap w:val="0"/>
            <w:vAlign w:val="center"/>
          </w:tcPr>
          <w:p w14:paraId="6267F40C">
            <w:pPr>
              <w:adjustRightInd w:val="0"/>
              <w:snapToGrid w:val="0"/>
              <w:jc w:val="center"/>
              <w:rPr>
                <w:rFonts w:ascii="仿宋" w:hAnsi="仿宋" w:eastAsia="仿宋" w:cs="仿宋"/>
                <w:sz w:val="24"/>
              </w:rPr>
            </w:pPr>
            <w:r>
              <w:rPr>
                <w:rFonts w:hint="eastAsia" w:ascii="仿宋" w:hAnsi="仿宋" w:eastAsia="仿宋" w:cs="仿宋"/>
                <w:sz w:val="24"/>
              </w:rPr>
              <w:t>D</w:t>
            </w:r>
          </w:p>
          <w:p w14:paraId="3F6B4C3A">
            <w:pPr>
              <w:adjustRightInd w:val="0"/>
              <w:snapToGrid w:val="0"/>
              <w:jc w:val="center"/>
              <w:rPr>
                <w:rFonts w:ascii="仿宋" w:hAnsi="仿宋" w:eastAsia="仿宋" w:cs="仿宋"/>
                <w:sz w:val="24"/>
              </w:rPr>
            </w:pPr>
            <w:r>
              <w:rPr>
                <w:rFonts w:hint="eastAsia" w:ascii="仿宋" w:hAnsi="仿宋" w:eastAsia="仿宋" w:cs="仿宋"/>
                <w:sz w:val="24"/>
              </w:rPr>
              <w:t xml:space="preserve">课程描述 </w:t>
            </w:r>
          </w:p>
          <w:p w14:paraId="30179783">
            <w:pPr>
              <w:adjustRightInd w:val="0"/>
              <w:snapToGrid w:val="0"/>
              <w:jc w:val="center"/>
              <w:rPr>
                <w:rFonts w:ascii="仿宋" w:hAnsi="仿宋" w:eastAsia="仿宋" w:cs="仿宋"/>
                <w:sz w:val="24"/>
              </w:rPr>
            </w:pPr>
            <w:r>
              <w:rPr>
                <w:rFonts w:hint="eastAsia" w:ascii="仿宋" w:hAnsi="仿宋" w:eastAsia="仿宋" w:cs="仿宋"/>
                <w:sz w:val="24"/>
                <w:lang w:eastAsia="zh-TW"/>
              </w:rPr>
              <w:t>(</w:t>
            </w:r>
            <w:r>
              <w:rPr>
                <w:rFonts w:hint="eastAsia" w:ascii="仿宋" w:hAnsi="仿宋" w:eastAsia="仿宋" w:cs="仿宋"/>
                <w:sz w:val="24"/>
              </w:rPr>
              <w:t>含</w:t>
            </w:r>
            <w:r>
              <w:rPr>
                <w:rFonts w:hint="eastAsia" w:ascii="仿宋" w:hAnsi="仿宋" w:eastAsia="仿宋" w:cs="仿宋"/>
                <w:sz w:val="24"/>
                <w:lang w:eastAsia="zh-TW"/>
              </w:rPr>
              <w:t>性质、地位和任务)</w:t>
            </w:r>
          </w:p>
        </w:tc>
        <w:tc>
          <w:tcPr>
            <w:tcW w:w="7772" w:type="dxa"/>
            <w:gridSpan w:val="14"/>
            <w:tcBorders>
              <w:bottom w:val="single" w:color="auto" w:sz="4" w:space="0"/>
            </w:tcBorders>
            <w:shd w:val="clear" w:color="auto" w:fill="FFFFFF"/>
            <w:noWrap w:val="0"/>
            <w:vAlign w:val="center"/>
          </w:tcPr>
          <w:p w14:paraId="0A528B97">
            <w:pPr>
              <w:adjustRightInd w:val="0"/>
              <w:snapToGrid w:val="0"/>
              <w:rPr>
                <w:rFonts w:ascii="仿宋" w:hAnsi="仿宋" w:eastAsia="仿宋" w:cs="仿宋"/>
                <w:sz w:val="24"/>
              </w:rPr>
            </w:pPr>
            <w:r>
              <w:rPr>
                <w:rFonts w:hint="eastAsia" w:ascii="仿宋" w:hAnsi="仿宋" w:eastAsia="仿宋" w:cs="仿宋"/>
                <w:sz w:val="24"/>
              </w:rPr>
              <w:t>本课程为音乐学声乐方向开设的专业必修课,是训练学生掌握科学的歌唱发声方法,运用人声进行艺术表现的一门学科. 通过本课程的学习使学生逐步树立正确的声音概念，建立正确的歌唱状态，掌握科学的发声方法、声乐基础理论知识和技能技巧；能分析处理一般声乐作品;能较好地演唱和表现不同体裁、不同风格的中外声乐作品。努力培养具有民族文化传承志向之才，发挥文化自信力。</w:t>
            </w:r>
          </w:p>
        </w:tc>
      </w:tr>
      <w:tr w14:paraId="22E1C6CA">
        <w:trPr>
          <w:trHeight w:val="5933" w:hRule="atLeast"/>
          <w:jc w:val="center"/>
        </w:trPr>
        <w:tc>
          <w:tcPr>
            <w:tcW w:w="1376" w:type="dxa"/>
            <w:vMerge w:val="restart"/>
            <w:shd w:val="clear" w:color="auto" w:fill="FFFFFF"/>
            <w:noWrap w:val="0"/>
            <w:vAlign w:val="center"/>
          </w:tcPr>
          <w:p w14:paraId="031B2307">
            <w:pPr>
              <w:adjustRightInd w:val="0"/>
              <w:snapToGrid w:val="0"/>
              <w:jc w:val="center"/>
              <w:rPr>
                <w:rFonts w:ascii="仿宋" w:hAnsi="仿宋" w:eastAsia="仿宋" w:cs="仿宋"/>
                <w:sz w:val="24"/>
              </w:rPr>
            </w:pPr>
            <w:r>
              <w:rPr>
                <w:rFonts w:hint="eastAsia" w:ascii="仿宋" w:hAnsi="仿宋" w:eastAsia="仿宋" w:cs="仿宋"/>
                <w:sz w:val="24"/>
              </w:rPr>
              <w:t>E</w:t>
            </w:r>
          </w:p>
          <w:p w14:paraId="33E6FFB9">
            <w:pPr>
              <w:adjustRightInd w:val="0"/>
              <w:snapToGrid w:val="0"/>
              <w:jc w:val="center"/>
              <w:rPr>
                <w:rFonts w:ascii="仿宋" w:hAnsi="仿宋" w:eastAsia="仿宋" w:cs="仿宋"/>
                <w:sz w:val="24"/>
              </w:rPr>
            </w:pPr>
            <w:r>
              <w:rPr>
                <w:rFonts w:hint="eastAsia" w:ascii="仿宋" w:hAnsi="仿宋" w:eastAsia="仿宋" w:cs="仿宋"/>
                <w:sz w:val="24"/>
              </w:rPr>
              <w:t>课程学习目标及其与毕业要求的对应关系</w:t>
            </w:r>
          </w:p>
        </w:tc>
        <w:tc>
          <w:tcPr>
            <w:tcW w:w="7772" w:type="dxa"/>
            <w:gridSpan w:val="14"/>
            <w:tcBorders>
              <w:bottom w:val="single" w:color="auto" w:sz="4" w:space="0"/>
            </w:tcBorders>
            <w:shd w:val="clear" w:color="auto" w:fill="FFFFFF"/>
            <w:noWrap w:val="0"/>
            <w:vAlign w:val="center"/>
          </w:tcPr>
          <w:p w14:paraId="6FCE201E">
            <w:pPr>
              <w:adjustRightInd w:val="0"/>
              <w:snapToGrid w:val="0"/>
              <w:rPr>
                <w:rFonts w:ascii="仿宋" w:hAnsi="仿宋" w:eastAsia="仿宋" w:cs="仿宋"/>
                <w:sz w:val="24"/>
                <w:lang w:eastAsia="zh-TW"/>
              </w:rPr>
            </w:pPr>
            <w:r>
              <w:rPr>
                <w:rFonts w:hint="eastAsia" w:ascii="仿宋" w:hAnsi="仿宋" w:eastAsia="仿宋" w:cs="仿宋"/>
                <w:sz w:val="24"/>
              </w:rPr>
              <w:t>通过本课程的学习，学生具备如下知识、能力及情感态度价值观：</w:t>
            </w:r>
          </w:p>
          <w:p w14:paraId="29734EAC">
            <w:pPr>
              <w:adjustRightInd w:val="0"/>
              <w:snapToGrid w:val="0"/>
              <w:rPr>
                <w:rFonts w:ascii="仿宋" w:hAnsi="仿宋" w:eastAsia="仿宋" w:cs="仿宋"/>
                <w:sz w:val="24"/>
              </w:rPr>
            </w:pPr>
            <w:r>
              <w:rPr>
                <w:rFonts w:hint="eastAsia" w:ascii="仿宋" w:hAnsi="仿宋" w:eastAsia="仿宋" w:cs="仿宋"/>
                <w:sz w:val="24"/>
              </w:rPr>
              <w:t>课程目标1：</w:t>
            </w:r>
          </w:p>
          <w:p w14:paraId="7099919F">
            <w:pPr>
              <w:adjustRightInd w:val="0"/>
              <w:snapToGrid w:val="0"/>
              <w:rPr>
                <w:rFonts w:ascii="仿宋" w:hAnsi="仿宋" w:eastAsia="仿宋" w:cs="仿宋"/>
                <w:sz w:val="24"/>
              </w:rPr>
            </w:pPr>
            <w:r>
              <w:rPr>
                <w:rFonts w:hint="eastAsia" w:ascii="仿宋" w:hAnsi="仿宋" w:eastAsia="仿宋" w:cs="仿宋"/>
                <w:sz w:val="24"/>
              </w:rPr>
              <w:t>师范生能够掌握规范、系统的基础发声方法，学习丰富的优秀民族声乐作品，提升民族认同感；扎实掌握科学的声乐原理、学习经典作品，充分理解声音的个体差异性，能够在艺术实践中举一反三，并能够学会综合育人，促进学生音乐素养的全面发展。（支撑毕业要求3.1）</w:t>
            </w:r>
          </w:p>
          <w:p w14:paraId="7B6E7D7E">
            <w:pPr>
              <w:adjustRightInd w:val="0"/>
              <w:snapToGrid w:val="0"/>
              <w:rPr>
                <w:rFonts w:ascii="仿宋" w:hAnsi="仿宋" w:eastAsia="仿宋" w:cs="仿宋"/>
                <w:sz w:val="24"/>
              </w:rPr>
            </w:pPr>
            <w:r>
              <w:rPr>
                <w:rFonts w:hint="eastAsia" w:ascii="仿宋" w:hAnsi="仿宋" w:eastAsia="仿宋" w:cs="仿宋"/>
                <w:sz w:val="24"/>
              </w:rPr>
              <w:t xml:space="preserve">课程目标2： </w:t>
            </w:r>
          </w:p>
          <w:p w14:paraId="1D3F469B">
            <w:pPr>
              <w:adjustRightInd w:val="0"/>
              <w:snapToGrid w:val="0"/>
              <w:rPr>
                <w:rFonts w:ascii="仿宋" w:hAnsi="仿宋" w:eastAsia="仿宋" w:cs="仿宋"/>
                <w:sz w:val="24"/>
              </w:rPr>
            </w:pPr>
            <w:r>
              <w:rPr>
                <w:rFonts w:hint="eastAsia" w:ascii="仿宋" w:hAnsi="仿宋" w:eastAsia="仿宋" w:cs="仿宋"/>
                <w:sz w:val="24"/>
              </w:rPr>
              <w:t>师范生需要根据自身身体、嗓音条件及综合课堂表现，积极总结自身发声特点，对出现的问题及时改进并能够触类旁通。学习、掌握声乐机理，适当尝试声乐教学实践，对教学中可能出现的问题进行预判，实际中出现的问题深究原因，提出具体解决对策，真正做到教学相长。（支撑毕业要求7.1）</w:t>
            </w:r>
          </w:p>
          <w:p w14:paraId="384AC0EE">
            <w:pPr>
              <w:adjustRightInd w:val="0"/>
              <w:snapToGrid w:val="0"/>
              <w:rPr>
                <w:rFonts w:ascii="仿宋" w:hAnsi="仿宋" w:eastAsia="仿宋" w:cs="仿宋"/>
                <w:sz w:val="24"/>
              </w:rPr>
            </w:pPr>
            <w:r>
              <w:rPr>
                <w:rFonts w:hint="eastAsia" w:ascii="仿宋" w:hAnsi="仿宋" w:eastAsia="仿宋" w:cs="仿宋"/>
                <w:sz w:val="24"/>
              </w:rPr>
              <w:t>课程目标3：</w:t>
            </w:r>
          </w:p>
          <w:p w14:paraId="66844FD2">
            <w:pPr>
              <w:adjustRightInd w:val="0"/>
              <w:snapToGrid w:val="0"/>
              <w:rPr>
                <w:rFonts w:ascii="仿宋" w:hAnsi="仿宋" w:eastAsia="仿宋" w:cs="仿宋"/>
                <w:sz w:val="24"/>
              </w:rPr>
            </w:pPr>
            <w:r>
              <w:rPr>
                <w:rFonts w:hint="eastAsia" w:ascii="仿宋" w:hAnsi="仿宋" w:eastAsia="仿宋" w:cs="仿宋"/>
                <w:sz w:val="24"/>
              </w:rPr>
              <w:t>在声乐学习与实践中，师范生能够与合作伙伴共同协作完成任务。掌握好与钢琴伴奏、表演搭档及其他学习伙伴的关系和相处方式，能够高效地进行声乐学习和作品演绎。（支撑毕业要求8.2）</w:t>
            </w:r>
          </w:p>
        </w:tc>
      </w:tr>
      <w:tr w14:paraId="56B2AE6F">
        <w:trPr>
          <w:trHeight w:val="642" w:hRule="atLeast"/>
          <w:jc w:val="center"/>
        </w:trPr>
        <w:tc>
          <w:tcPr>
            <w:tcW w:w="1376" w:type="dxa"/>
            <w:vMerge w:val="continue"/>
            <w:shd w:val="clear" w:color="auto" w:fill="FFFFFF"/>
            <w:noWrap w:val="0"/>
            <w:vAlign w:val="center"/>
          </w:tcPr>
          <w:p w14:paraId="535F3B9B">
            <w:pPr>
              <w:adjustRightInd w:val="0"/>
              <w:snapToGrid w:val="0"/>
              <w:jc w:val="center"/>
              <w:rPr>
                <w:rFonts w:ascii="仿宋" w:hAnsi="仿宋" w:eastAsia="仿宋" w:cs="仿宋"/>
                <w:sz w:val="24"/>
              </w:rPr>
            </w:pPr>
          </w:p>
        </w:tc>
        <w:tc>
          <w:tcPr>
            <w:tcW w:w="1174" w:type="dxa"/>
            <w:gridSpan w:val="2"/>
            <w:tcBorders>
              <w:bottom w:val="single" w:color="auto" w:sz="4" w:space="0"/>
            </w:tcBorders>
            <w:shd w:val="clear" w:color="auto" w:fill="FFFFFF"/>
            <w:noWrap w:val="0"/>
            <w:vAlign w:val="center"/>
          </w:tcPr>
          <w:p w14:paraId="7C9DCEE3">
            <w:pPr>
              <w:adjustRightInd w:val="0"/>
              <w:snapToGrid w:val="0"/>
              <w:jc w:val="center"/>
              <w:rPr>
                <w:rFonts w:ascii="仿宋" w:hAnsi="仿宋" w:eastAsia="仿宋" w:cs="仿宋"/>
                <w:sz w:val="24"/>
              </w:rPr>
            </w:pPr>
            <w:r>
              <w:rPr>
                <w:rFonts w:hint="eastAsia" w:ascii="仿宋" w:hAnsi="仿宋" w:eastAsia="仿宋" w:cs="仿宋"/>
                <w:sz w:val="24"/>
              </w:rPr>
              <w:t>课程目标</w:t>
            </w:r>
          </w:p>
        </w:tc>
        <w:tc>
          <w:tcPr>
            <w:tcW w:w="4521" w:type="dxa"/>
            <w:gridSpan w:val="7"/>
            <w:tcBorders>
              <w:bottom w:val="single" w:color="auto" w:sz="4" w:space="0"/>
            </w:tcBorders>
            <w:shd w:val="clear" w:color="auto" w:fill="FFFFFF"/>
            <w:noWrap w:val="0"/>
            <w:vAlign w:val="center"/>
          </w:tcPr>
          <w:p w14:paraId="54AD7705">
            <w:pPr>
              <w:adjustRightInd w:val="0"/>
              <w:snapToGrid w:val="0"/>
              <w:jc w:val="center"/>
              <w:rPr>
                <w:rFonts w:ascii="仿宋" w:hAnsi="仿宋" w:eastAsia="仿宋" w:cs="仿宋"/>
                <w:sz w:val="24"/>
              </w:rPr>
            </w:pPr>
            <w:r>
              <w:rPr>
                <w:rFonts w:hint="eastAsia" w:ascii="仿宋" w:hAnsi="仿宋" w:eastAsia="仿宋" w:cs="仿宋"/>
                <w:sz w:val="24"/>
              </w:rPr>
              <w:t>毕业要求分解指标点</w:t>
            </w:r>
          </w:p>
        </w:tc>
        <w:tc>
          <w:tcPr>
            <w:tcW w:w="2077" w:type="dxa"/>
            <w:gridSpan w:val="5"/>
            <w:tcBorders>
              <w:bottom w:val="single" w:color="auto" w:sz="4" w:space="0"/>
            </w:tcBorders>
            <w:shd w:val="clear" w:color="auto" w:fill="FFFFFF"/>
            <w:noWrap w:val="0"/>
            <w:vAlign w:val="center"/>
          </w:tcPr>
          <w:p w14:paraId="16BCD8FC">
            <w:pPr>
              <w:adjustRightInd w:val="0"/>
              <w:snapToGrid w:val="0"/>
              <w:jc w:val="center"/>
              <w:rPr>
                <w:rFonts w:ascii="仿宋" w:hAnsi="仿宋" w:eastAsia="仿宋" w:cs="仿宋"/>
                <w:sz w:val="24"/>
              </w:rPr>
            </w:pPr>
            <w:r>
              <w:rPr>
                <w:rFonts w:hint="eastAsia" w:ascii="仿宋" w:hAnsi="仿宋" w:eastAsia="仿宋" w:cs="仿宋"/>
                <w:sz w:val="24"/>
              </w:rPr>
              <w:t>毕业要求</w:t>
            </w:r>
          </w:p>
        </w:tc>
      </w:tr>
      <w:tr w14:paraId="3264E241">
        <w:trPr>
          <w:trHeight w:val="1625" w:hRule="atLeast"/>
          <w:jc w:val="center"/>
        </w:trPr>
        <w:tc>
          <w:tcPr>
            <w:tcW w:w="1376" w:type="dxa"/>
            <w:vMerge w:val="continue"/>
            <w:shd w:val="clear" w:color="auto" w:fill="FFFFFF"/>
            <w:noWrap w:val="0"/>
            <w:vAlign w:val="center"/>
          </w:tcPr>
          <w:p w14:paraId="61DCA928">
            <w:pPr>
              <w:adjustRightInd w:val="0"/>
              <w:snapToGrid w:val="0"/>
              <w:jc w:val="center"/>
              <w:rPr>
                <w:rFonts w:ascii="仿宋" w:hAnsi="仿宋" w:eastAsia="仿宋" w:cs="仿宋"/>
                <w:sz w:val="24"/>
              </w:rPr>
            </w:pPr>
          </w:p>
        </w:tc>
        <w:tc>
          <w:tcPr>
            <w:tcW w:w="1174" w:type="dxa"/>
            <w:gridSpan w:val="2"/>
            <w:tcBorders>
              <w:bottom w:val="single" w:color="auto" w:sz="4" w:space="0"/>
            </w:tcBorders>
            <w:shd w:val="clear" w:color="auto" w:fill="FFFFFF"/>
            <w:noWrap w:val="0"/>
            <w:vAlign w:val="center"/>
          </w:tcPr>
          <w:p w14:paraId="6E656CD7">
            <w:pPr>
              <w:adjustRightInd w:val="0"/>
              <w:snapToGrid w:val="0"/>
              <w:rPr>
                <w:rFonts w:ascii="仿宋" w:hAnsi="仿宋" w:eastAsia="仿宋" w:cs="仿宋"/>
                <w:sz w:val="24"/>
              </w:rPr>
            </w:pPr>
            <w:r>
              <w:rPr>
                <w:rFonts w:hint="eastAsia" w:ascii="仿宋" w:hAnsi="仿宋" w:eastAsia="仿宋" w:cs="仿宋"/>
                <w:sz w:val="24"/>
              </w:rPr>
              <w:t>课程目标1</w:t>
            </w:r>
          </w:p>
        </w:tc>
        <w:tc>
          <w:tcPr>
            <w:tcW w:w="4521" w:type="dxa"/>
            <w:gridSpan w:val="7"/>
            <w:shd w:val="clear" w:color="auto" w:fill="FFFFFF"/>
            <w:noWrap w:val="0"/>
            <w:vAlign w:val="center"/>
          </w:tcPr>
          <w:p w14:paraId="6932BD6B">
            <w:pPr>
              <w:adjustRightInd w:val="0"/>
              <w:snapToGrid w:val="0"/>
              <w:rPr>
                <w:rFonts w:ascii="仿宋" w:hAnsi="仿宋" w:eastAsia="仿宋" w:cs="仿宋"/>
                <w:sz w:val="24"/>
              </w:rPr>
            </w:pPr>
            <w:r>
              <w:rPr>
                <w:rFonts w:hint="eastAsia" w:ascii="仿宋" w:hAnsi="仿宋" w:eastAsia="仿宋" w:cs="仿宋"/>
                <w:sz w:val="24"/>
              </w:rPr>
              <w:t>3.1【专业技能】掌握音乐学科技法技能多项基本功，掌握音乐学科基础知识、基本理论、体系结构与思想方法，理解音乐学科的核心素养的内涵，形成音乐学科核心素养。</w:t>
            </w:r>
          </w:p>
        </w:tc>
        <w:tc>
          <w:tcPr>
            <w:tcW w:w="2077" w:type="dxa"/>
            <w:gridSpan w:val="5"/>
            <w:shd w:val="clear" w:color="auto" w:fill="FFFFFF"/>
            <w:noWrap w:val="0"/>
            <w:vAlign w:val="center"/>
          </w:tcPr>
          <w:p w14:paraId="2CE2D14C">
            <w:pPr>
              <w:adjustRightInd w:val="0"/>
              <w:snapToGrid w:val="0"/>
              <w:jc w:val="center"/>
              <w:rPr>
                <w:rFonts w:ascii="仿宋" w:hAnsi="仿宋" w:eastAsia="仿宋" w:cs="仿宋"/>
                <w:sz w:val="24"/>
              </w:rPr>
            </w:pPr>
            <w:r>
              <w:rPr>
                <w:rFonts w:hint="eastAsia" w:ascii="仿宋" w:hAnsi="仿宋" w:eastAsia="仿宋" w:cs="仿宋"/>
                <w:sz w:val="24"/>
              </w:rPr>
              <w:t>学科素养（H）</w:t>
            </w:r>
          </w:p>
        </w:tc>
      </w:tr>
      <w:tr w14:paraId="12494989">
        <w:trPr>
          <w:trHeight w:val="1714" w:hRule="atLeast"/>
          <w:jc w:val="center"/>
        </w:trPr>
        <w:tc>
          <w:tcPr>
            <w:tcW w:w="1376" w:type="dxa"/>
            <w:vMerge w:val="continue"/>
            <w:shd w:val="clear" w:color="auto" w:fill="FFFFFF"/>
            <w:noWrap w:val="0"/>
            <w:vAlign w:val="center"/>
          </w:tcPr>
          <w:p w14:paraId="74687F2A">
            <w:pPr>
              <w:adjustRightInd w:val="0"/>
              <w:snapToGrid w:val="0"/>
              <w:jc w:val="center"/>
              <w:rPr>
                <w:rFonts w:ascii="仿宋" w:hAnsi="仿宋" w:eastAsia="仿宋" w:cs="仿宋"/>
                <w:sz w:val="24"/>
              </w:rPr>
            </w:pPr>
          </w:p>
        </w:tc>
        <w:tc>
          <w:tcPr>
            <w:tcW w:w="1174" w:type="dxa"/>
            <w:gridSpan w:val="2"/>
            <w:shd w:val="clear" w:color="auto" w:fill="FFFFFF"/>
            <w:noWrap w:val="0"/>
            <w:vAlign w:val="center"/>
          </w:tcPr>
          <w:p w14:paraId="674A926C">
            <w:pPr>
              <w:adjustRightInd w:val="0"/>
              <w:snapToGrid w:val="0"/>
              <w:rPr>
                <w:rFonts w:ascii="仿宋" w:hAnsi="仿宋" w:eastAsia="仿宋" w:cs="仿宋"/>
                <w:sz w:val="24"/>
              </w:rPr>
            </w:pPr>
            <w:r>
              <w:rPr>
                <w:rFonts w:hint="eastAsia" w:ascii="仿宋" w:hAnsi="仿宋" w:eastAsia="仿宋" w:cs="仿宋"/>
                <w:sz w:val="24"/>
              </w:rPr>
              <w:t>课程目标2</w:t>
            </w:r>
          </w:p>
        </w:tc>
        <w:tc>
          <w:tcPr>
            <w:tcW w:w="4521" w:type="dxa"/>
            <w:gridSpan w:val="7"/>
            <w:shd w:val="clear" w:color="auto" w:fill="FFFFFF"/>
            <w:noWrap w:val="0"/>
            <w:vAlign w:val="center"/>
          </w:tcPr>
          <w:p w14:paraId="5EBBB0A5">
            <w:pPr>
              <w:adjustRightInd w:val="0"/>
              <w:snapToGrid w:val="0"/>
              <w:rPr>
                <w:rFonts w:ascii="仿宋" w:hAnsi="仿宋" w:eastAsia="仿宋" w:cs="仿宋"/>
                <w:sz w:val="24"/>
              </w:rPr>
            </w:pPr>
            <w:r>
              <w:rPr>
                <w:rFonts w:hint="eastAsia" w:ascii="仿宋" w:hAnsi="仿宋" w:eastAsia="仿宋" w:cs="仿宋"/>
                <w:sz w:val="24"/>
              </w:rPr>
              <w:t>7.1【反思改进】具有反思意识和批评性思维素养，初步掌握教育教学反思的基本方法和策略，能够对音乐教育教学实践活动进行有效的自我诊断，提出改进思路。</w:t>
            </w:r>
          </w:p>
        </w:tc>
        <w:tc>
          <w:tcPr>
            <w:tcW w:w="2077" w:type="dxa"/>
            <w:gridSpan w:val="5"/>
            <w:shd w:val="clear" w:color="auto" w:fill="FFFFFF"/>
            <w:noWrap w:val="0"/>
            <w:vAlign w:val="center"/>
          </w:tcPr>
          <w:p w14:paraId="714F07A7">
            <w:pPr>
              <w:adjustRightInd w:val="0"/>
              <w:snapToGrid w:val="0"/>
              <w:jc w:val="center"/>
              <w:rPr>
                <w:rFonts w:ascii="仿宋" w:hAnsi="仿宋" w:eastAsia="仿宋" w:cs="仿宋"/>
                <w:sz w:val="24"/>
              </w:rPr>
            </w:pPr>
            <w:r>
              <w:rPr>
                <w:rFonts w:hint="eastAsia" w:ascii="仿宋" w:hAnsi="仿宋" w:eastAsia="仿宋" w:cs="仿宋"/>
                <w:sz w:val="24"/>
              </w:rPr>
              <w:t>学会反思（M）</w:t>
            </w:r>
          </w:p>
        </w:tc>
      </w:tr>
      <w:tr w14:paraId="65CBE65F">
        <w:trPr>
          <w:trHeight w:val="1581" w:hRule="atLeast"/>
          <w:jc w:val="center"/>
        </w:trPr>
        <w:tc>
          <w:tcPr>
            <w:tcW w:w="1376" w:type="dxa"/>
            <w:vMerge w:val="continue"/>
            <w:shd w:val="clear" w:color="auto" w:fill="FFFFFF"/>
            <w:noWrap w:val="0"/>
            <w:vAlign w:val="center"/>
          </w:tcPr>
          <w:p w14:paraId="2A6815AE">
            <w:pPr>
              <w:adjustRightInd w:val="0"/>
              <w:snapToGrid w:val="0"/>
              <w:jc w:val="center"/>
              <w:rPr>
                <w:rFonts w:ascii="仿宋" w:hAnsi="仿宋" w:eastAsia="仿宋" w:cs="仿宋"/>
                <w:sz w:val="24"/>
              </w:rPr>
            </w:pPr>
          </w:p>
        </w:tc>
        <w:tc>
          <w:tcPr>
            <w:tcW w:w="1174" w:type="dxa"/>
            <w:gridSpan w:val="2"/>
            <w:tcBorders>
              <w:bottom w:val="single" w:color="auto" w:sz="4" w:space="0"/>
            </w:tcBorders>
            <w:shd w:val="clear" w:color="auto" w:fill="FFFFFF"/>
            <w:noWrap w:val="0"/>
            <w:vAlign w:val="center"/>
          </w:tcPr>
          <w:p w14:paraId="0464214E">
            <w:pPr>
              <w:adjustRightInd w:val="0"/>
              <w:snapToGrid w:val="0"/>
              <w:rPr>
                <w:rFonts w:ascii="仿宋" w:hAnsi="仿宋" w:eastAsia="仿宋" w:cs="仿宋"/>
                <w:sz w:val="24"/>
              </w:rPr>
            </w:pPr>
            <w:r>
              <w:rPr>
                <w:rFonts w:hint="eastAsia" w:ascii="仿宋" w:hAnsi="仿宋" w:eastAsia="仿宋" w:cs="仿宋"/>
                <w:sz w:val="24"/>
              </w:rPr>
              <w:t>课程目标3</w:t>
            </w:r>
          </w:p>
        </w:tc>
        <w:tc>
          <w:tcPr>
            <w:tcW w:w="4521" w:type="dxa"/>
            <w:gridSpan w:val="7"/>
            <w:tcBorders>
              <w:bottom w:val="single" w:color="auto" w:sz="4" w:space="0"/>
            </w:tcBorders>
            <w:shd w:val="clear" w:color="auto" w:fill="FFFFFF"/>
            <w:noWrap w:val="0"/>
            <w:vAlign w:val="center"/>
          </w:tcPr>
          <w:p w14:paraId="5F3D0BEB">
            <w:pPr>
              <w:adjustRightInd w:val="0"/>
              <w:snapToGrid w:val="0"/>
              <w:rPr>
                <w:rFonts w:ascii="仿宋" w:hAnsi="仿宋" w:eastAsia="仿宋" w:cs="仿宋"/>
                <w:sz w:val="24"/>
              </w:rPr>
            </w:pPr>
            <w:r>
              <w:rPr>
                <w:rFonts w:hint="eastAsia" w:ascii="仿宋" w:hAnsi="仿宋" w:eastAsia="仿宋" w:cs="仿宋"/>
                <w:sz w:val="24"/>
              </w:rPr>
              <w:t>8.2【团队协作】理解学习共同体的作用，掌握团队协作的基本策略，在课程学习、教育实践、艺术实践等活动中，具有良好的团队协作精神。</w:t>
            </w:r>
          </w:p>
        </w:tc>
        <w:tc>
          <w:tcPr>
            <w:tcW w:w="2077" w:type="dxa"/>
            <w:gridSpan w:val="5"/>
            <w:tcBorders>
              <w:bottom w:val="single" w:color="auto" w:sz="4" w:space="0"/>
            </w:tcBorders>
            <w:shd w:val="clear" w:color="auto" w:fill="FFFFFF"/>
            <w:noWrap w:val="0"/>
            <w:vAlign w:val="center"/>
          </w:tcPr>
          <w:p w14:paraId="36E2008D">
            <w:pPr>
              <w:adjustRightInd w:val="0"/>
              <w:snapToGrid w:val="0"/>
              <w:jc w:val="center"/>
              <w:rPr>
                <w:rFonts w:ascii="仿宋" w:hAnsi="仿宋" w:eastAsia="仿宋" w:cs="仿宋"/>
                <w:sz w:val="24"/>
              </w:rPr>
            </w:pPr>
            <w:r>
              <w:rPr>
                <w:rFonts w:hint="eastAsia" w:ascii="仿宋" w:hAnsi="仿宋" w:eastAsia="仿宋" w:cs="仿宋"/>
                <w:sz w:val="24"/>
              </w:rPr>
              <w:t>沟通合作（M）</w:t>
            </w:r>
          </w:p>
        </w:tc>
      </w:tr>
      <w:tr w14:paraId="21FC21EB">
        <w:trPr>
          <w:trHeight w:val="454" w:hRule="atLeast"/>
          <w:jc w:val="center"/>
        </w:trPr>
        <w:tc>
          <w:tcPr>
            <w:tcW w:w="1376" w:type="dxa"/>
            <w:vMerge w:val="restart"/>
            <w:shd w:val="clear" w:color="auto" w:fill="FFFFFF"/>
            <w:noWrap w:val="0"/>
            <w:vAlign w:val="center"/>
          </w:tcPr>
          <w:p w14:paraId="1AAE1AA6">
            <w:pPr>
              <w:adjustRightInd w:val="0"/>
              <w:snapToGrid w:val="0"/>
              <w:jc w:val="center"/>
              <w:rPr>
                <w:rFonts w:ascii="仿宋" w:hAnsi="仿宋" w:eastAsia="仿宋" w:cs="仿宋"/>
                <w:sz w:val="24"/>
              </w:rPr>
            </w:pPr>
            <w:r>
              <w:rPr>
                <w:rFonts w:hint="eastAsia" w:ascii="仿宋" w:hAnsi="仿宋" w:eastAsia="仿宋" w:cs="仿宋"/>
                <w:sz w:val="24"/>
              </w:rPr>
              <w:t>G</w:t>
            </w:r>
          </w:p>
          <w:p w14:paraId="2053CC3F">
            <w:pPr>
              <w:adjustRightInd w:val="0"/>
              <w:snapToGrid w:val="0"/>
              <w:jc w:val="center"/>
              <w:rPr>
                <w:rFonts w:ascii="仿宋" w:hAnsi="仿宋" w:eastAsia="仿宋" w:cs="仿宋"/>
                <w:sz w:val="24"/>
              </w:rPr>
            </w:pPr>
            <w:r>
              <w:rPr>
                <w:rFonts w:hint="eastAsia" w:ascii="仿宋" w:hAnsi="仿宋" w:eastAsia="仿宋" w:cs="仿宋"/>
                <w:sz w:val="24"/>
              </w:rPr>
              <w:t>技能（实训）内容</w:t>
            </w:r>
          </w:p>
        </w:tc>
        <w:tc>
          <w:tcPr>
            <w:tcW w:w="5695" w:type="dxa"/>
            <w:gridSpan w:val="9"/>
            <w:shd w:val="clear" w:color="auto" w:fill="auto"/>
            <w:noWrap w:val="0"/>
            <w:vAlign w:val="center"/>
          </w:tcPr>
          <w:p w14:paraId="7298B76F">
            <w:pPr>
              <w:adjustRightInd w:val="0"/>
              <w:snapToGrid w:val="0"/>
              <w:jc w:val="center"/>
              <w:textAlignment w:val="baseline"/>
              <w:rPr>
                <w:rFonts w:ascii="仿宋" w:hAnsi="仿宋" w:eastAsia="仿宋" w:cs="仿宋"/>
                <w:kern w:val="0"/>
                <w:sz w:val="24"/>
              </w:rPr>
            </w:pPr>
            <w:r>
              <w:rPr>
                <w:rFonts w:hint="eastAsia" w:ascii="仿宋" w:hAnsi="仿宋" w:eastAsia="仿宋" w:cs="仿宋"/>
                <w:kern w:val="0"/>
                <w:sz w:val="24"/>
              </w:rPr>
              <w:t>实训目的及任务</w:t>
            </w:r>
          </w:p>
        </w:tc>
        <w:tc>
          <w:tcPr>
            <w:tcW w:w="1153" w:type="dxa"/>
            <w:gridSpan w:val="3"/>
            <w:shd w:val="clear" w:color="auto" w:fill="auto"/>
            <w:noWrap w:val="0"/>
            <w:vAlign w:val="center"/>
          </w:tcPr>
          <w:p w14:paraId="53A5AC7F">
            <w:pPr>
              <w:adjustRightInd w:val="0"/>
              <w:snapToGrid w:val="0"/>
              <w:jc w:val="center"/>
              <w:textAlignment w:val="baseline"/>
              <w:rPr>
                <w:rFonts w:ascii="仿宋" w:hAnsi="仿宋" w:eastAsia="仿宋" w:cs="仿宋"/>
                <w:kern w:val="0"/>
                <w:sz w:val="24"/>
              </w:rPr>
            </w:pPr>
            <w:r>
              <w:rPr>
                <w:rFonts w:hint="eastAsia" w:ascii="仿宋" w:hAnsi="仿宋" w:eastAsia="仿宋" w:cs="仿宋"/>
                <w:kern w:val="0"/>
                <w:sz w:val="24"/>
              </w:rPr>
              <w:t>支撑课程</w:t>
            </w:r>
          </w:p>
          <w:p w14:paraId="4F7B1C96">
            <w:pPr>
              <w:adjustRightInd w:val="0"/>
              <w:snapToGrid w:val="0"/>
              <w:jc w:val="center"/>
              <w:textAlignment w:val="baseline"/>
              <w:rPr>
                <w:rFonts w:ascii="仿宋" w:hAnsi="仿宋" w:eastAsia="仿宋" w:cs="仿宋"/>
                <w:kern w:val="0"/>
                <w:sz w:val="24"/>
              </w:rPr>
            </w:pPr>
            <w:r>
              <w:rPr>
                <w:rFonts w:hint="eastAsia" w:ascii="仿宋" w:hAnsi="仿宋" w:eastAsia="仿宋" w:cs="仿宋"/>
                <w:kern w:val="0"/>
                <w:sz w:val="24"/>
              </w:rPr>
              <w:t>目标</w:t>
            </w:r>
          </w:p>
        </w:tc>
        <w:tc>
          <w:tcPr>
            <w:tcW w:w="924" w:type="dxa"/>
            <w:gridSpan w:val="2"/>
            <w:shd w:val="clear" w:color="auto" w:fill="FFFFFF"/>
            <w:noWrap w:val="0"/>
            <w:vAlign w:val="center"/>
          </w:tcPr>
          <w:p w14:paraId="01D9DA86">
            <w:pPr>
              <w:adjustRightInd w:val="0"/>
              <w:snapToGrid w:val="0"/>
              <w:jc w:val="center"/>
              <w:rPr>
                <w:rFonts w:ascii="仿宋" w:hAnsi="仿宋" w:eastAsia="仿宋" w:cs="仿宋"/>
                <w:kern w:val="0"/>
                <w:sz w:val="24"/>
              </w:rPr>
            </w:pPr>
            <w:r>
              <w:rPr>
                <w:rFonts w:hint="eastAsia" w:ascii="仿宋" w:hAnsi="仿宋" w:eastAsia="仿宋" w:cs="仿宋"/>
                <w:kern w:val="0"/>
                <w:sz w:val="24"/>
              </w:rPr>
              <w:t>学时</w:t>
            </w:r>
          </w:p>
          <w:p w14:paraId="0B2D5331">
            <w:pPr>
              <w:adjustRightInd w:val="0"/>
              <w:snapToGrid w:val="0"/>
              <w:jc w:val="center"/>
              <w:rPr>
                <w:rFonts w:ascii="仿宋" w:hAnsi="仿宋" w:eastAsia="仿宋" w:cs="仿宋"/>
                <w:sz w:val="24"/>
              </w:rPr>
            </w:pPr>
            <w:r>
              <w:rPr>
                <w:rFonts w:hint="eastAsia" w:ascii="仿宋" w:hAnsi="仿宋" w:eastAsia="仿宋" w:cs="仿宋"/>
                <w:kern w:val="0"/>
                <w:sz w:val="24"/>
              </w:rPr>
              <w:t>分配</w:t>
            </w:r>
          </w:p>
        </w:tc>
      </w:tr>
      <w:tr w14:paraId="204832D8">
        <w:trPr>
          <w:trHeight w:val="1757" w:hRule="atLeast"/>
          <w:jc w:val="center"/>
        </w:trPr>
        <w:tc>
          <w:tcPr>
            <w:tcW w:w="1376" w:type="dxa"/>
            <w:vMerge w:val="continue"/>
            <w:shd w:val="clear" w:color="auto" w:fill="FFFFFF"/>
            <w:noWrap w:val="0"/>
            <w:vAlign w:val="center"/>
          </w:tcPr>
          <w:p w14:paraId="270E4A11">
            <w:pPr>
              <w:adjustRightInd w:val="0"/>
              <w:snapToGrid w:val="0"/>
              <w:jc w:val="center"/>
              <w:rPr>
                <w:rFonts w:ascii="仿宋" w:hAnsi="仿宋" w:eastAsia="仿宋" w:cs="仿宋"/>
                <w:sz w:val="24"/>
              </w:rPr>
            </w:pPr>
          </w:p>
        </w:tc>
        <w:tc>
          <w:tcPr>
            <w:tcW w:w="5695" w:type="dxa"/>
            <w:gridSpan w:val="9"/>
            <w:shd w:val="clear" w:color="auto" w:fill="auto"/>
            <w:noWrap w:val="0"/>
            <w:vAlign w:val="center"/>
          </w:tcPr>
          <w:p w14:paraId="0C13A797">
            <w:pPr>
              <w:adjustRightInd w:val="0"/>
              <w:snapToGrid w:val="0"/>
              <w:rPr>
                <w:rFonts w:hint="eastAsia" w:ascii="仿宋" w:hAnsi="仿宋" w:eastAsia="仿宋" w:cs="仿宋"/>
                <w:sz w:val="24"/>
              </w:rPr>
            </w:pPr>
            <w:r>
              <w:rPr>
                <w:rFonts w:hint="eastAsia" w:ascii="仿宋" w:hAnsi="仿宋" w:eastAsia="仿宋" w:cs="仿宋"/>
                <w:sz w:val="24"/>
              </w:rPr>
              <w:t>训练一：建立正确的歌唱状态</w:t>
            </w:r>
          </w:p>
          <w:p w14:paraId="042A98C4">
            <w:pPr>
              <w:adjustRightInd w:val="0"/>
              <w:snapToGrid w:val="0"/>
              <w:rPr>
                <w:rFonts w:hint="eastAsia" w:ascii="仿宋" w:hAnsi="仿宋" w:eastAsia="仿宋" w:cs="仿宋"/>
                <w:sz w:val="24"/>
              </w:rPr>
            </w:pPr>
            <w:r>
              <w:rPr>
                <w:rFonts w:hint="eastAsia" w:ascii="仿宋" w:hAnsi="仿宋" w:eastAsia="仿宋" w:cs="仿宋"/>
                <w:sz w:val="24"/>
              </w:rPr>
              <w:t>实训目的：了解声乐的发声及歌唱状态</w:t>
            </w:r>
          </w:p>
          <w:p w14:paraId="70A621EA">
            <w:pPr>
              <w:adjustRightInd w:val="0"/>
              <w:snapToGrid w:val="0"/>
              <w:rPr>
                <w:rFonts w:hint="eastAsia" w:ascii="仿宋" w:hAnsi="仿宋" w:eastAsia="仿宋" w:cs="仿宋"/>
                <w:sz w:val="24"/>
              </w:rPr>
            </w:pPr>
            <w:r>
              <w:rPr>
                <w:rFonts w:hint="eastAsia" w:ascii="仿宋" w:hAnsi="仿宋" w:eastAsia="仿宋" w:cs="仿宋"/>
                <w:sz w:val="24"/>
              </w:rPr>
              <w:t>实训任务：1.归纳声乐发声的基本原理</w:t>
            </w:r>
          </w:p>
          <w:p w14:paraId="7EFCDB80">
            <w:pPr>
              <w:adjustRightInd w:val="0"/>
              <w:snapToGrid w:val="0"/>
              <w:rPr>
                <w:rFonts w:hint="eastAsia" w:ascii="仿宋" w:hAnsi="仿宋" w:eastAsia="仿宋" w:cs="仿宋"/>
                <w:sz w:val="24"/>
              </w:rPr>
            </w:pPr>
            <w:r>
              <w:rPr>
                <w:rFonts w:hint="eastAsia" w:ascii="仿宋" w:hAnsi="仿宋" w:eastAsia="仿宋" w:cs="仿宋"/>
                <w:sz w:val="24"/>
              </w:rPr>
              <w:t xml:space="preserve">运用声乐基础理论进行初步演唱实践    </w:t>
            </w:r>
          </w:p>
          <w:p w14:paraId="71DA2704">
            <w:pPr>
              <w:adjustRightInd w:val="0"/>
              <w:snapToGrid w:val="0"/>
              <w:rPr>
                <w:rFonts w:hint="eastAsia" w:ascii="仿宋" w:hAnsi="仿宋" w:eastAsia="仿宋" w:cs="仿宋"/>
                <w:sz w:val="24"/>
              </w:rPr>
            </w:pPr>
            <w:r>
              <w:rPr>
                <w:rFonts w:hint="eastAsia" w:ascii="仿宋" w:hAnsi="仿宋" w:eastAsia="仿宋" w:cs="仿宋"/>
                <w:sz w:val="24"/>
                <w:lang w:val="en-US" w:eastAsia="zh-CN"/>
              </w:rPr>
              <w:t>课程思政：</w:t>
            </w:r>
            <w:r>
              <w:rPr>
                <w:rFonts w:hint="eastAsia" w:ascii="仿宋" w:hAnsi="仿宋" w:eastAsia="仿宋" w:cs="仿宋"/>
                <w:sz w:val="24"/>
                <w:lang w:eastAsia="zh-CN"/>
              </w:rPr>
              <w:t>掌握</w:t>
            </w:r>
            <w:r>
              <w:rPr>
                <w:rFonts w:hint="eastAsia" w:ascii="仿宋" w:hAnsi="仿宋" w:eastAsia="仿宋" w:cs="仿宋"/>
                <w:sz w:val="24"/>
              </w:rPr>
              <w:t>声乐演唱</w:t>
            </w:r>
            <w:r>
              <w:rPr>
                <w:rFonts w:hint="eastAsia" w:ascii="仿宋" w:hAnsi="仿宋" w:eastAsia="仿宋" w:cs="仿宋"/>
                <w:sz w:val="24"/>
                <w:lang w:eastAsia="zh-CN"/>
              </w:rPr>
              <w:t>方法与技巧，具备演唱相关音乐艺术作品的能力，以及舞台表演能力，</w:t>
            </w:r>
            <w:r>
              <w:rPr>
                <w:rFonts w:hint="eastAsia" w:ascii="仿宋" w:hAnsi="仿宋" w:eastAsia="仿宋" w:cs="仿宋"/>
                <w:sz w:val="24"/>
                <w:lang w:val="en-US" w:eastAsia="zh-Hans"/>
              </w:rPr>
              <w:t>理解</w:t>
            </w:r>
            <w:r>
              <w:rPr>
                <w:rFonts w:hint="eastAsia" w:ascii="仿宋" w:hAnsi="仿宋" w:eastAsia="仿宋" w:cs="仿宋"/>
                <w:sz w:val="24"/>
                <w:lang w:val="en-US" w:eastAsia="zh-CN"/>
              </w:rPr>
              <w:t>音乐</w:t>
            </w:r>
            <w:r>
              <w:rPr>
                <w:rFonts w:hint="eastAsia" w:ascii="仿宋" w:hAnsi="仿宋" w:eastAsia="仿宋" w:cs="仿宋"/>
                <w:sz w:val="24"/>
                <w:lang w:val="en-US" w:eastAsia="zh-Hans"/>
              </w:rPr>
              <w:t>文化多元性</w:t>
            </w:r>
            <w:r>
              <w:rPr>
                <w:rFonts w:hint="eastAsia" w:ascii="仿宋" w:hAnsi="仿宋" w:eastAsia="仿宋" w:cs="仿宋"/>
                <w:sz w:val="24"/>
                <w:lang w:val="en-US" w:eastAsia="zh-CN"/>
              </w:rPr>
              <w:t>，守正创新。</w:t>
            </w:r>
            <w:r>
              <w:rPr>
                <w:rFonts w:hint="eastAsia" w:ascii="仿宋" w:hAnsi="仿宋" w:eastAsia="仿宋" w:cs="仿宋"/>
                <w:sz w:val="24"/>
                <w:lang w:eastAsia="zh-CN"/>
              </w:rPr>
              <w:t>培养学生</w:t>
            </w:r>
            <w:r>
              <w:rPr>
                <w:rFonts w:hint="eastAsia" w:ascii="仿宋" w:hAnsi="仿宋" w:eastAsia="仿宋" w:cs="仿宋"/>
                <w:sz w:val="24"/>
                <w:lang w:val="en-US" w:eastAsia="zh-Hans"/>
              </w:rPr>
              <w:t>热爱祖国</w:t>
            </w:r>
            <w:r>
              <w:rPr>
                <w:rFonts w:hint="eastAsia" w:ascii="仿宋" w:hAnsi="仿宋" w:eastAsia="仿宋" w:cs="仿宋"/>
                <w:sz w:val="24"/>
                <w:lang w:eastAsia="zh-Hans"/>
              </w:rPr>
              <w:t>，</w:t>
            </w:r>
            <w:r>
              <w:rPr>
                <w:rFonts w:hint="eastAsia" w:ascii="仿宋" w:hAnsi="仿宋" w:eastAsia="仿宋" w:cs="仿宋"/>
                <w:sz w:val="24"/>
                <w:lang w:val="en-US" w:eastAsia="zh-Hans"/>
              </w:rPr>
              <w:t>增强民族自信与文化自信</w:t>
            </w:r>
            <w:r>
              <w:rPr>
                <w:rFonts w:hint="eastAsia" w:ascii="仿宋" w:hAnsi="仿宋" w:eastAsia="仿宋" w:cs="仿宋"/>
                <w:sz w:val="24"/>
                <w:lang w:val="en-US" w:eastAsia="zh-CN"/>
              </w:rPr>
              <w:t>。</w:t>
            </w:r>
            <w:r>
              <w:rPr>
                <w:rFonts w:hint="eastAsia" w:ascii="仿宋" w:hAnsi="仿宋" w:eastAsia="仿宋" w:cs="仿宋"/>
                <w:sz w:val="24"/>
              </w:rPr>
              <w:t xml:space="preserve"> </w:t>
            </w:r>
          </w:p>
        </w:tc>
        <w:tc>
          <w:tcPr>
            <w:tcW w:w="1153" w:type="dxa"/>
            <w:gridSpan w:val="3"/>
            <w:shd w:val="clear" w:color="auto" w:fill="auto"/>
            <w:noWrap w:val="0"/>
            <w:vAlign w:val="center"/>
          </w:tcPr>
          <w:p w14:paraId="4BB1C3FD">
            <w:pPr>
              <w:adjustRightInd w:val="0"/>
              <w:snapToGrid w:val="0"/>
              <w:jc w:val="center"/>
              <w:rPr>
                <w:rFonts w:ascii="仿宋" w:hAnsi="仿宋" w:eastAsia="仿宋" w:cs="仿宋"/>
                <w:sz w:val="24"/>
              </w:rPr>
            </w:pPr>
            <w:r>
              <w:rPr>
                <w:rFonts w:hint="eastAsia" w:ascii="仿宋" w:hAnsi="仿宋" w:eastAsia="仿宋" w:cs="仿宋"/>
                <w:sz w:val="24"/>
              </w:rPr>
              <w:t>支撑课程目标1、2、3</w:t>
            </w:r>
          </w:p>
        </w:tc>
        <w:tc>
          <w:tcPr>
            <w:tcW w:w="924" w:type="dxa"/>
            <w:gridSpan w:val="2"/>
            <w:shd w:val="clear" w:color="auto" w:fill="FFFFFF"/>
            <w:noWrap w:val="0"/>
            <w:vAlign w:val="center"/>
          </w:tcPr>
          <w:p w14:paraId="01B9C485">
            <w:pPr>
              <w:adjustRightInd w:val="0"/>
              <w:snapToGrid w:val="0"/>
              <w:jc w:val="center"/>
              <w:rPr>
                <w:rFonts w:ascii="仿宋" w:hAnsi="仿宋" w:eastAsia="仿宋" w:cs="仿宋"/>
                <w:sz w:val="24"/>
              </w:rPr>
            </w:pPr>
            <w:r>
              <w:rPr>
                <w:rFonts w:hint="eastAsia" w:ascii="仿宋" w:hAnsi="仿宋" w:eastAsia="仿宋" w:cs="仿宋"/>
                <w:sz w:val="24"/>
              </w:rPr>
              <w:t>10</w:t>
            </w:r>
          </w:p>
        </w:tc>
      </w:tr>
      <w:tr w14:paraId="6C0D5711">
        <w:trPr>
          <w:trHeight w:val="1285" w:hRule="atLeast"/>
          <w:jc w:val="center"/>
        </w:trPr>
        <w:tc>
          <w:tcPr>
            <w:tcW w:w="1376" w:type="dxa"/>
            <w:vMerge w:val="continue"/>
            <w:shd w:val="clear" w:color="auto" w:fill="FFFFFF"/>
            <w:noWrap w:val="0"/>
            <w:vAlign w:val="center"/>
          </w:tcPr>
          <w:p w14:paraId="04A1E6E8">
            <w:pPr>
              <w:adjustRightInd w:val="0"/>
              <w:snapToGrid w:val="0"/>
              <w:jc w:val="center"/>
              <w:rPr>
                <w:rFonts w:ascii="仿宋" w:hAnsi="仿宋" w:eastAsia="仿宋" w:cs="仿宋"/>
                <w:sz w:val="24"/>
              </w:rPr>
            </w:pPr>
          </w:p>
        </w:tc>
        <w:tc>
          <w:tcPr>
            <w:tcW w:w="5695" w:type="dxa"/>
            <w:gridSpan w:val="9"/>
            <w:shd w:val="clear" w:color="auto" w:fill="auto"/>
            <w:noWrap w:val="0"/>
            <w:vAlign w:val="center"/>
          </w:tcPr>
          <w:p w14:paraId="24B0F4AB">
            <w:pPr>
              <w:adjustRightInd w:val="0"/>
              <w:snapToGrid w:val="0"/>
              <w:rPr>
                <w:rFonts w:hint="eastAsia" w:ascii="仿宋" w:hAnsi="仿宋" w:eastAsia="仿宋" w:cs="仿宋"/>
                <w:sz w:val="24"/>
              </w:rPr>
            </w:pPr>
            <w:r>
              <w:rPr>
                <w:rFonts w:hint="eastAsia" w:ascii="仿宋" w:hAnsi="仿宋" w:eastAsia="仿宋" w:cs="仿宋"/>
                <w:sz w:val="24"/>
              </w:rPr>
              <w:t>训练二：巩固与提高歌唱的技能技巧，掌握声乐教学方法</w:t>
            </w:r>
          </w:p>
          <w:p w14:paraId="6446E63E">
            <w:pPr>
              <w:adjustRightInd w:val="0"/>
              <w:snapToGrid w:val="0"/>
              <w:rPr>
                <w:rFonts w:hint="eastAsia" w:ascii="仿宋" w:hAnsi="仿宋" w:eastAsia="仿宋" w:cs="仿宋"/>
                <w:sz w:val="24"/>
              </w:rPr>
            </w:pPr>
            <w:r>
              <w:rPr>
                <w:rFonts w:hint="eastAsia" w:ascii="仿宋" w:hAnsi="仿宋" w:eastAsia="仿宋" w:cs="仿宋"/>
                <w:sz w:val="24"/>
              </w:rPr>
              <w:t>实训目的：学习声乐基础所应具备的基本素质</w:t>
            </w:r>
          </w:p>
          <w:p w14:paraId="7EFE1079">
            <w:pPr>
              <w:adjustRightInd w:val="0"/>
              <w:snapToGrid w:val="0"/>
              <w:rPr>
                <w:rFonts w:hint="eastAsia" w:ascii="仿宋" w:hAnsi="仿宋" w:eastAsia="仿宋" w:cs="仿宋"/>
                <w:sz w:val="24"/>
              </w:rPr>
            </w:pPr>
            <w:r>
              <w:rPr>
                <w:rFonts w:hint="eastAsia" w:ascii="仿宋" w:hAnsi="仿宋" w:eastAsia="仿宋" w:cs="仿宋"/>
                <w:sz w:val="24"/>
              </w:rPr>
              <w:t>实训任务：</w:t>
            </w:r>
          </w:p>
          <w:p w14:paraId="1EE390DC">
            <w:pPr>
              <w:adjustRightInd w:val="0"/>
              <w:snapToGrid w:val="0"/>
              <w:rPr>
                <w:rFonts w:hint="eastAsia" w:ascii="仿宋" w:hAnsi="仿宋" w:eastAsia="仿宋" w:cs="仿宋"/>
                <w:sz w:val="24"/>
              </w:rPr>
            </w:pPr>
            <w:r>
              <w:rPr>
                <w:rFonts w:hint="eastAsia" w:ascii="仿宋" w:hAnsi="仿宋" w:eastAsia="仿宋" w:cs="仿宋"/>
                <w:sz w:val="24"/>
              </w:rPr>
              <w:t>1.根据自身情况，找出调整声音的办法及思路；</w:t>
            </w:r>
          </w:p>
          <w:p w14:paraId="75443FCD">
            <w:pPr>
              <w:adjustRightInd w:val="0"/>
              <w:snapToGrid w:val="0"/>
              <w:rPr>
                <w:rFonts w:hint="eastAsia" w:ascii="仿宋" w:hAnsi="仿宋" w:eastAsia="仿宋" w:cs="仿宋"/>
                <w:sz w:val="24"/>
              </w:rPr>
            </w:pPr>
            <w:r>
              <w:rPr>
                <w:rFonts w:hint="eastAsia" w:ascii="仿宋" w:hAnsi="仿宋" w:eastAsia="仿宋" w:cs="仿宋"/>
                <w:sz w:val="24"/>
              </w:rPr>
              <w:t>2.能够通过理论知识分析自身演唱不足之处</w:t>
            </w:r>
          </w:p>
          <w:p w14:paraId="15630245">
            <w:pPr>
              <w:adjustRightInd w:val="0"/>
              <w:snapToGrid w:val="0"/>
              <w:rPr>
                <w:rFonts w:hint="eastAsia" w:ascii="仿宋" w:hAnsi="仿宋" w:eastAsia="仿宋" w:cs="仿宋"/>
                <w:sz w:val="24"/>
              </w:rPr>
            </w:pPr>
            <w:r>
              <w:rPr>
                <w:rFonts w:hint="eastAsia" w:ascii="仿宋" w:hAnsi="仿宋" w:eastAsia="仿宋" w:cs="仿宋"/>
                <w:sz w:val="24"/>
              </w:rPr>
              <w:t>通过系统的学习，掌握方法，熟练运用低中高不同音区的声音及音色，熟练掌握不同风格的作品，有发现问题及提出解决方案的基本能力</w:t>
            </w:r>
          </w:p>
          <w:p w14:paraId="05182DE9">
            <w:pPr>
              <w:adjustRightInd w:val="0"/>
              <w:snapToGrid w:val="0"/>
              <w:rPr>
                <w:rFonts w:hint="eastAsia" w:ascii="仿宋" w:hAnsi="仿宋" w:eastAsia="仿宋" w:cs="仿宋"/>
                <w:sz w:val="24"/>
              </w:rPr>
            </w:pPr>
            <w:r>
              <w:rPr>
                <w:rFonts w:hint="eastAsia" w:ascii="仿宋" w:hAnsi="仿宋" w:eastAsia="仿宋" w:cs="仿宋"/>
                <w:sz w:val="24"/>
              </w:rPr>
              <w:t>评价：根据学生的自身情况提出评价办法</w:t>
            </w:r>
          </w:p>
          <w:p w14:paraId="3FA5838F">
            <w:pPr>
              <w:adjustRightInd w:val="0"/>
              <w:snapToGrid w:val="0"/>
              <w:rPr>
                <w:rFonts w:hint="default" w:ascii="仿宋" w:hAnsi="仿宋" w:eastAsia="仿宋" w:cs="仿宋"/>
                <w:sz w:val="24"/>
                <w:lang w:val="en-US" w:eastAsia="zh-CN"/>
              </w:rPr>
            </w:pPr>
            <w:r>
              <w:rPr>
                <w:rFonts w:hint="eastAsia" w:ascii="仿宋" w:hAnsi="仿宋" w:eastAsia="仿宋" w:cs="仿宋"/>
                <w:sz w:val="24"/>
                <w:lang w:val="en-US" w:eastAsia="zh-CN"/>
              </w:rPr>
              <w:t>课程思政：</w:t>
            </w:r>
            <w:r>
              <w:rPr>
                <w:rFonts w:hint="eastAsia" w:ascii="仿宋" w:hAnsi="仿宋" w:eastAsia="仿宋" w:cs="仿宋"/>
                <w:sz w:val="24"/>
                <w:lang w:eastAsia="zh-CN"/>
              </w:rPr>
              <w:t>掌握</w:t>
            </w:r>
            <w:r>
              <w:rPr>
                <w:rFonts w:hint="eastAsia" w:ascii="仿宋" w:hAnsi="仿宋" w:eastAsia="仿宋" w:cs="仿宋"/>
                <w:sz w:val="24"/>
              </w:rPr>
              <w:t>声乐演唱</w:t>
            </w:r>
            <w:r>
              <w:rPr>
                <w:rFonts w:hint="eastAsia" w:ascii="仿宋" w:hAnsi="仿宋" w:eastAsia="仿宋" w:cs="仿宋"/>
                <w:sz w:val="24"/>
                <w:lang w:eastAsia="zh-CN"/>
              </w:rPr>
              <w:t>方法与技巧，具备演唱相关音乐艺术作品的能力，以及舞台表演能力，</w:t>
            </w:r>
            <w:r>
              <w:rPr>
                <w:rFonts w:hint="eastAsia" w:ascii="仿宋" w:hAnsi="仿宋" w:eastAsia="仿宋" w:cs="仿宋"/>
                <w:sz w:val="24"/>
                <w:lang w:val="en-US" w:eastAsia="zh-Hans"/>
              </w:rPr>
              <w:t>理解</w:t>
            </w:r>
            <w:r>
              <w:rPr>
                <w:rFonts w:hint="eastAsia" w:ascii="仿宋" w:hAnsi="仿宋" w:eastAsia="仿宋" w:cs="仿宋"/>
                <w:sz w:val="24"/>
                <w:lang w:val="en-US" w:eastAsia="zh-CN"/>
              </w:rPr>
              <w:t>音乐</w:t>
            </w:r>
            <w:r>
              <w:rPr>
                <w:rFonts w:hint="eastAsia" w:ascii="仿宋" w:hAnsi="仿宋" w:eastAsia="仿宋" w:cs="仿宋"/>
                <w:sz w:val="24"/>
                <w:lang w:val="en-US" w:eastAsia="zh-Hans"/>
              </w:rPr>
              <w:t>文化多元性</w:t>
            </w:r>
            <w:r>
              <w:rPr>
                <w:rFonts w:hint="eastAsia" w:ascii="仿宋" w:hAnsi="仿宋" w:eastAsia="仿宋" w:cs="仿宋"/>
                <w:sz w:val="24"/>
                <w:lang w:val="en-US" w:eastAsia="zh-CN"/>
              </w:rPr>
              <w:t>，守正创新。</w:t>
            </w:r>
            <w:r>
              <w:rPr>
                <w:rFonts w:hint="eastAsia" w:ascii="仿宋" w:hAnsi="仿宋" w:eastAsia="仿宋" w:cs="仿宋"/>
                <w:sz w:val="24"/>
                <w:lang w:eastAsia="zh-CN"/>
              </w:rPr>
              <w:t>培养学生</w:t>
            </w:r>
            <w:r>
              <w:rPr>
                <w:rFonts w:hint="eastAsia" w:ascii="仿宋" w:hAnsi="仿宋" w:eastAsia="仿宋" w:cs="仿宋"/>
                <w:sz w:val="24"/>
                <w:lang w:val="en-US" w:eastAsia="zh-Hans"/>
              </w:rPr>
              <w:t>热爱祖国</w:t>
            </w:r>
            <w:r>
              <w:rPr>
                <w:rFonts w:hint="eastAsia" w:ascii="仿宋" w:hAnsi="仿宋" w:eastAsia="仿宋" w:cs="仿宋"/>
                <w:sz w:val="24"/>
                <w:lang w:eastAsia="zh-Hans"/>
              </w:rPr>
              <w:t>，</w:t>
            </w:r>
            <w:r>
              <w:rPr>
                <w:rFonts w:hint="eastAsia" w:ascii="仿宋" w:hAnsi="仿宋" w:eastAsia="仿宋" w:cs="仿宋"/>
                <w:sz w:val="24"/>
                <w:lang w:val="en-US" w:eastAsia="zh-Hans"/>
              </w:rPr>
              <w:t>增强民族自信与文化自信</w:t>
            </w:r>
            <w:r>
              <w:rPr>
                <w:rFonts w:hint="eastAsia" w:ascii="仿宋" w:hAnsi="仿宋" w:eastAsia="仿宋" w:cs="仿宋"/>
                <w:sz w:val="24"/>
                <w:lang w:val="en-US" w:eastAsia="zh-CN"/>
              </w:rPr>
              <w:t>。</w:t>
            </w:r>
          </w:p>
        </w:tc>
        <w:tc>
          <w:tcPr>
            <w:tcW w:w="1153" w:type="dxa"/>
            <w:gridSpan w:val="3"/>
            <w:shd w:val="clear" w:color="auto" w:fill="auto"/>
            <w:noWrap w:val="0"/>
            <w:vAlign w:val="center"/>
          </w:tcPr>
          <w:p w14:paraId="41C7F00D">
            <w:pPr>
              <w:adjustRightInd w:val="0"/>
              <w:snapToGrid w:val="0"/>
              <w:jc w:val="center"/>
              <w:rPr>
                <w:rFonts w:ascii="仿宋" w:hAnsi="仿宋" w:eastAsia="仿宋" w:cs="仿宋"/>
                <w:sz w:val="24"/>
              </w:rPr>
            </w:pPr>
            <w:r>
              <w:rPr>
                <w:rFonts w:hint="eastAsia" w:ascii="仿宋" w:hAnsi="仿宋" w:eastAsia="仿宋" w:cs="仿宋"/>
                <w:sz w:val="24"/>
              </w:rPr>
              <w:t>支撑课程目标1、2、3</w:t>
            </w:r>
          </w:p>
        </w:tc>
        <w:tc>
          <w:tcPr>
            <w:tcW w:w="924" w:type="dxa"/>
            <w:gridSpan w:val="2"/>
            <w:shd w:val="clear" w:color="auto" w:fill="FFFFFF"/>
            <w:noWrap w:val="0"/>
            <w:vAlign w:val="center"/>
          </w:tcPr>
          <w:p w14:paraId="29F402F1">
            <w:pPr>
              <w:adjustRightInd w:val="0"/>
              <w:snapToGrid w:val="0"/>
              <w:jc w:val="center"/>
              <w:rPr>
                <w:rFonts w:ascii="仿宋" w:hAnsi="仿宋" w:eastAsia="仿宋" w:cs="仿宋"/>
                <w:sz w:val="24"/>
              </w:rPr>
            </w:pPr>
            <w:r>
              <w:rPr>
                <w:rFonts w:hint="eastAsia" w:ascii="仿宋" w:hAnsi="仿宋" w:eastAsia="仿宋" w:cs="仿宋"/>
                <w:sz w:val="24"/>
              </w:rPr>
              <w:t>22</w:t>
            </w:r>
          </w:p>
        </w:tc>
      </w:tr>
      <w:tr w14:paraId="426B1FEE">
        <w:trPr>
          <w:trHeight w:val="1692" w:hRule="atLeast"/>
          <w:jc w:val="center"/>
        </w:trPr>
        <w:tc>
          <w:tcPr>
            <w:tcW w:w="1376" w:type="dxa"/>
            <w:vMerge w:val="continue"/>
            <w:shd w:val="clear" w:color="auto" w:fill="FFFFFF"/>
            <w:noWrap w:val="0"/>
            <w:vAlign w:val="center"/>
          </w:tcPr>
          <w:p w14:paraId="4FB252EC">
            <w:pPr>
              <w:adjustRightInd w:val="0"/>
              <w:snapToGrid w:val="0"/>
              <w:jc w:val="center"/>
              <w:rPr>
                <w:rFonts w:ascii="仿宋" w:hAnsi="仿宋" w:eastAsia="仿宋" w:cs="仿宋"/>
                <w:sz w:val="24"/>
              </w:rPr>
            </w:pPr>
          </w:p>
        </w:tc>
        <w:tc>
          <w:tcPr>
            <w:tcW w:w="5695" w:type="dxa"/>
            <w:gridSpan w:val="9"/>
            <w:shd w:val="clear" w:color="auto" w:fill="auto"/>
            <w:noWrap w:val="0"/>
            <w:vAlign w:val="center"/>
          </w:tcPr>
          <w:p w14:paraId="5293EAA6">
            <w:pPr>
              <w:adjustRightInd w:val="0"/>
              <w:snapToGrid w:val="0"/>
              <w:rPr>
                <w:rFonts w:hint="eastAsia" w:ascii="仿宋" w:hAnsi="仿宋" w:eastAsia="仿宋" w:cs="仿宋"/>
                <w:sz w:val="24"/>
              </w:rPr>
            </w:pPr>
            <w:r>
              <w:rPr>
                <w:rFonts w:hint="eastAsia" w:ascii="仿宋" w:hAnsi="仿宋" w:eastAsia="仿宋" w:cs="仿宋"/>
                <w:sz w:val="24"/>
              </w:rPr>
              <w:t>训练三：开展习唱活动</w:t>
            </w:r>
          </w:p>
          <w:p w14:paraId="1E0FF82D">
            <w:pPr>
              <w:adjustRightInd w:val="0"/>
              <w:snapToGrid w:val="0"/>
              <w:rPr>
                <w:rFonts w:hint="eastAsia" w:ascii="仿宋" w:hAnsi="仿宋" w:eastAsia="仿宋" w:cs="仿宋"/>
                <w:sz w:val="24"/>
              </w:rPr>
            </w:pPr>
            <w:r>
              <w:rPr>
                <w:rFonts w:hint="eastAsia" w:ascii="仿宋" w:hAnsi="仿宋" w:eastAsia="仿宋" w:cs="仿宋"/>
                <w:sz w:val="24"/>
              </w:rPr>
              <w:t>实训目的：让学生真正熟悉舞台，熟练展示所掌握业务水平，在舞台上发现不足并解决。</w:t>
            </w:r>
          </w:p>
          <w:p w14:paraId="31D395F3">
            <w:pPr>
              <w:adjustRightInd w:val="0"/>
              <w:snapToGrid w:val="0"/>
              <w:rPr>
                <w:rFonts w:hint="eastAsia" w:ascii="仿宋" w:hAnsi="仿宋" w:eastAsia="仿宋" w:cs="仿宋"/>
                <w:sz w:val="24"/>
              </w:rPr>
            </w:pPr>
            <w:r>
              <w:rPr>
                <w:rFonts w:hint="eastAsia" w:ascii="仿宋" w:hAnsi="仿宋" w:eastAsia="仿宋" w:cs="仿宋"/>
                <w:sz w:val="24"/>
              </w:rPr>
              <w:t>实训任务：每学期举办至少两次习唱会；带有一定表演的完整演唱每首作品。</w:t>
            </w:r>
          </w:p>
          <w:p w14:paraId="4A1470D0">
            <w:pPr>
              <w:adjustRightInd w:val="0"/>
              <w:snapToGrid w:val="0"/>
              <w:rPr>
                <w:rFonts w:hint="eastAsia" w:ascii="仿宋" w:hAnsi="仿宋" w:eastAsia="仿宋" w:cs="仿宋"/>
                <w:sz w:val="24"/>
              </w:rPr>
            </w:pPr>
            <w:r>
              <w:rPr>
                <w:rFonts w:hint="eastAsia" w:ascii="仿宋" w:hAnsi="仿宋" w:eastAsia="仿宋" w:cs="仿宋"/>
                <w:sz w:val="24"/>
                <w:lang w:val="en-US" w:eastAsia="zh-CN"/>
              </w:rPr>
              <w:t>课程思政：</w:t>
            </w:r>
            <w:r>
              <w:rPr>
                <w:rFonts w:hint="eastAsia" w:ascii="仿宋" w:hAnsi="仿宋" w:eastAsia="仿宋" w:cs="仿宋"/>
                <w:sz w:val="24"/>
                <w:lang w:eastAsia="zh-CN"/>
              </w:rPr>
              <w:t>掌握</w:t>
            </w:r>
            <w:r>
              <w:rPr>
                <w:rFonts w:hint="eastAsia" w:ascii="仿宋" w:hAnsi="仿宋" w:eastAsia="仿宋" w:cs="仿宋"/>
                <w:sz w:val="24"/>
              </w:rPr>
              <w:t>声乐演唱</w:t>
            </w:r>
            <w:r>
              <w:rPr>
                <w:rFonts w:hint="eastAsia" w:ascii="仿宋" w:hAnsi="仿宋" w:eastAsia="仿宋" w:cs="仿宋"/>
                <w:sz w:val="24"/>
                <w:lang w:eastAsia="zh-CN"/>
              </w:rPr>
              <w:t>方法与技巧，具备演唱相关音乐艺术作品的能力，以及舞台表演能力，</w:t>
            </w:r>
            <w:r>
              <w:rPr>
                <w:rFonts w:hint="eastAsia" w:ascii="仿宋" w:hAnsi="仿宋" w:eastAsia="仿宋" w:cs="仿宋"/>
                <w:sz w:val="24"/>
                <w:lang w:val="en-US" w:eastAsia="zh-Hans"/>
              </w:rPr>
              <w:t>理解</w:t>
            </w:r>
            <w:r>
              <w:rPr>
                <w:rFonts w:hint="eastAsia" w:ascii="仿宋" w:hAnsi="仿宋" w:eastAsia="仿宋" w:cs="仿宋"/>
                <w:sz w:val="24"/>
                <w:lang w:val="en-US" w:eastAsia="zh-CN"/>
              </w:rPr>
              <w:t>音乐</w:t>
            </w:r>
            <w:r>
              <w:rPr>
                <w:rFonts w:hint="eastAsia" w:ascii="仿宋" w:hAnsi="仿宋" w:eastAsia="仿宋" w:cs="仿宋"/>
                <w:sz w:val="24"/>
                <w:lang w:val="en-US" w:eastAsia="zh-Hans"/>
              </w:rPr>
              <w:t>文化多元性</w:t>
            </w:r>
            <w:r>
              <w:rPr>
                <w:rFonts w:hint="eastAsia" w:ascii="仿宋" w:hAnsi="仿宋" w:eastAsia="仿宋" w:cs="仿宋"/>
                <w:sz w:val="24"/>
                <w:lang w:val="en-US" w:eastAsia="zh-CN"/>
              </w:rPr>
              <w:t>，守正创新。</w:t>
            </w:r>
            <w:r>
              <w:rPr>
                <w:rFonts w:hint="eastAsia" w:ascii="仿宋" w:hAnsi="仿宋" w:eastAsia="仿宋" w:cs="仿宋"/>
                <w:sz w:val="24"/>
                <w:lang w:eastAsia="zh-CN"/>
              </w:rPr>
              <w:t>培养学生</w:t>
            </w:r>
            <w:r>
              <w:rPr>
                <w:rFonts w:hint="eastAsia" w:ascii="仿宋" w:hAnsi="仿宋" w:eastAsia="仿宋" w:cs="仿宋"/>
                <w:sz w:val="24"/>
                <w:lang w:val="en-US" w:eastAsia="zh-Hans"/>
              </w:rPr>
              <w:t>热爱祖国</w:t>
            </w:r>
            <w:r>
              <w:rPr>
                <w:rFonts w:hint="eastAsia" w:ascii="仿宋" w:hAnsi="仿宋" w:eastAsia="仿宋" w:cs="仿宋"/>
                <w:sz w:val="24"/>
                <w:lang w:eastAsia="zh-Hans"/>
              </w:rPr>
              <w:t>，</w:t>
            </w:r>
            <w:r>
              <w:rPr>
                <w:rFonts w:hint="eastAsia" w:ascii="仿宋" w:hAnsi="仿宋" w:eastAsia="仿宋" w:cs="仿宋"/>
                <w:sz w:val="24"/>
                <w:lang w:val="en-US" w:eastAsia="zh-Hans"/>
              </w:rPr>
              <w:t>增强民族自信与文化自信</w:t>
            </w:r>
            <w:r>
              <w:rPr>
                <w:rFonts w:hint="eastAsia" w:ascii="仿宋" w:hAnsi="仿宋" w:eastAsia="仿宋" w:cs="仿宋"/>
                <w:sz w:val="24"/>
                <w:lang w:val="en-US" w:eastAsia="zh-CN"/>
              </w:rPr>
              <w:t>。</w:t>
            </w:r>
          </w:p>
        </w:tc>
        <w:tc>
          <w:tcPr>
            <w:tcW w:w="1153" w:type="dxa"/>
            <w:gridSpan w:val="3"/>
            <w:shd w:val="clear" w:color="auto" w:fill="auto"/>
            <w:noWrap w:val="0"/>
            <w:vAlign w:val="center"/>
          </w:tcPr>
          <w:p w14:paraId="3B08329C">
            <w:pPr>
              <w:adjustRightInd w:val="0"/>
              <w:snapToGrid w:val="0"/>
              <w:jc w:val="center"/>
              <w:rPr>
                <w:rFonts w:ascii="仿宋" w:hAnsi="仿宋" w:eastAsia="仿宋" w:cs="仿宋"/>
                <w:sz w:val="24"/>
              </w:rPr>
            </w:pPr>
            <w:r>
              <w:rPr>
                <w:rFonts w:hint="eastAsia" w:ascii="仿宋" w:hAnsi="仿宋" w:eastAsia="仿宋" w:cs="仿宋"/>
                <w:sz w:val="24"/>
              </w:rPr>
              <w:t>支撑课程目标1、2、3</w:t>
            </w:r>
          </w:p>
        </w:tc>
        <w:tc>
          <w:tcPr>
            <w:tcW w:w="924" w:type="dxa"/>
            <w:gridSpan w:val="2"/>
            <w:shd w:val="clear" w:color="auto" w:fill="FFFFFF"/>
            <w:noWrap w:val="0"/>
            <w:vAlign w:val="center"/>
          </w:tcPr>
          <w:p w14:paraId="03728F85">
            <w:pPr>
              <w:adjustRightInd w:val="0"/>
              <w:snapToGrid w:val="0"/>
              <w:jc w:val="center"/>
              <w:rPr>
                <w:rFonts w:ascii="仿宋" w:hAnsi="仿宋" w:eastAsia="仿宋" w:cs="仿宋"/>
                <w:sz w:val="24"/>
              </w:rPr>
            </w:pPr>
            <w:r>
              <w:rPr>
                <w:rFonts w:hint="eastAsia" w:ascii="仿宋" w:hAnsi="仿宋" w:eastAsia="仿宋" w:cs="仿宋"/>
                <w:sz w:val="24"/>
              </w:rPr>
              <w:t>32</w:t>
            </w:r>
          </w:p>
        </w:tc>
      </w:tr>
      <w:tr w14:paraId="1C2EC5FD">
        <w:trPr>
          <w:trHeight w:val="454" w:hRule="atLeast"/>
          <w:jc w:val="center"/>
        </w:trPr>
        <w:tc>
          <w:tcPr>
            <w:tcW w:w="1376" w:type="dxa"/>
            <w:vMerge w:val="continue"/>
            <w:shd w:val="clear" w:color="auto" w:fill="FFFFFF"/>
            <w:noWrap w:val="0"/>
            <w:vAlign w:val="center"/>
          </w:tcPr>
          <w:p w14:paraId="32301EBF">
            <w:pPr>
              <w:adjustRightInd w:val="0"/>
              <w:snapToGrid w:val="0"/>
              <w:jc w:val="center"/>
              <w:rPr>
                <w:rFonts w:ascii="仿宋" w:hAnsi="仿宋" w:eastAsia="仿宋" w:cs="仿宋"/>
                <w:sz w:val="24"/>
              </w:rPr>
            </w:pPr>
          </w:p>
        </w:tc>
        <w:tc>
          <w:tcPr>
            <w:tcW w:w="6848" w:type="dxa"/>
            <w:gridSpan w:val="12"/>
            <w:shd w:val="clear" w:color="auto" w:fill="auto"/>
            <w:noWrap w:val="0"/>
            <w:vAlign w:val="center"/>
          </w:tcPr>
          <w:p w14:paraId="312397FB">
            <w:pPr>
              <w:adjustRightInd w:val="0"/>
              <w:snapToGrid w:val="0"/>
              <w:jc w:val="center"/>
              <w:rPr>
                <w:rFonts w:ascii="仿宋" w:hAnsi="仿宋" w:eastAsia="仿宋" w:cs="仿宋"/>
                <w:sz w:val="24"/>
              </w:rPr>
            </w:pPr>
            <w:r>
              <w:rPr>
                <w:rFonts w:hint="eastAsia" w:ascii="仿宋" w:hAnsi="仿宋" w:eastAsia="仿宋" w:cs="仿宋"/>
                <w:sz w:val="24"/>
              </w:rPr>
              <w:t>合计</w:t>
            </w:r>
          </w:p>
        </w:tc>
        <w:tc>
          <w:tcPr>
            <w:tcW w:w="924" w:type="dxa"/>
            <w:gridSpan w:val="2"/>
            <w:shd w:val="clear" w:color="auto" w:fill="FFFFFF"/>
            <w:noWrap w:val="0"/>
            <w:vAlign w:val="center"/>
          </w:tcPr>
          <w:p w14:paraId="2E8E1B10">
            <w:pPr>
              <w:adjustRightInd w:val="0"/>
              <w:snapToGrid w:val="0"/>
              <w:jc w:val="center"/>
              <w:rPr>
                <w:rFonts w:ascii="仿宋" w:hAnsi="仿宋" w:eastAsia="仿宋" w:cs="仿宋"/>
                <w:sz w:val="24"/>
              </w:rPr>
            </w:pPr>
            <w:r>
              <w:rPr>
                <w:rFonts w:hint="eastAsia" w:ascii="仿宋" w:hAnsi="仿宋" w:eastAsia="仿宋" w:cs="仿宋"/>
                <w:sz w:val="24"/>
              </w:rPr>
              <w:t>64</w:t>
            </w:r>
          </w:p>
        </w:tc>
      </w:tr>
      <w:tr w14:paraId="2346EEBA">
        <w:trPr>
          <w:trHeight w:val="921" w:hRule="atLeast"/>
          <w:jc w:val="center"/>
        </w:trPr>
        <w:tc>
          <w:tcPr>
            <w:tcW w:w="1376" w:type="dxa"/>
            <w:noWrap w:val="0"/>
            <w:vAlign w:val="center"/>
          </w:tcPr>
          <w:p w14:paraId="63419475">
            <w:pPr>
              <w:adjustRightInd w:val="0"/>
              <w:snapToGrid w:val="0"/>
              <w:jc w:val="center"/>
              <w:rPr>
                <w:rFonts w:ascii="仿宋" w:hAnsi="仿宋" w:eastAsia="仿宋" w:cs="仿宋"/>
                <w:sz w:val="24"/>
              </w:rPr>
            </w:pPr>
            <w:r>
              <w:rPr>
                <w:rFonts w:hint="eastAsia" w:ascii="仿宋" w:hAnsi="仿宋" w:eastAsia="仿宋" w:cs="仿宋"/>
                <w:sz w:val="24"/>
              </w:rPr>
              <w:t>I</w:t>
            </w:r>
          </w:p>
          <w:p w14:paraId="02B2CD2F">
            <w:pPr>
              <w:adjustRightInd w:val="0"/>
              <w:snapToGrid w:val="0"/>
              <w:jc w:val="center"/>
              <w:rPr>
                <w:rFonts w:ascii="仿宋" w:hAnsi="仿宋" w:eastAsia="仿宋" w:cs="仿宋"/>
                <w:sz w:val="24"/>
                <w:lang w:eastAsia="zh-TW"/>
              </w:rPr>
            </w:pPr>
            <w:r>
              <w:rPr>
                <w:rFonts w:hint="eastAsia" w:ascii="仿宋" w:hAnsi="仿宋" w:eastAsia="仿宋" w:cs="仿宋"/>
                <w:sz w:val="24"/>
              </w:rPr>
              <w:t>教学方法与教学方式</w:t>
            </w:r>
          </w:p>
        </w:tc>
        <w:tc>
          <w:tcPr>
            <w:tcW w:w="7772" w:type="dxa"/>
            <w:gridSpan w:val="14"/>
            <w:tcBorders>
              <w:bottom w:val="single" w:color="auto" w:sz="4" w:space="0"/>
            </w:tcBorders>
            <w:noWrap w:val="0"/>
            <w:vAlign w:val="center"/>
          </w:tcPr>
          <w:p w14:paraId="7EDD5FCE">
            <w:pPr>
              <w:adjustRightInd w:val="0"/>
              <w:snapToGrid w:val="0"/>
              <w:rPr>
                <w:rFonts w:ascii="仿宋" w:hAnsi="仿宋" w:eastAsia="仿宋" w:cs="仿宋"/>
                <w:sz w:val="24"/>
              </w:rPr>
            </w:pPr>
            <w:r>
              <w:rPr>
                <w:rFonts w:ascii="仿宋" w:hAnsi="仿宋" w:eastAsia="仿宋" w:cs="仿宋"/>
                <w:sz w:val="24"/>
              </w:rPr>
              <w:t>1</w:t>
            </w:r>
            <w:r>
              <w:rPr>
                <w:rFonts w:hint="eastAsia" w:ascii="仿宋" w:hAnsi="仿宋" w:eastAsia="仿宋" w:cs="仿宋"/>
                <w:sz w:val="24"/>
                <w:lang w:eastAsia="zh-Hans"/>
              </w:rPr>
              <w:t>.</w:t>
            </w:r>
            <w:r>
              <w:rPr>
                <w:rFonts w:hint="eastAsia" w:ascii="仿宋" w:hAnsi="仿宋" w:eastAsia="仿宋" w:cs="仿宋"/>
                <w:sz w:val="24"/>
              </w:rPr>
              <w:t>本课程以课堂讲授与练习相结合，采用小组课的授课方式，对学生的表演、演唱技巧及与声乐相关的其他相关的知识进行细致详尽的讲解、示范与辅导。</w:t>
            </w:r>
          </w:p>
          <w:p w14:paraId="79A6B9E4">
            <w:pPr>
              <w:adjustRightInd w:val="0"/>
              <w:snapToGrid w:val="0"/>
              <w:rPr>
                <w:rFonts w:ascii="仿宋" w:hAnsi="仿宋" w:eastAsia="仿宋" w:cs="仿宋"/>
                <w:sz w:val="24"/>
              </w:rPr>
            </w:pPr>
            <w:r>
              <w:rPr>
                <w:rFonts w:ascii="仿宋" w:hAnsi="仿宋" w:eastAsia="仿宋" w:cs="仿宋"/>
                <w:sz w:val="24"/>
              </w:rPr>
              <w:t>2</w:t>
            </w:r>
            <w:r>
              <w:rPr>
                <w:rFonts w:hint="eastAsia" w:ascii="仿宋" w:hAnsi="仿宋" w:eastAsia="仿宋" w:cs="仿宋"/>
                <w:sz w:val="24"/>
                <w:lang w:eastAsia="zh-Hans"/>
              </w:rPr>
              <w:t>.</w:t>
            </w:r>
            <w:r>
              <w:rPr>
                <w:rFonts w:hint="eastAsia" w:ascii="仿宋" w:hAnsi="仿宋" w:eastAsia="仿宋" w:cs="仿宋"/>
                <w:sz w:val="24"/>
              </w:rPr>
              <w:t>开通网络课堂，达到与学生及时沟通、交流的目的。同时重视师生互动与小组活动，组织课堂小组讨论和小组练习，将课堂教学变为师生共同活动的过程。</w:t>
            </w:r>
          </w:p>
          <w:p w14:paraId="2C87A076">
            <w:pPr>
              <w:adjustRightInd w:val="0"/>
              <w:snapToGrid w:val="0"/>
              <w:rPr>
                <w:rFonts w:ascii="仿宋" w:hAnsi="仿宋" w:eastAsia="仿宋" w:cs="仿宋"/>
                <w:sz w:val="24"/>
              </w:rPr>
            </w:pPr>
            <w:r>
              <w:rPr>
                <w:rFonts w:ascii="仿宋" w:hAnsi="仿宋" w:eastAsia="仿宋" w:cs="仿宋"/>
                <w:sz w:val="24"/>
              </w:rPr>
              <w:t>3</w:t>
            </w:r>
            <w:r>
              <w:rPr>
                <w:rFonts w:hint="eastAsia" w:ascii="仿宋" w:hAnsi="仿宋" w:eastAsia="仿宋" w:cs="仿宋"/>
                <w:sz w:val="24"/>
                <w:lang w:eastAsia="zh-Hans"/>
              </w:rPr>
              <w:t>.</w:t>
            </w:r>
            <w:r>
              <w:rPr>
                <w:rFonts w:hint="eastAsia" w:ascii="仿宋" w:hAnsi="仿宋" w:eastAsia="仿宋" w:cs="仿宋"/>
                <w:sz w:val="24"/>
              </w:rPr>
              <w:t>主要方式：</w:t>
            </w:r>
          </w:p>
          <w:p w14:paraId="69EF816C">
            <w:pPr>
              <w:adjustRightInd w:val="0"/>
              <w:snapToGrid w:val="0"/>
              <w:ind w:firstLine="480" w:firstLineChars="200"/>
              <w:rPr>
                <w:rFonts w:ascii="仿宋" w:hAnsi="仿宋" w:eastAsia="仿宋" w:cs="仿宋"/>
                <w:sz w:val="24"/>
              </w:rPr>
            </w:pPr>
            <w:r>
              <w:rPr>
                <w:rFonts w:hint="eastAsia" w:ascii="仿宋" w:hAnsi="仿宋" w:eastAsia="仿宋" w:cs="仿宋"/>
                <w:sz w:val="24"/>
              </w:rPr>
              <w:sym w:font="Wingdings" w:char="00FE"/>
            </w:r>
            <w:r>
              <w:rPr>
                <w:rFonts w:hint="eastAsia" w:ascii="仿宋" w:hAnsi="仿宋" w:eastAsia="仿宋" w:cs="仿宋"/>
                <w:sz w:val="24"/>
              </w:rPr>
              <w:t xml:space="preserve">讲授  </w:t>
            </w:r>
            <w:r>
              <w:rPr>
                <w:rFonts w:hint="eastAsia" w:ascii="仿宋" w:hAnsi="仿宋" w:eastAsia="仿宋" w:cs="仿宋"/>
                <w:sz w:val="24"/>
              </w:rPr>
              <w:sym w:font="Wingdings" w:char="00FE"/>
            </w:r>
            <w:r>
              <w:rPr>
                <w:rFonts w:hint="eastAsia" w:ascii="仿宋" w:hAnsi="仿宋" w:eastAsia="仿宋" w:cs="仿宋"/>
                <w:sz w:val="24"/>
              </w:rPr>
              <w:t xml:space="preserve">网络学习  </w:t>
            </w:r>
            <w:r>
              <w:rPr>
                <w:rFonts w:hint="eastAsia" w:ascii="仿宋" w:hAnsi="仿宋" w:eastAsia="仿宋" w:cs="仿宋"/>
                <w:sz w:val="24"/>
              </w:rPr>
              <w:sym w:font="Wingdings" w:char="00FE"/>
            </w:r>
            <w:r>
              <w:rPr>
                <w:rFonts w:hint="eastAsia" w:ascii="仿宋" w:hAnsi="仿宋" w:eastAsia="仿宋" w:cs="仿宋"/>
                <w:sz w:val="24"/>
              </w:rPr>
              <w:t xml:space="preserve">讨论或座谈  </w:t>
            </w:r>
            <w:r>
              <w:rPr>
                <w:rFonts w:hint="eastAsia" w:ascii="仿宋" w:hAnsi="仿宋" w:eastAsia="仿宋" w:cs="仿宋"/>
                <w:sz w:val="24"/>
              </w:rPr>
              <w:sym w:font="Wingdings" w:char="00A8"/>
            </w:r>
            <w:r>
              <w:rPr>
                <w:rFonts w:hint="eastAsia" w:ascii="仿宋" w:hAnsi="仿宋" w:eastAsia="仿宋" w:cs="仿宋"/>
                <w:sz w:val="24"/>
              </w:rPr>
              <w:t xml:space="preserve">问题导向学  </w:t>
            </w:r>
          </w:p>
          <w:p w14:paraId="0DEF420F">
            <w:pPr>
              <w:adjustRightInd w:val="0"/>
              <w:snapToGrid w:val="0"/>
              <w:ind w:firstLine="480" w:firstLineChars="200"/>
              <w:rPr>
                <w:rFonts w:ascii="仿宋" w:hAnsi="仿宋" w:eastAsia="仿宋" w:cs="仿宋"/>
                <w:sz w:val="24"/>
              </w:rPr>
            </w:pPr>
            <w:r>
              <w:rPr>
                <w:rFonts w:hint="eastAsia" w:ascii="仿宋" w:hAnsi="仿宋" w:eastAsia="仿宋" w:cs="仿宋"/>
                <w:sz w:val="24"/>
              </w:rPr>
              <w:sym w:font="Wingdings" w:char="00FE"/>
            </w:r>
            <w:r>
              <w:rPr>
                <w:rFonts w:hint="eastAsia" w:ascii="仿宋" w:hAnsi="仿宋" w:eastAsia="仿宋" w:cs="仿宋"/>
                <w:sz w:val="24"/>
              </w:rPr>
              <w:t xml:space="preserve">分组合作学习  </w:t>
            </w:r>
            <w:r>
              <w:rPr>
                <w:rFonts w:hint="eastAsia" w:ascii="仿宋" w:hAnsi="仿宋" w:eastAsia="仿宋" w:cs="仿宋"/>
                <w:sz w:val="24"/>
              </w:rPr>
              <w:sym w:font="Wingdings" w:char="00A8"/>
            </w:r>
            <w:r>
              <w:rPr>
                <w:rFonts w:hint="eastAsia" w:ascii="仿宋" w:hAnsi="仿宋" w:eastAsia="仿宋" w:cs="仿宋"/>
                <w:sz w:val="24"/>
              </w:rPr>
              <w:t xml:space="preserve">专题学习  </w:t>
            </w:r>
            <w:r>
              <w:rPr>
                <w:rFonts w:hint="eastAsia" w:ascii="仿宋" w:hAnsi="仿宋" w:eastAsia="仿宋" w:cs="仿宋"/>
                <w:sz w:val="24"/>
              </w:rPr>
              <w:sym w:font="Wingdings" w:char="00FE"/>
            </w:r>
            <w:r>
              <w:rPr>
                <w:rFonts w:hint="eastAsia" w:ascii="仿宋" w:hAnsi="仿宋" w:eastAsia="仿宋" w:cs="仿宋"/>
                <w:sz w:val="24"/>
              </w:rPr>
              <w:t xml:space="preserve">实作学习  </w:t>
            </w:r>
            <w:r>
              <w:rPr>
                <w:rFonts w:hint="eastAsia" w:ascii="仿宋" w:hAnsi="仿宋" w:eastAsia="仿宋" w:cs="仿宋"/>
                <w:sz w:val="24"/>
              </w:rPr>
              <w:sym w:font="Wingdings" w:char="00A8"/>
            </w:r>
            <w:r>
              <w:rPr>
                <w:rFonts w:hint="eastAsia" w:ascii="仿宋" w:hAnsi="仿宋" w:eastAsia="仿宋" w:cs="仿宋"/>
                <w:sz w:val="24"/>
              </w:rPr>
              <w:t xml:space="preserve">发表学习  </w:t>
            </w:r>
          </w:p>
          <w:p w14:paraId="25F07723">
            <w:pPr>
              <w:adjustRightInd w:val="0"/>
              <w:snapToGrid w:val="0"/>
              <w:ind w:firstLine="480" w:firstLineChars="200"/>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实习  </w:t>
            </w:r>
            <w:r>
              <w:rPr>
                <w:rFonts w:hint="eastAsia" w:ascii="仿宋" w:hAnsi="仿宋" w:eastAsia="仿宋" w:cs="仿宋"/>
                <w:sz w:val="24"/>
              </w:rPr>
              <w:sym w:font="Wingdings" w:char="00A8"/>
            </w:r>
            <w:r>
              <w:rPr>
                <w:rFonts w:hint="eastAsia" w:ascii="仿宋" w:hAnsi="仿宋" w:eastAsia="仿宋" w:cs="仿宋"/>
                <w:sz w:val="24"/>
              </w:rPr>
              <w:t xml:space="preserve">参观访问  </w:t>
            </w:r>
            <w:r>
              <w:rPr>
                <w:rFonts w:hint="eastAsia" w:ascii="仿宋" w:hAnsi="仿宋" w:eastAsia="仿宋" w:cs="仿宋"/>
                <w:sz w:val="24"/>
              </w:rPr>
              <w:sym w:font="Wingdings" w:char="00A8"/>
            </w:r>
            <w:r>
              <w:rPr>
                <w:rFonts w:hint="eastAsia" w:ascii="仿宋" w:hAnsi="仿宋" w:eastAsia="仿宋" w:cs="仿宋"/>
                <w:sz w:val="24"/>
              </w:rPr>
              <w:t>其它：        (如口头训练等)</w:t>
            </w:r>
          </w:p>
        </w:tc>
      </w:tr>
      <w:tr w14:paraId="6D153E7B">
        <w:trPr>
          <w:trHeight w:val="1252" w:hRule="atLeast"/>
          <w:jc w:val="center"/>
        </w:trPr>
        <w:tc>
          <w:tcPr>
            <w:tcW w:w="1376" w:type="dxa"/>
            <w:noWrap w:val="0"/>
            <w:vAlign w:val="center"/>
          </w:tcPr>
          <w:p w14:paraId="24673C2D">
            <w:pPr>
              <w:adjustRightInd w:val="0"/>
              <w:snapToGrid w:val="0"/>
              <w:jc w:val="center"/>
              <w:rPr>
                <w:rFonts w:ascii="仿宋" w:hAnsi="仿宋" w:eastAsia="仿宋" w:cs="仿宋"/>
                <w:sz w:val="24"/>
              </w:rPr>
            </w:pPr>
            <w:r>
              <w:rPr>
                <w:rFonts w:hint="eastAsia" w:ascii="仿宋" w:hAnsi="仿宋" w:eastAsia="仿宋" w:cs="仿宋"/>
                <w:sz w:val="24"/>
              </w:rPr>
              <w:t>J</w:t>
            </w:r>
          </w:p>
          <w:p w14:paraId="3E6F7F1D">
            <w:pPr>
              <w:adjustRightInd w:val="0"/>
              <w:snapToGrid w:val="0"/>
              <w:jc w:val="center"/>
              <w:rPr>
                <w:rFonts w:ascii="仿宋" w:hAnsi="仿宋" w:eastAsia="仿宋" w:cs="仿宋"/>
                <w:sz w:val="24"/>
              </w:rPr>
            </w:pPr>
            <w:r>
              <w:rPr>
                <w:rFonts w:hint="eastAsia" w:ascii="仿宋" w:hAnsi="仿宋" w:eastAsia="仿宋" w:cs="仿宋"/>
                <w:sz w:val="24"/>
              </w:rPr>
              <w:t>教学条件</w:t>
            </w:r>
          </w:p>
          <w:p w14:paraId="34F7FECA">
            <w:pPr>
              <w:adjustRightInd w:val="0"/>
              <w:snapToGrid w:val="0"/>
              <w:jc w:val="center"/>
              <w:rPr>
                <w:rFonts w:ascii="仿宋" w:hAnsi="仿宋" w:eastAsia="仿宋" w:cs="仿宋"/>
                <w:sz w:val="24"/>
              </w:rPr>
            </w:pPr>
            <w:r>
              <w:rPr>
                <w:rFonts w:hint="eastAsia" w:ascii="仿宋" w:hAnsi="仿宋" w:eastAsia="仿宋" w:cs="仿宋"/>
                <w:sz w:val="24"/>
              </w:rPr>
              <w:t>需求</w:t>
            </w:r>
          </w:p>
        </w:tc>
        <w:tc>
          <w:tcPr>
            <w:tcW w:w="7772" w:type="dxa"/>
            <w:gridSpan w:val="14"/>
            <w:tcBorders>
              <w:bottom w:val="single" w:color="auto" w:sz="4" w:space="0"/>
            </w:tcBorders>
            <w:noWrap w:val="0"/>
            <w:vAlign w:val="center"/>
          </w:tcPr>
          <w:p w14:paraId="7ACBEF65">
            <w:pPr>
              <w:tabs>
                <w:tab w:val="left" w:pos="720"/>
              </w:tabs>
              <w:adjustRightInd w:val="0"/>
              <w:snapToGrid w:val="0"/>
              <w:rPr>
                <w:rFonts w:ascii="仿宋" w:hAnsi="仿宋" w:eastAsia="仿宋" w:cs="仿宋"/>
                <w:kern w:val="0"/>
                <w:sz w:val="24"/>
              </w:rPr>
            </w:pPr>
            <w:r>
              <w:rPr>
                <w:rFonts w:hint="eastAsia" w:ascii="仿宋" w:hAnsi="仿宋" w:eastAsia="仿宋" w:cs="仿宋"/>
                <w:kern w:val="0"/>
                <w:sz w:val="24"/>
              </w:rPr>
              <w:t>（如时间、地点安排与“一课双师”等教师配备需求等）</w:t>
            </w:r>
          </w:p>
          <w:p w14:paraId="49E076E3">
            <w:pPr>
              <w:tabs>
                <w:tab w:val="left" w:pos="720"/>
              </w:tabs>
              <w:adjustRightInd w:val="0"/>
              <w:snapToGrid w:val="0"/>
              <w:rPr>
                <w:rFonts w:ascii="仿宋" w:hAnsi="仿宋" w:eastAsia="仿宋" w:cs="仿宋"/>
                <w:sz w:val="24"/>
              </w:rPr>
            </w:pPr>
            <w:r>
              <w:rPr>
                <w:rFonts w:hint="eastAsia" w:ascii="仿宋" w:hAnsi="仿宋" w:eastAsia="仿宋" w:cs="仿宋"/>
                <w:sz w:val="24"/>
              </w:rPr>
              <w:t>1.需要钢琴、演艺厅、教学琴房等教学场所、工具需求。</w:t>
            </w:r>
          </w:p>
          <w:p w14:paraId="0E308F69">
            <w:pPr>
              <w:tabs>
                <w:tab w:val="left" w:pos="720"/>
              </w:tabs>
              <w:adjustRightInd w:val="0"/>
              <w:snapToGrid w:val="0"/>
              <w:rPr>
                <w:rFonts w:ascii="仿宋" w:hAnsi="仿宋" w:eastAsia="仿宋" w:cs="仿宋"/>
                <w:kern w:val="0"/>
                <w:sz w:val="24"/>
              </w:rPr>
            </w:pPr>
            <w:r>
              <w:rPr>
                <w:rFonts w:hint="eastAsia" w:ascii="仿宋" w:hAnsi="仿宋" w:eastAsia="仿宋" w:cs="仿宋"/>
                <w:kern w:val="0"/>
                <w:sz w:val="24"/>
              </w:rPr>
              <w:t>2.根据课程特点，需要相关声乐专家进行“一课双师”授课。</w:t>
            </w:r>
          </w:p>
        </w:tc>
      </w:tr>
      <w:tr w14:paraId="4A3402E8">
        <w:trPr>
          <w:trHeight w:val="711" w:hRule="atLeast"/>
          <w:jc w:val="center"/>
        </w:trPr>
        <w:tc>
          <w:tcPr>
            <w:tcW w:w="1376" w:type="dxa"/>
            <w:vMerge w:val="restart"/>
            <w:noWrap w:val="0"/>
            <w:vAlign w:val="center"/>
          </w:tcPr>
          <w:p w14:paraId="6CE16359">
            <w:pPr>
              <w:adjustRightInd w:val="0"/>
              <w:snapToGrid w:val="0"/>
              <w:jc w:val="center"/>
              <w:rPr>
                <w:rFonts w:ascii="仿宋" w:hAnsi="仿宋" w:eastAsia="仿宋" w:cs="仿宋"/>
                <w:sz w:val="24"/>
              </w:rPr>
            </w:pPr>
            <w:r>
              <w:rPr>
                <w:rFonts w:hint="eastAsia" w:ascii="仿宋" w:hAnsi="仿宋" w:eastAsia="仿宋" w:cs="仿宋"/>
                <w:sz w:val="24"/>
              </w:rPr>
              <w:t>K</w:t>
            </w:r>
          </w:p>
          <w:p w14:paraId="27593FE0">
            <w:pPr>
              <w:adjustRightInd w:val="0"/>
              <w:snapToGrid w:val="0"/>
              <w:jc w:val="center"/>
              <w:rPr>
                <w:rFonts w:ascii="仿宋" w:hAnsi="仿宋" w:eastAsia="仿宋" w:cs="仿宋"/>
                <w:sz w:val="24"/>
              </w:rPr>
            </w:pPr>
            <w:r>
              <w:rPr>
                <w:rFonts w:hint="eastAsia" w:ascii="仿宋" w:hAnsi="仿宋" w:eastAsia="仿宋" w:cs="仿宋"/>
                <w:sz w:val="24"/>
              </w:rPr>
              <w:t>课程目标及其考核内容、考核方式及评分占比</w:t>
            </w:r>
          </w:p>
        </w:tc>
        <w:tc>
          <w:tcPr>
            <w:tcW w:w="1032" w:type="dxa"/>
            <w:vMerge w:val="restart"/>
            <w:noWrap w:val="0"/>
            <w:vAlign w:val="center"/>
          </w:tcPr>
          <w:p w14:paraId="350D01B9">
            <w:pPr>
              <w:adjustRightInd w:val="0"/>
              <w:snapToGrid w:val="0"/>
              <w:jc w:val="center"/>
              <w:rPr>
                <w:rFonts w:ascii="仿宋" w:hAnsi="仿宋" w:eastAsia="仿宋" w:cs="仿宋"/>
                <w:sz w:val="24"/>
              </w:rPr>
            </w:pPr>
            <w:r>
              <w:rPr>
                <w:rFonts w:hint="eastAsia" w:ascii="仿宋" w:hAnsi="仿宋" w:eastAsia="仿宋" w:cs="仿宋"/>
                <w:sz w:val="24"/>
              </w:rPr>
              <w:t>课程目标及评分占比</w:t>
            </w:r>
          </w:p>
        </w:tc>
        <w:tc>
          <w:tcPr>
            <w:tcW w:w="3267" w:type="dxa"/>
            <w:gridSpan w:val="5"/>
            <w:vMerge w:val="restart"/>
            <w:tcBorders>
              <w:right w:val="single" w:color="000000" w:sz="4" w:space="0"/>
            </w:tcBorders>
            <w:noWrap w:val="0"/>
            <w:vAlign w:val="center"/>
          </w:tcPr>
          <w:p w14:paraId="147A5D09">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考核内容</w:t>
            </w:r>
          </w:p>
        </w:tc>
        <w:tc>
          <w:tcPr>
            <w:tcW w:w="2884" w:type="dxa"/>
            <w:gridSpan w:val="7"/>
            <w:tcBorders>
              <w:left w:val="single" w:color="000000" w:sz="4" w:space="0"/>
              <w:right w:val="single" w:color="000000" w:sz="4" w:space="0"/>
            </w:tcBorders>
            <w:noWrap w:val="0"/>
            <w:vAlign w:val="center"/>
          </w:tcPr>
          <w:p w14:paraId="39263CCA">
            <w:pPr>
              <w:adjustRightInd w:val="0"/>
              <w:snapToGrid w:val="0"/>
              <w:jc w:val="center"/>
              <w:rPr>
                <w:rFonts w:ascii="仿宋" w:hAnsi="仿宋" w:eastAsia="仿宋" w:cs="仿宋"/>
                <w:sz w:val="24"/>
              </w:rPr>
            </w:pPr>
            <w:r>
              <w:rPr>
                <w:rFonts w:hint="eastAsia" w:ascii="仿宋" w:hAnsi="仿宋" w:eastAsia="仿宋" w:cs="仿宋"/>
                <w:sz w:val="24"/>
              </w:rPr>
              <w:t>考核方式</w:t>
            </w:r>
          </w:p>
        </w:tc>
        <w:tc>
          <w:tcPr>
            <w:tcW w:w="589" w:type="dxa"/>
            <w:vMerge w:val="restart"/>
            <w:tcBorders>
              <w:left w:val="single" w:color="000000" w:sz="4" w:space="0"/>
            </w:tcBorders>
            <w:noWrap w:val="0"/>
            <w:vAlign w:val="center"/>
          </w:tcPr>
          <w:p w14:paraId="0AE3BDFD">
            <w:pPr>
              <w:tabs>
                <w:tab w:val="left" w:pos="720"/>
              </w:tabs>
              <w:adjustRightInd w:val="0"/>
              <w:snapToGrid w:val="0"/>
              <w:jc w:val="center"/>
              <w:rPr>
                <w:rFonts w:ascii="仿宋" w:hAnsi="仿宋" w:eastAsia="仿宋" w:cs="仿宋"/>
                <w:kern w:val="0"/>
                <w:sz w:val="24"/>
              </w:rPr>
            </w:pPr>
            <w:r>
              <w:rPr>
                <w:rFonts w:hint="eastAsia" w:ascii="仿宋" w:hAnsi="仿宋" w:eastAsia="仿宋" w:cs="仿宋"/>
                <w:sz w:val="24"/>
              </w:rPr>
              <w:t>课程分目标的达成度</w:t>
            </w:r>
          </w:p>
        </w:tc>
      </w:tr>
      <w:tr w14:paraId="6FC5A94D">
        <w:trPr>
          <w:trHeight w:val="184" w:hRule="atLeast"/>
          <w:jc w:val="center"/>
        </w:trPr>
        <w:tc>
          <w:tcPr>
            <w:tcW w:w="1376" w:type="dxa"/>
            <w:vMerge w:val="continue"/>
            <w:noWrap w:val="0"/>
            <w:vAlign w:val="center"/>
          </w:tcPr>
          <w:p w14:paraId="59EBE855">
            <w:pPr>
              <w:adjustRightInd w:val="0"/>
              <w:snapToGrid w:val="0"/>
              <w:jc w:val="center"/>
              <w:rPr>
                <w:rFonts w:ascii="仿宋" w:hAnsi="仿宋" w:eastAsia="仿宋" w:cs="仿宋"/>
                <w:sz w:val="24"/>
              </w:rPr>
            </w:pPr>
          </w:p>
        </w:tc>
        <w:tc>
          <w:tcPr>
            <w:tcW w:w="1032" w:type="dxa"/>
            <w:vMerge w:val="continue"/>
            <w:tcBorders>
              <w:tl2br w:val="single" w:color="auto" w:sz="4" w:space="0"/>
            </w:tcBorders>
            <w:noWrap w:val="0"/>
            <w:vAlign w:val="center"/>
          </w:tcPr>
          <w:p w14:paraId="2F10EE22">
            <w:pPr>
              <w:adjustRightInd w:val="0"/>
              <w:snapToGrid w:val="0"/>
              <w:jc w:val="right"/>
              <w:rPr>
                <w:rFonts w:ascii="仿宋" w:hAnsi="仿宋" w:eastAsia="仿宋" w:cs="仿宋"/>
                <w:sz w:val="24"/>
              </w:rPr>
            </w:pPr>
          </w:p>
        </w:tc>
        <w:tc>
          <w:tcPr>
            <w:tcW w:w="3267" w:type="dxa"/>
            <w:gridSpan w:val="5"/>
            <w:vMerge w:val="continue"/>
            <w:tcBorders>
              <w:right w:val="single" w:color="000000" w:sz="4" w:space="0"/>
            </w:tcBorders>
            <w:noWrap w:val="0"/>
            <w:vAlign w:val="center"/>
          </w:tcPr>
          <w:p w14:paraId="63D66CC0">
            <w:pPr>
              <w:tabs>
                <w:tab w:val="left" w:pos="720"/>
              </w:tabs>
              <w:adjustRightInd w:val="0"/>
              <w:snapToGrid w:val="0"/>
              <w:jc w:val="center"/>
              <w:rPr>
                <w:rFonts w:ascii="仿宋" w:hAnsi="仿宋" w:eastAsia="仿宋" w:cs="仿宋"/>
                <w:kern w:val="0"/>
                <w:sz w:val="24"/>
              </w:rPr>
            </w:pPr>
          </w:p>
        </w:tc>
        <w:tc>
          <w:tcPr>
            <w:tcW w:w="993" w:type="dxa"/>
            <w:gridSpan w:val="2"/>
            <w:tcBorders>
              <w:left w:val="single" w:color="000000" w:sz="4" w:space="0"/>
            </w:tcBorders>
            <w:noWrap w:val="0"/>
            <w:vAlign w:val="center"/>
          </w:tcPr>
          <w:p w14:paraId="5A5BEB79">
            <w:pPr>
              <w:adjustRightInd w:val="0"/>
              <w:snapToGrid w:val="0"/>
              <w:jc w:val="center"/>
              <w:rPr>
                <w:rFonts w:ascii="仿宋" w:hAnsi="仿宋" w:eastAsia="仿宋" w:cs="仿宋"/>
                <w:kern w:val="0"/>
                <w:sz w:val="24"/>
              </w:rPr>
            </w:pPr>
            <w:r>
              <w:rPr>
                <w:rFonts w:hint="eastAsia" w:ascii="仿宋" w:hAnsi="仿宋" w:eastAsia="仿宋" w:cs="仿宋"/>
                <w:kern w:val="0"/>
                <w:sz w:val="24"/>
              </w:rPr>
              <w:t>期中考试评分占比</w:t>
            </w:r>
            <w:r>
              <w:rPr>
                <w:rFonts w:hint="eastAsia" w:ascii="仿宋" w:hAnsi="仿宋" w:eastAsia="仿宋" w:cs="仿宋"/>
                <w:sz w:val="24"/>
              </w:rPr>
              <w:t>（30%）</w:t>
            </w:r>
          </w:p>
        </w:tc>
        <w:tc>
          <w:tcPr>
            <w:tcW w:w="1134" w:type="dxa"/>
            <w:gridSpan w:val="3"/>
            <w:tcBorders>
              <w:left w:val="single" w:color="000000" w:sz="4" w:space="0"/>
              <w:bottom w:val="single" w:color="auto" w:sz="4" w:space="0"/>
            </w:tcBorders>
            <w:noWrap w:val="0"/>
            <w:vAlign w:val="center"/>
          </w:tcPr>
          <w:p w14:paraId="1CFF5A3D">
            <w:pPr>
              <w:adjustRightInd w:val="0"/>
              <w:snapToGrid w:val="0"/>
              <w:jc w:val="center"/>
              <w:rPr>
                <w:rFonts w:ascii="仿宋" w:hAnsi="仿宋" w:eastAsia="仿宋" w:cs="仿宋"/>
                <w:sz w:val="24"/>
              </w:rPr>
            </w:pPr>
            <w:r>
              <w:rPr>
                <w:rFonts w:hint="eastAsia" w:ascii="仿宋" w:hAnsi="仿宋" w:eastAsia="仿宋" w:cs="仿宋"/>
                <w:sz w:val="24"/>
              </w:rPr>
              <w:t>课堂表现/考勤/作业练习评分占比（30%）</w:t>
            </w:r>
          </w:p>
        </w:tc>
        <w:tc>
          <w:tcPr>
            <w:tcW w:w="757" w:type="dxa"/>
            <w:gridSpan w:val="2"/>
            <w:tcBorders>
              <w:bottom w:val="single" w:color="auto" w:sz="4" w:space="0"/>
              <w:right w:val="single" w:color="000000" w:sz="4" w:space="0"/>
            </w:tcBorders>
            <w:noWrap w:val="0"/>
            <w:vAlign w:val="center"/>
          </w:tcPr>
          <w:p w14:paraId="288FE67E">
            <w:pPr>
              <w:adjustRightInd w:val="0"/>
              <w:snapToGrid w:val="0"/>
              <w:jc w:val="center"/>
              <w:rPr>
                <w:rFonts w:ascii="仿宋" w:hAnsi="仿宋" w:eastAsia="仿宋" w:cs="仿宋"/>
                <w:sz w:val="24"/>
              </w:rPr>
            </w:pPr>
            <w:r>
              <w:rPr>
                <w:rFonts w:hint="eastAsia" w:ascii="仿宋" w:hAnsi="仿宋" w:eastAsia="仿宋" w:cs="仿宋"/>
                <w:sz w:val="24"/>
              </w:rPr>
              <w:t>期末考试评分占比（40%）</w:t>
            </w:r>
          </w:p>
        </w:tc>
        <w:tc>
          <w:tcPr>
            <w:tcW w:w="589" w:type="dxa"/>
            <w:vMerge w:val="continue"/>
            <w:tcBorders>
              <w:left w:val="single" w:color="000000" w:sz="4" w:space="0"/>
              <w:bottom w:val="single" w:color="auto" w:sz="4" w:space="0"/>
            </w:tcBorders>
            <w:noWrap w:val="0"/>
            <w:vAlign w:val="center"/>
          </w:tcPr>
          <w:p w14:paraId="2574E073">
            <w:pPr>
              <w:tabs>
                <w:tab w:val="left" w:pos="720"/>
              </w:tabs>
              <w:adjustRightInd w:val="0"/>
              <w:snapToGrid w:val="0"/>
              <w:jc w:val="center"/>
              <w:rPr>
                <w:rFonts w:ascii="仿宋" w:hAnsi="仿宋" w:eastAsia="仿宋" w:cs="仿宋"/>
                <w:sz w:val="24"/>
              </w:rPr>
            </w:pPr>
          </w:p>
        </w:tc>
      </w:tr>
      <w:tr w14:paraId="1ED497DE">
        <w:trPr>
          <w:jc w:val="center"/>
        </w:trPr>
        <w:tc>
          <w:tcPr>
            <w:tcW w:w="1376" w:type="dxa"/>
            <w:vMerge w:val="continue"/>
            <w:noWrap w:val="0"/>
            <w:vAlign w:val="center"/>
          </w:tcPr>
          <w:p w14:paraId="440482AA">
            <w:pPr>
              <w:adjustRightInd w:val="0"/>
              <w:snapToGrid w:val="0"/>
              <w:jc w:val="center"/>
              <w:rPr>
                <w:rFonts w:ascii="仿宋" w:hAnsi="仿宋" w:eastAsia="仿宋" w:cs="仿宋"/>
                <w:sz w:val="24"/>
                <w:lang w:eastAsia="zh-TW"/>
              </w:rPr>
            </w:pPr>
          </w:p>
        </w:tc>
        <w:tc>
          <w:tcPr>
            <w:tcW w:w="1032" w:type="dxa"/>
            <w:tcBorders>
              <w:bottom w:val="single" w:color="auto" w:sz="4" w:space="0"/>
            </w:tcBorders>
            <w:noWrap w:val="0"/>
            <w:vAlign w:val="center"/>
          </w:tcPr>
          <w:p w14:paraId="61AFCD70">
            <w:pPr>
              <w:adjustRightInd w:val="0"/>
              <w:snapToGrid w:val="0"/>
              <w:rPr>
                <w:rFonts w:ascii="仿宋" w:hAnsi="仿宋" w:eastAsia="仿宋" w:cs="仿宋"/>
                <w:sz w:val="24"/>
              </w:rPr>
            </w:pPr>
            <w:r>
              <w:rPr>
                <w:rFonts w:hint="eastAsia" w:ascii="仿宋" w:hAnsi="仿宋" w:eastAsia="仿宋" w:cs="仿宋"/>
                <w:kern w:val="0"/>
                <w:sz w:val="24"/>
              </w:rPr>
              <w:t>课程目标1（</w:t>
            </w:r>
            <w:r>
              <w:rPr>
                <w:rFonts w:ascii="仿宋" w:hAnsi="仿宋" w:eastAsia="仿宋" w:cs="仿宋"/>
                <w:kern w:val="0"/>
                <w:sz w:val="24"/>
              </w:rPr>
              <w:t>5</w:t>
            </w:r>
            <w:r>
              <w:rPr>
                <w:rFonts w:hint="eastAsia" w:ascii="仿宋" w:hAnsi="仿宋" w:eastAsia="仿宋" w:cs="仿宋"/>
                <w:kern w:val="0"/>
                <w:sz w:val="24"/>
              </w:rPr>
              <w:t>0%）</w:t>
            </w:r>
          </w:p>
        </w:tc>
        <w:tc>
          <w:tcPr>
            <w:tcW w:w="3267" w:type="dxa"/>
            <w:gridSpan w:val="5"/>
            <w:tcBorders>
              <w:bottom w:val="single" w:color="auto" w:sz="4" w:space="0"/>
              <w:right w:val="single" w:color="000000" w:sz="4" w:space="0"/>
            </w:tcBorders>
            <w:noWrap w:val="0"/>
            <w:vAlign w:val="center"/>
          </w:tcPr>
          <w:p w14:paraId="3A4D9F17">
            <w:pPr>
              <w:widowControl/>
              <w:autoSpaceDE w:val="0"/>
              <w:autoSpaceDN w:val="0"/>
              <w:adjustRightInd w:val="0"/>
              <w:snapToGrid w:val="0"/>
              <w:jc w:val="left"/>
              <w:textAlignment w:val="bottom"/>
              <w:rPr>
                <w:rFonts w:ascii="仿宋" w:hAnsi="仿宋" w:eastAsia="仿宋" w:cs="仿宋"/>
                <w:sz w:val="24"/>
              </w:rPr>
            </w:pPr>
            <w:r>
              <w:rPr>
                <w:rFonts w:hint="eastAsia" w:ascii="仿宋" w:hAnsi="仿宋" w:eastAsia="仿宋" w:cs="仿宋"/>
                <w:sz w:val="24"/>
              </w:rPr>
              <w:t>1.对声乐基础基本理论掌握情况；</w:t>
            </w:r>
          </w:p>
          <w:p w14:paraId="5A7C8735">
            <w:pPr>
              <w:widowControl/>
              <w:autoSpaceDE w:val="0"/>
              <w:autoSpaceDN w:val="0"/>
              <w:adjustRightInd w:val="0"/>
              <w:snapToGrid w:val="0"/>
              <w:jc w:val="left"/>
              <w:textAlignment w:val="bottom"/>
              <w:rPr>
                <w:rFonts w:ascii="仿宋" w:hAnsi="仿宋" w:eastAsia="仿宋" w:cs="仿宋"/>
                <w:sz w:val="24"/>
              </w:rPr>
            </w:pPr>
            <w:r>
              <w:rPr>
                <w:rFonts w:hint="eastAsia" w:ascii="仿宋" w:hAnsi="仿宋" w:eastAsia="仿宋" w:cs="仿宋"/>
                <w:sz w:val="24"/>
              </w:rPr>
              <w:t>2.对演唱发声基本要求掌握和综合运用。重视发声中呼吸、共鸣、咬字、吐字、语言等基本要求。</w:t>
            </w:r>
            <w:r>
              <w:rPr>
                <w:rFonts w:hint="eastAsia" w:ascii="仿宋" w:hAnsi="仿宋" w:eastAsia="仿宋" w:cs="仿宋"/>
                <w:kern w:val="0"/>
                <w:sz w:val="24"/>
              </w:rPr>
              <w:tab/>
            </w:r>
          </w:p>
        </w:tc>
        <w:tc>
          <w:tcPr>
            <w:tcW w:w="993" w:type="dxa"/>
            <w:gridSpan w:val="2"/>
            <w:tcBorders>
              <w:left w:val="single" w:color="000000" w:sz="4" w:space="0"/>
              <w:bottom w:val="single" w:color="auto" w:sz="4" w:space="0"/>
              <w:right w:val="single" w:color="auto" w:sz="4" w:space="0"/>
            </w:tcBorders>
            <w:noWrap w:val="0"/>
            <w:vAlign w:val="center"/>
          </w:tcPr>
          <w:p w14:paraId="0622F5C1">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15</w:t>
            </w:r>
          </w:p>
        </w:tc>
        <w:tc>
          <w:tcPr>
            <w:tcW w:w="1134" w:type="dxa"/>
            <w:gridSpan w:val="3"/>
            <w:tcBorders>
              <w:left w:val="single" w:color="000000" w:sz="4" w:space="0"/>
              <w:bottom w:val="single" w:color="auto" w:sz="4" w:space="0"/>
              <w:right w:val="single" w:color="auto" w:sz="4" w:space="0"/>
            </w:tcBorders>
            <w:noWrap w:val="0"/>
            <w:vAlign w:val="center"/>
          </w:tcPr>
          <w:p w14:paraId="7C53C94F">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15</w:t>
            </w:r>
          </w:p>
        </w:tc>
        <w:tc>
          <w:tcPr>
            <w:tcW w:w="757" w:type="dxa"/>
            <w:gridSpan w:val="2"/>
            <w:tcBorders>
              <w:left w:val="single" w:color="auto" w:sz="4" w:space="0"/>
              <w:bottom w:val="single" w:color="auto" w:sz="4" w:space="0"/>
              <w:right w:val="single" w:color="auto" w:sz="4" w:space="0"/>
            </w:tcBorders>
            <w:noWrap w:val="0"/>
            <w:vAlign w:val="center"/>
          </w:tcPr>
          <w:p w14:paraId="3614230A">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20</w:t>
            </w:r>
          </w:p>
        </w:tc>
        <w:tc>
          <w:tcPr>
            <w:tcW w:w="589" w:type="dxa"/>
            <w:tcBorders>
              <w:left w:val="single" w:color="auto" w:sz="4" w:space="0"/>
              <w:bottom w:val="single" w:color="auto" w:sz="4" w:space="0"/>
            </w:tcBorders>
            <w:noWrap w:val="0"/>
            <w:vAlign w:val="center"/>
          </w:tcPr>
          <w:p w14:paraId="14E92BDB">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0.70</w:t>
            </w:r>
          </w:p>
        </w:tc>
      </w:tr>
      <w:tr w14:paraId="150C70E6">
        <w:trPr>
          <w:trHeight w:val="745" w:hRule="atLeast"/>
          <w:jc w:val="center"/>
        </w:trPr>
        <w:tc>
          <w:tcPr>
            <w:tcW w:w="1376" w:type="dxa"/>
            <w:vMerge w:val="continue"/>
            <w:noWrap w:val="0"/>
            <w:vAlign w:val="center"/>
          </w:tcPr>
          <w:p w14:paraId="0584B492">
            <w:pPr>
              <w:adjustRightInd w:val="0"/>
              <w:snapToGrid w:val="0"/>
              <w:jc w:val="center"/>
              <w:rPr>
                <w:rFonts w:ascii="仿宋" w:hAnsi="仿宋" w:eastAsia="仿宋" w:cs="仿宋"/>
                <w:sz w:val="24"/>
                <w:lang w:eastAsia="zh-TW"/>
              </w:rPr>
            </w:pPr>
          </w:p>
        </w:tc>
        <w:tc>
          <w:tcPr>
            <w:tcW w:w="1032" w:type="dxa"/>
            <w:noWrap w:val="0"/>
            <w:vAlign w:val="center"/>
          </w:tcPr>
          <w:p w14:paraId="640E19EE">
            <w:pPr>
              <w:adjustRightInd w:val="0"/>
              <w:snapToGrid w:val="0"/>
              <w:jc w:val="center"/>
              <w:rPr>
                <w:rFonts w:ascii="仿宋" w:hAnsi="仿宋" w:eastAsia="仿宋" w:cs="仿宋"/>
                <w:kern w:val="0"/>
                <w:sz w:val="24"/>
              </w:rPr>
            </w:pPr>
            <w:r>
              <w:rPr>
                <w:rFonts w:hint="eastAsia" w:ascii="仿宋" w:hAnsi="仿宋" w:eastAsia="仿宋" w:cs="仿宋"/>
                <w:kern w:val="0"/>
                <w:sz w:val="24"/>
              </w:rPr>
              <w:t>课程目标2（30%）</w:t>
            </w:r>
          </w:p>
        </w:tc>
        <w:tc>
          <w:tcPr>
            <w:tcW w:w="3267" w:type="dxa"/>
            <w:gridSpan w:val="5"/>
            <w:tcBorders>
              <w:right w:val="single" w:color="000000" w:sz="4" w:space="0"/>
            </w:tcBorders>
            <w:noWrap w:val="0"/>
            <w:vAlign w:val="center"/>
          </w:tcPr>
          <w:p w14:paraId="1DB22C02">
            <w:pPr>
              <w:widowControl/>
              <w:autoSpaceDE w:val="0"/>
              <w:autoSpaceDN w:val="0"/>
              <w:adjustRightInd w:val="0"/>
              <w:snapToGrid w:val="0"/>
              <w:jc w:val="left"/>
              <w:textAlignment w:val="bottom"/>
              <w:rPr>
                <w:rFonts w:ascii="仿宋" w:hAnsi="仿宋" w:eastAsia="仿宋" w:cs="仿宋"/>
                <w:sz w:val="24"/>
              </w:rPr>
            </w:pPr>
            <w:r>
              <w:rPr>
                <w:rFonts w:hint="eastAsia" w:ascii="仿宋" w:hAnsi="仿宋" w:eastAsia="仿宋" w:cs="仿宋"/>
                <w:sz w:val="24"/>
              </w:rPr>
              <w:t>1声乐问题的改进能力；</w:t>
            </w:r>
          </w:p>
          <w:p w14:paraId="4118CC4A">
            <w:pPr>
              <w:widowControl/>
              <w:autoSpaceDE w:val="0"/>
              <w:autoSpaceDN w:val="0"/>
              <w:adjustRightInd w:val="0"/>
              <w:snapToGrid w:val="0"/>
              <w:jc w:val="left"/>
              <w:textAlignment w:val="bottom"/>
              <w:rPr>
                <w:rFonts w:ascii="仿宋" w:hAnsi="仿宋" w:eastAsia="仿宋" w:cs="仿宋"/>
                <w:sz w:val="24"/>
              </w:rPr>
            </w:pPr>
            <w:r>
              <w:rPr>
                <w:rFonts w:hint="eastAsia" w:ascii="仿宋" w:hAnsi="仿宋" w:eastAsia="仿宋" w:cs="仿宋"/>
                <w:sz w:val="24"/>
              </w:rPr>
              <w:t>2.对于发声机理和自身发声特点的把握；</w:t>
            </w:r>
          </w:p>
          <w:p w14:paraId="741824BA">
            <w:pPr>
              <w:adjustRightInd w:val="0"/>
              <w:snapToGrid w:val="0"/>
              <w:jc w:val="left"/>
              <w:rPr>
                <w:rFonts w:ascii="仿宋" w:hAnsi="仿宋" w:eastAsia="仿宋" w:cs="仿宋"/>
                <w:kern w:val="0"/>
                <w:sz w:val="24"/>
              </w:rPr>
            </w:pPr>
            <w:r>
              <w:rPr>
                <w:rFonts w:ascii="仿宋" w:hAnsi="仿宋" w:eastAsia="仿宋" w:cs="仿宋"/>
                <w:sz w:val="24"/>
              </w:rPr>
              <w:t>3</w:t>
            </w:r>
            <w:r>
              <w:rPr>
                <w:rFonts w:hint="eastAsia" w:ascii="仿宋" w:hAnsi="仿宋" w:eastAsia="仿宋" w:cs="仿宋"/>
                <w:sz w:val="24"/>
              </w:rPr>
              <w:t>.对声乐教学实践的尝试评价。</w:t>
            </w:r>
          </w:p>
        </w:tc>
        <w:tc>
          <w:tcPr>
            <w:tcW w:w="993" w:type="dxa"/>
            <w:gridSpan w:val="2"/>
            <w:tcBorders>
              <w:left w:val="single" w:color="000000" w:sz="4" w:space="0"/>
            </w:tcBorders>
            <w:noWrap w:val="0"/>
            <w:vAlign w:val="center"/>
          </w:tcPr>
          <w:p w14:paraId="2EB625EA">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9</w:t>
            </w:r>
          </w:p>
        </w:tc>
        <w:tc>
          <w:tcPr>
            <w:tcW w:w="1134" w:type="dxa"/>
            <w:gridSpan w:val="3"/>
            <w:tcBorders>
              <w:left w:val="single" w:color="000000" w:sz="4" w:space="0"/>
              <w:bottom w:val="single" w:color="000000" w:sz="4" w:space="0"/>
            </w:tcBorders>
            <w:noWrap w:val="0"/>
            <w:vAlign w:val="center"/>
          </w:tcPr>
          <w:p w14:paraId="0B654231">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9</w:t>
            </w:r>
          </w:p>
        </w:tc>
        <w:tc>
          <w:tcPr>
            <w:tcW w:w="757" w:type="dxa"/>
            <w:gridSpan w:val="2"/>
            <w:tcBorders>
              <w:bottom w:val="single" w:color="000000" w:sz="4" w:space="0"/>
              <w:right w:val="single" w:color="000000" w:sz="4" w:space="0"/>
            </w:tcBorders>
            <w:noWrap w:val="0"/>
            <w:vAlign w:val="center"/>
          </w:tcPr>
          <w:p w14:paraId="2545DCA6">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12</w:t>
            </w:r>
          </w:p>
        </w:tc>
        <w:tc>
          <w:tcPr>
            <w:tcW w:w="589" w:type="dxa"/>
            <w:tcBorders>
              <w:left w:val="single" w:color="000000" w:sz="4" w:space="0"/>
              <w:bottom w:val="single" w:color="000000" w:sz="4" w:space="0"/>
            </w:tcBorders>
            <w:noWrap w:val="0"/>
            <w:vAlign w:val="center"/>
          </w:tcPr>
          <w:p w14:paraId="36A8DB05">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0.70</w:t>
            </w:r>
          </w:p>
        </w:tc>
      </w:tr>
      <w:tr w14:paraId="59C523F3">
        <w:trPr>
          <w:trHeight w:val="515" w:hRule="atLeast"/>
          <w:jc w:val="center"/>
        </w:trPr>
        <w:tc>
          <w:tcPr>
            <w:tcW w:w="1376" w:type="dxa"/>
            <w:vMerge w:val="continue"/>
            <w:noWrap w:val="0"/>
            <w:vAlign w:val="center"/>
          </w:tcPr>
          <w:p w14:paraId="0546CE81">
            <w:pPr>
              <w:adjustRightInd w:val="0"/>
              <w:snapToGrid w:val="0"/>
              <w:jc w:val="center"/>
              <w:rPr>
                <w:rFonts w:ascii="仿宋" w:hAnsi="仿宋" w:eastAsia="仿宋" w:cs="仿宋"/>
                <w:sz w:val="24"/>
                <w:lang w:eastAsia="zh-TW"/>
              </w:rPr>
            </w:pPr>
          </w:p>
        </w:tc>
        <w:tc>
          <w:tcPr>
            <w:tcW w:w="1032" w:type="dxa"/>
            <w:tcBorders>
              <w:bottom w:val="single" w:color="auto" w:sz="4" w:space="0"/>
            </w:tcBorders>
            <w:noWrap w:val="0"/>
            <w:vAlign w:val="center"/>
          </w:tcPr>
          <w:p w14:paraId="2613FC6D">
            <w:pPr>
              <w:adjustRightInd w:val="0"/>
              <w:snapToGrid w:val="0"/>
              <w:jc w:val="center"/>
              <w:rPr>
                <w:rFonts w:ascii="仿宋" w:hAnsi="仿宋" w:eastAsia="仿宋" w:cs="仿宋"/>
                <w:sz w:val="24"/>
              </w:rPr>
            </w:pPr>
            <w:r>
              <w:rPr>
                <w:rFonts w:hint="eastAsia" w:ascii="仿宋" w:hAnsi="仿宋" w:eastAsia="仿宋" w:cs="仿宋"/>
                <w:kern w:val="0"/>
                <w:sz w:val="24"/>
              </w:rPr>
              <w:t>课程目标3（</w:t>
            </w:r>
            <w:r>
              <w:rPr>
                <w:rFonts w:ascii="仿宋" w:hAnsi="仿宋" w:eastAsia="仿宋" w:cs="仿宋"/>
                <w:kern w:val="0"/>
                <w:sz w:val="24"/>
              </w:rPr>
              <w:t>2</w:t>
            </w:r>
            <w:r>
              <w:rPr>
                <w:rFonts w:hint="eastAsia" w:ascii="仿宋" w:hAnsi="仿宋" w:eastAsia="仿宋" w:cs="仿宋"/>
                <w:kern w:val="0"/>
                <w:sz w:val="24"/>
              </w:rPr>
              <w:t>0%）</w:t>
            </w:r>
          </w:p>
        </w:tc>
        <w:tc>
          <w:tcPr>
            <w:tcW w:w="3267" w:type="dxa"/>
            <w:gridSpan w:val="5"/>
            <w:tcBorders>
              <w:bottom w:val="single" w:color="auto" w:sz="4" w:space="0"/>
              <w:right w:val="single" w:color="000000" w:sz="4" w:space="0"/>
            </w:tcBorders>
            <w:noWrap w:val="0"/>
            <w:vAlign w:val="center"/>
          </w:tcPr>
          <w:p w14:paraId="6019F546">
            <w:pPr>
              <w:widowControl/>
              <w:autoSpaceDE w:val="0"/>
              <w:autoSpaceDN w:val="0"/>
              <w:adjustRightInd w:val="0"/>
              <w:snapToGrid w:val="0"/>
              <w:jc w:val="left"/>
              <w:textAlignment w:val="bottom"/>
              <w:rPr>
                <w:rFonts w:ascii="仿宋" w:hAnsi="仿宋" w:eastAsia="仿宋" w:cs="仿宋"/>
                <w:sz w:val="24"/>
              </w:rPr>
            </w:pPr>
            <w:r>
              <w:rPr>
                <w:rFonts w:hint="eastAsia" w:ascii="仿宋" w:hAnsi="仿宋" w:eastAsia="仿宋" w:cs="仿宋"/>
                <w:sz w:val="24"/>
              </w:rPr>
              <w:t>1.与钢琴伴奏、表演搭档的合作效果；</w:t>
            </w:r>
          </w:p>
          <w:p w14:paraId="6F94B18F">
            <w:pPr>
              <w:adjustRightInd w:val="0"/>
              <w:snapToGrid w:val="0"/>
              <w:jc w:val="left"/>
              <w:rPr>
                <w:rFonts w:ascii="仿宋" w:hAnsi="仿宋" w:eastAsia="仿宋" w:cs="仿宋"/>
                <w:kern w:val="0"/>
                <w:sz w:val="24"/>
              </w:rPr>
            </w:pPr>
            <w:r>
              <w:rPr>
                <w:rFonts w:hint="eastAsia" w:ascii="仿宋" w:hAnsi="仿宋" w:eastAsia="仿宋" w:cs="仿宋"/>
                <w:sz w:val="24"/>
              </w:rPr>
              <w:t>2.团队意识的建立和实践。</w:t>
            </w:r>
          </w:p>
        </w:tc>
        <w:tc>
          <w:tcPr>
            <w:tcW w:w="993" w:type="dxa"/>
            <w:gridSpan w:val="2"/>
            <w:tcBorders>
              <w:left w:val="single" w:color="000000" w:sz="4" w:space="0"/>
              <w:bottom w:val="single" w:color="auto" w:sz="4" w:space="0"/>
            </w:tcBorders>
            <w:noWrap w:val="0"/>
            <w:vAlign w:val="center"/>
          </w:tcPr>
          <w:p w14:paraId="5AD7B697">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6</w:t>
            </w:r>
          </w:p>
        </w:tc>
        <w:tc>
          <w:tcPr>
            <w:tcW w:w="1134" w:type="dxa"/>
            <w:gridSpan w:val="3"/>
            <w:tcBorders>
              <w:top w:val="single" w:color="000000" w:sz="4" w:space="0"/>
              <w:left w:val="single" w:color="000000" w:sz="4" w:space="0"/>
              <w:bottom w:val="single" w:color="auto" w:sz="4" w:space="0"/>
            </w:tcBorders>
            <w:noWrap w:val="0"/>
            <w:vAlign w:val="center"/>
          </w:tcPr>
          <w:p w14:paraId="3AB77208">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6</w:t>
            </w:r>
          </w:p>
        </w:tc>
        <w:tc>
          <w:tcPr>
            <w:tcW w:w="757" w:type="dxa"/>
            <w:gridSpan w:val="2"/>
            <w:tcBorders>
              <w:top w:val="single" w:color="000000" w:sz="4" w:space="0"/>
              <w:bottom w:val="single" w:color="auto" w:sz="4" w:space="0"/>
              <w:right w:val="single" w:color="000000" w:sz="4" w:space="0"/>
            </w:tcBorders>
            <w:noWrap w:val="0"/>
            <w:vAlign w:val="center"/>
          </w:tcPr>
          <w:p w14:paraId="30968282">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8</w:t>
            </w:r>
          </w:p>
        </w:tc>
        <w:tc>
          <w:tcPr>
            <w:tcW w:w="589" w:type="dxa"/>
            <w:tcBorders>
              <w:top w:val="single" w:color="000000" w:sz="4" w:space="0"/>
              <w:left w:val="single" w:color="000000" w:sz="4" w:space="0"/>
              <w:bottom w:val="single" w:color="auto" w:sz="4" w:space="0"/>
            </w:tcBorders>
            <w:noWrap w:val="0"/>
            <w:vAlign w:val="center"/>
          </w:tcPr>
          <w:p w14:paraId="3018F079">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0.70</w:t>
            </w:r>
          </w:p>
        </w:tc>
      </w:tr>
      <w:tr w14:paraId="63283B35">
        <w:trPr>
          <w:trHeight w:val="515" w:hRule="atLeast"/>
          <w:jc w:val="center"/>
        </w:trPr>
        <w:tc>
          <w:tcPr>
            <w:tcW w:w="1376" w:type="dxa"/>
            <w:vMerge w:val="continue"/>
            <w:noWrap w:val="0"/>
            <w:vAlign w:val="center"/>
          </w:tcPr>
          <w:p w14:paraId="5E40389F">
            <w:pPr>
              <w:adjustRightInd w:val="0"/>
              <w:snapToGrid w:val="0"/>
              <w:jc w:val="center"/>
              <w:rPr>
                <w:rFonts w:ascii="仿宋" w:hAnsi="仿宋" w:eastAsia="仿宋" w:cs="仿宋"/>
                <w:sz w:val="24"/>
                <w:lang w:eastAsia="zh-TW"/>
              </w:rPr>
            </w:pPr>
          </w:p>
        </w:tc>
        <w:tc>
          <w:tcPr>
            <w:tcW w:w="4299" w:type="dxa"/>
            <w:gridSpan w:val="6"/>
            <w:tcBorders>
              <w:bottom w:val="single" w:color="auto" w:sz="4" w:space="0"/>
              <w:right w:val="single" w:color="000000" w:sz="4" w:space="0"/>
            </w:tcBorders>
            <w:noWrap w:val="0"/>
            <w:vAlign w:val="center"/>
          </w:tcPr>
          <w:p w14:paraId="23F3686C">
            <w:pPr>
              <w:widowControl/>
              <w:autoSpaceDE w:val="0"/>
              <w:autoSpaceDN w:val="0"/>
              <w:adjustRightInd w:val="0"/>
              <w:snapToGrid w:val="0"/>
              <w:jc w:val="center"/>
              <w:textAlignment w:val="bottom"/>
              <w:rPr>
                <w:rFonts w:ascii="仿宋" w:hAnsi="仿宋" w:eastAsia="仿宋" w:cs="仿宋"/>
                <w:sz w:val="24"/>
              </w:rPr>
            </w:pPr>
            <w:r>
              <w:rPr>
                <w:rFonts w:hint="eastAsia" w:ascii="仿宋" w:hAnsi="仿宋" w:eastAsia="仿宋" w:cs="仿宋"/>
                <w:sz w:val="24"/>
              </w:rPr>
              <w:t>总分</w:t>
            </w:r>
          </w:p>
        </w:tc>
        <w:tc>
          <w:tcPr>
            <w:tcW w:w="993" w:type="dxa"/>
            <w:gridSpan w:val="2"/>
            <w:tcBorders>
              <w:left w:val="single" w:color="000000" w:sz="4" w:space="0"/>
              <w:bottom w:val="single" w:color="auto" w:sz="4" w:space="0"/>
            </w:tcBorders>
            <w:noWrap w:val="0"/>
            <w:vAlign w:val="center"/>
          </w:tcPr>
          <w:p w14:paraId="475FC250">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30</w:t>
            </w:r>
          </w:p>
        </w:tc>
        <w:tc>
          <w:tcPr>
            <w:tcW w:w="1134" w:type="dxa"/>
            <w:gridSpan w:val="3"/>
            <w:tcBorders>
              <w:top w:val="single" w:color="000000" w:sz="4" w:space="0"/>
              <w:left w:val="single" w:color="000000" w:sz="4" w:space="0"/>
              <w:bottom w:val="single" w:color="auto" w:sz="4" w:space="0"/>
            </w:tcBorders>
            <w:noWrap w:val="0"/>
            <w:vAlign w:val="center"/>
          </w:tcPr>
          <w:p w14:paraId="3F9753CB">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30</w:t>
            </w:r>
          </w:p>
        </w:tc>
        <w:tc>
          <w:tcPr>
            <w:tcW w:w="757" w:type="dxa"/>
            <w:gridSpan w:val="2"/>
            <w:tcBorders>
              <w:top w:val="single" w:color="000000" w:sz="4" w:space="0"/>
              <w:bottom w:val="single" w:color="auto" w:sz="4" w:space="0"/>
              <w:right w:val="single" w:color="000000" w:sz="4" w:space="0"/>
            </w:tcBorders>
            <w:noWrap w:val="0"/>
            <w:vAlign w:val="center"/>
          </w:tcPr>
          <w:p w14:paraId="05B10702">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40</w:t>
            </w:r>
          </w:p>
        </w:tc>
        <w:tc>
          <w:tcPr>
            <w:tcW w:w="589" w:type="dxa"/>
            <w:tcBorders>
              <w:top w:val="single" w:color="000000" w:sz="4" w:space="0"/>
              <w:left w:val="single" w:color="000000" w:sz="4" w:space="0"/>
              <w:bottom w:val="single" w:color="auto" w:sz="4" w:space="0"/>
            </w:tcBorders>
            <w:noWrap w:val="0"/>
            <w:vAlign w:val="center"/>
          </w:tcPr>
          <w:p w14:paraId="6C9162C5">
            <w:pPr>
              <w:tabs>
                <w:tab w:val="left" w:pos="720"/>
              </w:tabs>
              <w:adjustRightInd w:val="0"/>
              <w:snapToGrid w:val="0"/>
              <w:jc w:val="center"/>
              <w:rPr>
                <w:rFonts w:ascii="仿宋" w:hAnsi="仿宋" w:eastAsia="仿宋" w:cs="仿宋"/>
                <w:kern w:val="0"/>
                <w:sz w:val="24"/>
              </w:rPr>
            </w:pPr>
            <w:r>
              <w:rPr>
                <w:rFonts w:hint="eastAsia" w:ascii="仿宋" w:hAnsi="仿宋" w:eastAsia="仿宋" w:cs="仿宋"/>
                <w:kern w:val="0"/>
                <w:sz w:val="24"/>
              </w:rPr>
              <w:t>0.70</w:t>
            </w:r>
          </w:p>
        </w:tc>
      </w:tr>
      <w:tr w14:paraId="757853ED">
        <w:trPr>
          <w:jc w:val="center"/>
        </w:trPr>
        <w:tc>
          <w:tcPr>
            <w:tcW w:w="1376" w:type="dxa"/>
            <w:noWrap w:val="0"/>
            <w:vAlign w:val="center"/>
          </w:tcPr>
          <w:p w14:paraId="2EE066DA">
            <w:pPr>
              <w:adjustRightInd w:val="0"/>
              <w:snapToGrid w:val="0"/>
              <w:jc w:val="center"/>
              <w:rPr>
                <w:rFonts w:ascii="仿宋" w:hAnsi="仿宋" w:eastAsia="仿宋" w:cs="仿宋"/>
                <w:sz w:val="24"/>
              </w:rPr>
            </w:pPr>
            <w:r>
              <w:rPr>
                <w:rFonts w:hint="eastAsia" w:ascii="仿宋" w:hAnsi="仿宋" w:eastAsia="仿宋" w:cs="仿宋"/>
                <w:sz w:val="24"/>
              </w:rPr>
              <w:t>L</w:t>
            </w:r>
          </w:p>
          <w:p w14:paraId="3D0362CB">
            <w:pPr>
              <w:adjustRightInd w:val="0"/>
              <w:snapToGrid w:val="0"/>
              <w:jc w:val="center"/>
              <w:rPr>
                <w:rFonts w:ascii="仿宋" w:hAnsi="仿宋" w:eastAsia="仿宋" w:cs="仿宋"/>
                <w:sz w:val="24"/>
              </w:rPr>
            </w:pPr>
            <w:r>
              <w:rPr>
                <w:rFonts w:hint="eastAsia" w:ascii="仿宋" w:hAnsi="仿宋" w:eastAsia="仿宋" w:cs="仿宋"/>
                <w:sz w:val="24"/>
              </w:rPr>
              <w:t>学习建议</w:t>
            </w:r>
          </w:p>
        </w:tc>
        <w:tc>
          <w:tcPr>
            <w:tcW w:w="7772" w:type="dxa"/>
            <w:gridSpan w:val="14"/>
            <w:tcBorders>
              <w:bottom w:val="single" w:color="auto" w:sz="4" w:space="0"/>
            </w:tcBorders>
            <w:noWrap w:val="0"/>
            <w:vAlign w:val="center"/>
          </w:tcPr>
          <w:p w14:paraId="7A8989B7">
            <w:pPr>
              <w:adjustRightInd w:val="0"/>
              <w:snapToGrid w:val="0"/>
              <w:rPr>
                <w:rFonts w:ascii="仿宋" w:hAnsi="仿宋" w:eastAsia="仿宋" w:cs="仿宋"/>
                <w:bCs/>
                <w:sz w:val="24"/>
              </w:rPr>
            </w:pPr>
            <w:r>
              <w:rPr>
                <w:rFonts w:hint="eastAsia" w:ascii="仿宋" w:hAnsi="仿宋" w:eastAsia="仿宋" w:cs="仿宋"/>
                <w:bCs/>
                <w:sz w:val="24"/>
              </w:rPr>
              <w:t>1.自主学习。建议学生通过预习教材，并通过网络、图书馆自主查阅课程中涉及的学习资源，独立规划自己的课程学习计划，充分发挥自身的学习能动性。</w:t>
            </w:r>
          </w:p>
          <w:p w14:paraId="4693C178">
            <w:pPr>
              <w:adjustRightInd w:val="0"/>
              <w:snapToGrid w:val="0"/>
              <w:rPr>
                <w:rFonts w:ascii="仿宋" w:hAnsi="仿宋" w:eastAsia="仿宋" w:cs="仿宋"/>
                <w:bCs/>
                <w:sz w:val="24"/>
              </w:rPr>
            </w:pPr>
            <w:r>
              <w:rPr>
                <w:rFonts w:hint="eastAsia" w:ascii="仿宋" w:hAnsi="仿宋" w:eastAsia="仿宋" w:cs="仿宋"/>
                <w:bCs/>
                <w:sz w:val="24"/>
              </w:rPr>
              <w:t>2.研究性学习。鼓励学生针对课程教学内容，尝试理论课结合专题报告的教学方式，开展相关的声乐艺术的进展和专题讲座，提高学生的学习兴趣，了解国内外最新生化知识，开阔学生的视野。</w:t>
            </w:r>
          </w:p>
          <w:p w14:paraId="64295E2E">
            <w:pPr>
              <w:adjustRightInd w:val="0"/>
              <w:snapToGrid w:val="0"/>
              <w:rPr>
                <w:rFonts w:ascii="仿宋" w:hAnsi="仿宋" w:eastAsia="仿宋" w:cs="仿宋"/>
                <w:kern w:val="0"/>
                <w:sz w:val="24"/>
              </w:rPr>
            </w:pPr>
            <w:r>
              <w:rPr>
                <w:rFonts w:hint="eastAsia" w:ascii="仿宋" w:hAnsi="仿宋" w:eastAsia="仿宋" w:cs="仿宋"/>
                <w:bCs/>
                <w:sz w:val="24"/>
              </w:rPr>
              <w:t>3.小组讨论学习。鼓励学生二人或多人一组进行讨论学习，通过交流自己演唱时的身体上的状态，或进行适当的示范，来相互加深对声乐方法或感觉的理解。</w:t>
            </w:r>
          </w:p>
        </w:tc>
      </w:tr>
      <w:tr w14:paraId="1D653EEE">
        <w:trPr>
          <w:trHeight w:val="454" w:hRule="atLeast"/>
          <w:jc w:val="center"/>
        </w:trPr>
        <w:tc>
          <w:tcPr>
            <w:tcW w:w="1376" w:type="dxa"/>
            <w:noWrap w:val="0"/>
            <w:vAlign w:val="center"/>
          </w:tcPr>
          <w:p w14:paraId="5F8DC7DC">
            <w:pPr>
              <w:adjustRightInd w:val="0"/>
              <w:snapToGrid w:val="0"/>
              <w:jc w:val="center"/>
              <w:rPr>
                <w:rFonts w:ascii="仿宋" w:hAnsi="仿宋" w:eastAsia="仿宋" w:cs="仿宋"/>
                <w:sz w:val="24"/>
              </w:rPr>
            </w:pPr>
            <w:r>
              <w:rPr>
                <w:rFonts w:hint="eastAsia" w:ascii="仿宋" w:hAnsi="仿宋" w:eastAsia="仿宋" w:cs="仿宋"/>
                <w:sz w:val="24"/>
              </w:rPr>
              <w:t>M</w:t>
            </w:r>
          </w:p>
          <w:p w14:paraId="57693EAA">
            <w:pPr>
              <w:adjustRightInd w:val="0"/>
              <w:snapToGrid w:val="0"/>
              <w:jc w:val="center"/>
              <w:rPr>
                <w:rFonts w:ascii="仿宋" w:hAnsi="仿宋" w:eastAsia="仿宋" w:cs="仿宋"/>
                <w:sz w:val="24"/>
              </w:rPr>
            </w:pPr>
            <w:r>
              <w:rPr>
                <w:rFonts w:hint="eastAsia" w:ascii="仿宋" w:hAnsi="仿宋" w:eastAsia="仿宋" w:cs="仿宋"/>
                <w:sz w:val="24"/>
              </w:rPr>
              <w:t>评分量表</w:t>
            </w:r>
          </w:p>
        </w:tc>
        <w:tc>
          <w:tcPr>
            <w:tcW w:w="7772" w:type="dxa"/>
            <w:gridSpan w:val="14"/>
            <w:noWrap w:val="0"/>
            <w:vAlign w:val="center"/>
          </w:tcPr>
          <w:p w14:paraId="7A4A8F64">
            <w:pPr>
              <w:tabs>
                <w:tab w:val="left" w:pos="720"/>
              </w:tabs>
              <w:adjustRightInd w:val="0"/>
              <w:snapToGrid w:val="0"/>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bCs/>
                <w:sz w:val="24"/>
              </w:rPr>
              <w:t>声乐基础</w:t>
            </w:r>
            <w:r>
              <w:rPr>
                <w:rFonts w:hint="eastAsia" w:ascii="仿宋" w:hAnsi="仿宋" w:eastAsia="仿宋" w:cs="仿宋"/>
                <w:kern w:val="0"/>
                <w:sz w:val="24"/>
              </w:rPr>
              <w:t>》课程目标评分量表见附表。</w:t>
            </w:r>
          </w:p>
        </w:tc>
      </w:tr>
      <w:tr w14:paraId="41ACD0F9">
        <w:trPr>
          <w:trHeight w:val="454" w:hRule="atLeast"/>
          <w:jc w:val="center"/>
        </w:trPr>
        <w:tc>
          <w:tcPr>
            <w:tcW w:w="1376" w:type="dxa"/>
            <w:noWrap w:val="0"/>
            <w:vAlign w:val="center"/>
          </w:tcPr>
          <w:p w14:paraId="29DC0218">
            <w:pPr>
              <w:adjustRightInd w:val="0"/>
              <w:snapToGrid w:val="0"/>
              <w:jc w:val="center"/>
              <w:rPr>
                <w:rFonts w:ascii="仿宋" w:hAnsi="仿宋" w:eastAsia="仿宋" w:cs="仿宋"/>
                <w:sz w:val="24"/>
              </w:rPr>
            </w:pPr>
            <w:r>
              <w:rPr>
                <w:rFonts w:hint="eastAsia" w:ascii="仿宋" w:hAnsi="仿宋" w:eastAsia="仿宋" w:cs="仿宋"/>
                <w:sz w:val="24"/>
              </w:rPr>
              <w:t>备注</w:t>
            </w:r>
          </w:p>
        </w:tc>
        <w:tc>
          <w:tcPr>
            <w:tcW w:w="7772" w:type="dxa"/>
            <w:gridSpan w:val="14"/>
            <w:noWrap w:val="0"/>
            <w:vAlign w:val="center"/>
          </w:tcPr>
          <w:p w14:paraId="7961DDD1">
            <w:pPr>
              <w:adjustRightInd w:val="0"/>
              <w:snapToGrid w:val="0"/>
              <w:rPr>
                <w:rFonts w:ascii="仿宋" w:hAnsi="仿宋" w:eastAsia="仿宋" w:cs="仿宋"/>
                <w:sz w:val="24"/>
              </w:rPr>
            </w:pPr>
            <w:r>
              <w:rPr>
                <w:rFonts w:hint="eastAsia" w:ascii="仿宋" w:hAnsi="仿宋" w:eastAsia="仿宋" w:cs="仿宋"/>
                <w:sz w:val="24"/>
              </w:rPr>
              <w:t>课程大纲A—M项由开课学院审批通过，任课教师不能自行更改。</w:t>
            </w:r>
          </w:p>
        </w:tc>
      </w:tr>
      <w:tr w14:paraId="5BAF0682">
        <w:trPr>
          <w:trHeight w:val="771" w:hRule="atLeast"/>
          <w:jc w:val="center"/>
        </w:trPr>
        <w:tc>
          <w:tcPr>
            <w:tcW w:w="1376" w:type="dxa"/>
            <w:noWrap w:val="0"/>
            <w:vAlign w:val="center"/>
          </w:tcPr>
          <w:p w14:paraId="213FD972">
            <w:pPr>
              <w:adjustRightInd w:val="0"/>
              <w:snapToGrid w:val="0"/>
              <w:jc w:val="center"/>
              <w:rPr>
                <w:rFonts w:ascii="仿宋" w:hAnsi="仿宋" w:eastAsia="仿宋" w:cs="仿宋"/>
                <w:sz w:val="24"/>
              </w:rPr>
            </w:pPr>
            <w:r>
              <w:rPr>
                <w:rFonts w:hint="eastAsia" w:ascii="仿宋" w:hAnsi="仿宋" w:eastAsia="仿宋" w:cs="仿宋"/>
                <w:sz w:val="24"/>
              </w:rPr>
              <w:t>审批</w:t>
            </w:r>
          </w:p>
          <w:p w14:paraId="6FF2BB32">
            <w:pPr>
              <w:adjustRightInd w:val="0"/>
              <w:snapToGrid w:val="0"/>
              <w:jc w:val="center"/>
              <w:rPr>
                <w:rFonts w:ascii="仿宋" w:hAnsi="仿宋" w:eastAsia="仿宋" w:cs="仿宋"/>
                <w:sz w:val="24"/>
              </w:rPr>
            </w:pPr>
            <w:r>
              <w:rPr>
                <w:rFonts w:hint="eastAsia" w:ascii="仿宋" w:hAnsi="仿宋" w:eastAsia="仿宋" w:cs="仿宋"/>
                <w:sz w:val="24"/>
              </w:rPr>
              <w:t>意见</w:t>
            </w:r>
          </w:p>
        </w:tc>
        <w:tc>
          <w:tcPr>
            <w:tcW w:w="3869" w:type="dxa"/>
            <w:gridSpan w:val="5"/>
            <w:noWrap w:val="0"/>
            <w:vAlign w:val="center"/>
          </w:tcPr>
          <w:p w14:paraId="0AD46D2B">
            <w:pPr>
              <w:widowControl/>
              <w:adjustRightInd w:val="0"/>
              <w:snapToGrid w:val="0"/>
              <w:jc w:val="left"/>
              <w:rPr>
                <w:rFonts w:ascii="仿宋" w:hAnsi="仿宋" w:eastAsia="仿宋" w:cs="仿宋"/>
                <w:kern w:val="0"/>
                <w:sz w:val="24"/>
              </w:rPr>
            </w:pPr>
          </w:p>
          <w:p w14:paraId="30BF8F42">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课程教学大纲修订负责人及教学团队成员</w:t>
            </w:r>
            <w:r>
              <w:rPr>
                <w:rFonts w:hint="eastAsia" w:ascii="仿宋" w:hAnsi="仿宋" w:eastAsia="仿宋" w:cs="仿宋"/>
                <w:sz w:val="24"/>
              </w:rPr>
              <w:t>签名</w:t>
            </w:r>
            <w:r>
              <w:rPr>
                <w:rFonts w:hint="eastAsia" w:ascii="仿宋" w:hAnsi="仿宋" w:eastAsia="仿宋" w:cs="仿宋"/>
                <w:kern w:val="0"/>
                <w:sz w:val="24"/>
              </w:rPr>
              <w:t xml:space="preserve">：   </w:t>
            </w:r>
          </w:p>
          <w:p w14:paraId="5B44435F">
            <w:pPr>
              <w:widowControl/>
              <w:adjustRightInd w:val="0"/>
              <w:snapToGrid w:val="0"/>
              <w:ind w:right="960"/>
              <w:jc w:val="right"/>
              <w:rPr>
                <w:rFonts w:ascii="仿宋" w:hAnsi="仿宋" w:eastAsia="仿宋" w:cs="仿宋"/>
                <w:kern w:val="0"/>
                <w:sz w:val="24"/>
              </w:rPr>
            </w:pPr>
            <w:r>
              <w:drawing>
                <wp:inline distT="0" distB="0" distL="114300" distR="114300">
                  <wp:extent cx="1162050" cy="466725"/>
                  <wp:effectExtent l="0" t="0" r="6350" b="1587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1162050" cy="466725"/>
                          </a:xfrm>
                          <a:prstGeom prst="rect">
                            <a:avLst/>
                          </a:prstGeom>
                          <a:noFill/>
                          <a:ln>
                            <a:noFill/>
                          </a:ln>
                        </pic:spPr>
                      </pic:pic>
                    </a:graphicData>
                  </a:graphic>
                </wp:inline>
              </w:drawing>
            </w:r>
            <w:r>
              <w:rPr>
                <w:rFonts w:hint="eastAsia" w:ascii="仿宋" w:hAnsi="仿宋" w:eastAsia="仿宋" w:cs="仿宋"/>
                <w:kern w:val="0"/>
                <w:sz w:val="24"/>
              </w:rPr>
              <w:t xml:space="preserve">                                                   </w:t>
            </w:r>
          </w:p>
          <w:p w14:paraId="0C6959D8">
            <w:pPr>
              <w:widowControl/>
              <w:adjustRightInd w:val="0"/>
              <w:snapToGrid w:val="0"/>
              <w:ind w:right="960"/>
              <w:jc w:val="right"/>
              <w:rPr>
                <w:rFonts w:ascii="仿宋" w:hAnsi="仿宋" w:eastAsia="仿宋" w:cs="仿宋"/>
                <w:kern w:val="0"/>
                <w:sz w:val="24"/>
              </w:rPr>
            </w:pPr>
          </w:p>
          <w:p w14:paraId="2080A549">
            <w:pPr>
              <w:widowControl/>
              <w:adjustRightInd w:val="0"/>
              <w:snapToGrid w:val="0"/>
              <w:ind w:right="960"/>
              <w:jc w:val="right"/>
              <w:rPr>
                <w:rFonts w:ascii="仿宋" w:hAnsi="仿宋" w:eastAsia="仿宋" w:cs="仿宋"/>
                <w:kern w:val="0"/>
                <w:sz w:val="24"/>
              </w:rPr>
            </w:pPr>
            <w:r>
              <w:rPr>
                <w:rFonts w:ascii="仿宋" w:hAnsi="仿宋" w:eastAsia="仿宋" w:cs="仿宋"/>
                <w:kern w:val="0"/>
                <w:sz w:val="24"/>
              </w:rPr>
              <w:t xml:space="preserve">   </w:t>
            </w:r>
            <w:r>
              <w:rPr>
                <w:rFonts w:hint="eastAsia" w:ascii="仿宋" w:hAnsi="仿宋" w:eastAsia="仿宋" w:cs="仿宋"/>
                <w:kern w:val="0"/>
                <w:sz w:val="24"/>
              </w:rPr>
              <w:t xml:space="preserve">年 </w:t>
            </w:r>
            <w:r>
              <w:rPr>
                <w:rFonts w:ascii="仿宋" w:hAnsi="仿宋" w:eastAsia="仿宋" w:cs="仿宋"/>
                <w:kern w:val="0"/>
                <w:sz w:val="24"/>
              </w:rPr>
              <w:t xml:space="preserve">  </w:t>
            </w:r>
            <w:r>
              <w:rPr>
                <w:rFonts w:hint="eastAsia" w:ascii="仿宋" w:hAnsi="仿宋" w:eastAsia="仿宋" w:cs="仿宋"/>
                <w:kern w:val="0"/>
                <w:sz w:val="24"/>
              </w:rPr>
              <w:t>月</w:t>
            </w:r>
            <w:r>
              <w:rPr>
                <w:rFonts w:ascii="仿宋" w:hAnsi="仿宋" w:eastAsia="仿宋" w:cs="仿宋"/>
                <w:kern w:val="0"/>
                <w:sz w:val="24"/>
              </w:rPr>
              <w:t xml:space="preserve">   </w:t>
            </w:r>
            <w:r>
              <w:rPr>
                <w:rFonts w:hint="eastAsia" w:ascii="仿宋" w:hAnsi="仿宋" w:eastAsia="仿宋" w:cs="仿宋"/>
                <w:kern w:val="0"/>
                <w:sz w:val="24"/>
              </w:rPr>
              <w:t>日</w:t>
            </w:r>
          </w:p>
          <w:p w14:paraId="290773F0">
            <w:pPr>
              <w:widowControl/>
              <w:adjustRightInd w:val="0"/>
              <w:snapToGrid w:val="0"/>
              <w:jc w:val="right"/>
              <w:rPr>
                <w:rFonts w:ascii="仿宋" w:hAnsi="仿宋" w:eastAsia="仿宋" w:cs="仿宋"/>
                <w:kern w:val="0"/>
                <w:sz w:val="24"/>
              </w:rPr>
            </w:pPr>
            <w:r>
              <w:rPr>
                <w:rFonts w:hint="eastAsia" w:ascii="仿宋" w:hAnsi="仿宋" w:eastAsia="仿宋" w:cs="仿宋"/>
                <w:kern w:val="0"/>
                <w:sz w:val="24"/>
              </w:rPr>
              <w:t xml:space="preserve"> </w:t>
            </w:r>
          </w:p>
          <w:p w14:paraId="698B5F0D">
            <w:pPr>
              <w:widowControl/>
              <w:adjustRightInd w:val="0"/>
              <w:snapToGrid w:val="0"/>
              <w:jc w:val="right"/>
              <w:rPr>
                <w:rFonts w:ascii="仿宋" w:hAnsi="仿宋" w:eastAsia="仿宋" w:cs="仿宋"/>
                <w:kern w:val="0"/>
                <w:sz w:val="24"/>
              </w:rPr>
            </w:pPr>
          </w:p>
        </w:tc>
        <w:tc>
          <w:tcPr>
            <w:tcW w:w="3903" w:type="dxa"/>
            <w:gridSpan w:val="9"/>
            <w:noWrap w:val="0"/>
            <w:vAlign w:val="center"/>
          </w:tcPr>
          <w:p w14:paraId="51F3A674">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系主任审核意见：</w:t>
            </w:r>
            <w:r>
              <w:rPr>
                <w:rFonts w:hint="eastAsia" w:ascii="仿宋" w:hAnsi="仿宋" w:eastAsia="仿宋" w:cs="仿宋"/>
                <w:kern w:val="0"/>
                <w:sz w:val="24"/>
                <w:lang w:eastAsia="zh-Hans"/>
              </w:rPr>
              <w:t>同意</w:t>
            </w:r>
          </w:p>
          <w:p w14:paraId="42A8708E">
            <w:pPr>
              <w:widowControl/>
              <w:adjustRightInd w:val="0"/>
              <w:snapToGrid w:val="0"/>
              <w:jc w:val="left"/>
              <w:rPr>
                <w:rFonts w:ascii="仿宋" w:hAnsi="仿宋" w:eastAsia="仿宋" w:cs="仿宋"/>
                <w:kern w:val="0"/>
                <w:sz w:val="24"/>
              </w:rPr>
            </w:pPr>
          </w:p>
          <w:p w14:paraId="58A33C33">
            <w:pPr>
              <w:widowControl/>
              <w:adjustRightInd w:val="0"/>
              <w:snapToGrid w:val="0"/>
              <w:jc w:val="left"/>
              <w:rPr>
                <w:rFonts w:ascii="仿宋" w:hAnsi="仿宋" w:eastAsia="仿宋" w:cs="仿宋"/>
                <w:kern w:val="0"/>
                <w:sz w:val="24"/>
              </w:rPr>
            </w:pPr>
            <w:r>
              <w:drawing>
                <wp:anchor distT="0" distB="0" distL="114300" distR="114300" simplePos="0" relativeHeight="251660288" behindDoc="0" locked="0" layoutInCell="1" allowOverlap="1">
                  <wp:simplePos x="0" y="0"/>
                  <wp:positionH relativeFrom="column">
                    <wp:posOffset>889000</wp:posOffset>
                  </wp:positionH>
                  <wp:positionV relativeFrom="paragraph">
                    <wp:posOffset>49530</wp:posOffset>
                  </wp:positionV>
                  <wp:extent cx="895350" cy="468630"/>
                  <wp:effectExtent l="0" t="0" r="19050" b="13970"/>
                  <wp:wrapNone/>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stretch>
                            <a:fillRect/>
                          </a:stretch>
                        </pic:blipFill>
                        <pic:spPr>
                          <a:xfrm>
                            <a:off x="0" y="0"/>
                            <a:ext cx="895350" cy="468630"/>
                          </a:xfrm>
                          <a:prstGeom prst="rect">
                            <a:avLst/>
                          </a:prstGeom>
                          <a:noFill/>
                          <a:ln>
                            <a:noFill/>
                          </a:ln>
                        </pic:spPr>
                      </pic:pic>
                    </a:graphicData>
                  </a:graphic>
                </wp:anchor>
              </w:drawing>
            </w:r>
          </w:p>
          <w:p w14:paraId="283A6B0D">
            <w:pPr>
              <w:widowControl/>
              <w:adjustRightInd w:val="0"/>
              <w:snapToGrid w:val="0"/>
              <w:jc w:val="left"/>
              <w:rPr>
                <w:rFonts w:ascii="仿宋" w:hAnsi="仿宋" w:eastAsia="仿宋" w:cs="仿宋"/>
                <w:kern w:val="0"/>
                <w:sz w:val="24"/>
              </w:rPr>
            </w:pPr>
            <w:r>
              <w:rPr>
                <w:rFonts w:hint="eastAsia" w:ascii="仿宋" w:hAnsi="仿宋" w:eastAsia="仿宋" w:cs="仿宋"/>
                <w:kern w:val="0"/>
                <w:sz w:val="24"/>
              </w:rPr>
              <w:t>系主任签名：</w:t>
            </w:r>
          </w:p>
          <w:p w14:paraId="1480CBE9">
            <w:pPr>
              <w:widowControl/>
              <w:adjustRightInd w:val="0"/>
              <w:snapToGrid w:val="0"/>
              <w:ind w:right="960"/>
              <w:jc w:val="right"/>
              <w:rPr>
                <w:rFonts w:ascii="仿宋" w:hAnsi="仿宋" w:eastAsia="仿宋" w:cs="仿宋"/>
                <w:kern w:val="0"/>
                <w:sz w:val="24"/>
              </w:rPr>
            </w:pPr>
            <w:r>
              <w:rPr>
                <w:rFonts w:ascii="仿宋" w:hAnsi="仿宋" w:eastAsia="仿宋" w:cs="仿宋"/>
                <w:kern w:val="0"/>
                <w:sz w:val="24"/>
              </w:rPr>
              <w:t xml:space="preserve">  </w:t>
            </w:r>
          </w:p>
          <w:p w14:paraId="3E6D3D05">
            <w:pPr>
              <w:widowControl/>
              <w:adjustRightInd w:val="0"/>
              <w:snapToGrid w:val="0"/>
              <w:ind w:right="960"/>
              <w:jc w:val="right"/>
              <w:rPr>
                <w:rFonts w:ascii="仿宋" w:hAnsi="仿宋" w:eastAsia="仿宋" w:cs="仿宋"/>
                <w:kern w:val="0"/>
                <w:sz w:val="24"/>
              </w:rPr>
            </w:pPr>
            <w:r>
              <w:rPr>
                <w:rFonts w:ascii="仿宋" w:hAnsi="仿宋" w:eastAsia="仿宋" w:cs="仿宋"/>
                <w:kern w:val="0"/>
                <w:sz w:val="24"/>
              </w:rPr>
              <w:t xml:space="preserve">  </w:t>
            </w:r>
            <w:r>
              <w:rPr>
                <w:rFonts w:hint="eastAsia" w:ascii="仿宋" w:hAnsi="仿宋" w:eastAsia="仿宋" w:cs="仿宋"/>
                <w:kern w:val="0"/>
                <w:sz w:val="24"/>
              </w:rPr>
              <w:t xml:space="preserve">年 </w:t>
            </w:r>
            <w:r>
              <w:rPr>
                <w:rFonts w:ascii="仿宋" w:hAnsi="仿宋" w:eastAsia="仿宋" w:cs="仿宋"/>
                <w:kern w:val="0"/>
                <w:sz w:val="24"/>
              </w:rPr>
              <w:t xml:space="preserve">   </w:t>
            </w:r>
            <w:r>
              <w:rPr>
                <w:rFonts w:hint="eastAsia" w:ascii="仿宋" w:hAnsi="仿宋" w:eastAsia="仿宋" w:cs="仿宋"/>
                <w:kern w:val="0"/>
                <w:sz w:val="24"/>
              </w:rPr>
              <w:t>月</w:t>
            </w:r>
            <w:r>
              <w:rPr>
                <w:rFonts w:ascii="仿宋" w:hAnsi="仿宋" w:eastAsia="仿宋" w:cs="仿宋"/>
                <w:kern w:val="0"/>
                <w:sz w:val="24"/>
              </w:rPr>
              <w:t xml:space="preserve">    </w:t>
            </w:r>
            <w:r>
              <w:rPr>
                <w:rFonts w:hint="eastAsia" w:ascii="仿宋" w:hAnsi="仿宋" w:eastAsia="仿宋" w:cs="仿宋"/>
                <w:kern w:val="0"/>
                <w:sz w:val="24"/>
              </w:rPr>
              <w:t>日</w:t>
            </w:r>
          </w:p>
          <w:p w14:paraId="2843A48F">
            <w:pPr>
              <w:widowControl/>
              <w:adjustRightInd w:val="0"/>
              <w:snapToGrid w:val="0"/>
              <w:jc w:val="right"/>
              <w:rPr>
                <w:rFonts w:ascii="仿宋" w:hAnsi="仿宋" w:eastAsia="仿宋" w:cs="仿宋"/>
                <w:kern w:val="0"/>
                <w:sz w:val="24"/>
              </w:rPr>
            </w:pPr>
          </w:p>
        </w:tc>
      </w:tr>
    </w:tbl>
    <w:p w14:paraId="05D2BD50">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附表：《声乐基础》课程目标评分量表</w:t>
      </w:r>
    </w:p>
    <w:tbl>
      <w:tblPr>
        <w:tblStyle w:val="8"/>
        <w:tblW w:w="9439" w:type="dxa"/>
        <w:jc w:val="center"/>
        <w:tblLayout w:type="autofit"/>
        <w:tblCellMar>
          <w:top w:w="0" w:type="dxa"/>
          <w:left w:w="108" w:type="dxa"/>
          <w:bottom w:w="0" w:type="dxa"/>
          <w:right w:w="108" w:type="dxa"/>
        </w:tblCellMar>
      </w:tblPr>
      <w:tblGrid>
        <w:gridCol w:w="1522"/>
        <w:gridCol w:w="1571"/>
        <w:gridCol w:w="1624"/>
        <w:gridCol w:w="1653"/>
        <w:gridCol w:w="1636"/>
        <w:gridCol w:w="1433"/>
      </w:tblGrid>
      <w:tr w14:paraId="157D2EFD">
        <w:trPr>
          <w:trHeight w:val="624" w:hRule="atLeast"/>
          <w:jc w:val="center"/>
        </w:trPr>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4FEDAAB">
            <w:pPr>
              <w:tabs>
                <w:tab w:val="left" w:pos="720"/>
              </w:tabs>
              <w:jc w:val="center"/>
              <w:rPr>
                <w:rFonts w:ascii="仿宋" w:eastAsia="仿宋" w:cs="仿宋"/>
                <w:b/>
                <w:szCs w:val="21"/>
              </w:rPr>
            </w:pPr>
            <w:r>
              <w:rPr>
                <w:rFonts w:hint="eastAsia" w:ascii="仿宋" w:eastAsia="仿宋" w:cs="仿宋"/>
                <w:b/>
                <w:szCs w:val="21"/>
              </w:rPr>
              <w:t>课程目标</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14:paraId="52593D25">
            <w:pPr>
              <w:tabs>
                <w:tab w:val="left" w:pos="720"/>
              </w:tabs>
              <w:jc w:val="center"/>
              <w:rPr>
                <w:rFonts w:ascii="仿宋" w:eastAsia="仿宋" w:cs="仿宋"/>
                <w:b/>
                <w:szCs w:val="21"/>
              </w:rPr>
            </w:pPr>
            <w:r>
              <w:rPr>
                <w:rFonts w:hint="eastAsia" w:ascii="仿宋" w:eastAsia="仿宋" w:cs="仿宋"/>
                <w:b/>
                <w:szCs w:val="21"/>
              </w:rPr>
              <w:t>优</w:t>
            </w:r>
          </w:p>
          <w:p w14:paraId="797FE86F">
            <w:pPr>
              <w:tabs>
                <w:tab w:val="left" w:pos="720"/>
              </w:tabs>
              <w:jc w:val="center"/>
              <w:rPr>
                <w:rFonts w:ascii="仿宋" w:eastAsia="仿宋" w:cs="仿宋"/>
                <w:b/>
                <w:szCs w:val="21"/>
              </w:rPr>
            </w:pPr>
            <w:r>
              <w:rPr>
                <w:rFonts w:hint="eastAsia" w:ascii="仿宋" w:eastAsia="仿宋" w:cs="仿宋"/>
                <w:b/>
                <w:szCs w:val="21"/>
              </w:rPr>
              <w:t>（X≧90）</w:t>
            </w:r>
          </w:p>
        </w:tc>
        <w:tc>
          <w:tcPr>
            <w:tcW w:w="1624" w:type="dxa"/>
            <w:tcBorders>
              <w:top w:val="single" w:color="000000" w:sz="4" w:space="0"/>
              <w:left w:val="single" w:color="000000" w:sz="4" w:space="0"/>
              <w:bottom w:val="single" w:color="000000" w:sz="4" w:space="0"/>
              <w:right w:val="single" w:color="000000" w:sz="4" w:space="0"/>
            </w:tcBorders>
            <w:noWrap w:val="0"/>
            <w:vAlign w:val="center"/>
          </w:tcPr>
          <w:p w14:paraId="2B9E8824">
            <w:pPr>
              <w:tabs>
                <w:tab w:val="left" w:pos="720"/>
              </w:tabs>
              <w:jc w:val="center"/>
              <w:rPr>
                <w:rFonts w:ascii="仿宋" w:eastAsia="仿宋" w:cs="仿宋"/>
                <w:b/>
                <w:szCs w:val="21"/>
              </w:rPr>
            </w:pPr>
            <w:r>
              <w:rPr>
                <w:rFonts w:hint="eastAsia" w:ascii="仿宋" w:eastAsia="仿宋" w:cs="仿宋"/>
                <w:b/>
                <w:szCs w:val="21"/>
              </w:rPr>
              <w:t>良</w:t>
            </w:r>
          </w:p>
          <w:p w14:paraId="643F731C">
            <w:pPr>
              <w:tabs>
                <w:tab w:val="left" w:pos="720"/>
              </w:tabs>
              <w:ind w:left="-93" w:right="-75" w:hanging="12"/>
              <w:jc w:val="center"/>
              <w:rPr>
                <w:rFonts w:ascii="仿宋" w:eastAsia="仿宋" w:cs="仿宋"/>
                <w:b/>
                <w:szCs w:val="21"/>
              </w:rPr>
            </w:pPr>
            <w:r>
              <w:rPr>
                <w:rFonts w:hint="eastAsia" w:ascii="仿宋" w:eastAsia="仿宋" w:cs="仿宋"/>
                <w:b/>
                <w:szCs w:val="21"/>
              </w:rPr>
              <w:t>（80≦X＜90）</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E3C5CEC">
            <w:pPr>
              <w:tabs>
                <w:tab w:val="left" w:pos="720"/>
              </w:tabs>
              <w:jc w:val="center"/>
              <w:rPr>
                <w:rFonts w:ascii="仿宋" w:eastAsia="仿宋" w:cs="仿宋"/>
                <w:b/>
                <w:szCs w:val="21"/>
              </w:rPr>
            </w:pPr>
            <w:r>
              <w:rPr>
                <w:rFonts w:hint="eastAsia" w:ascii="仿宋" w:eastAsia="仿宋" w:cs="仿宋"/>
                <w:b/>
                <w:szCs w:val="21"/>
              </w:rPr>
              <w:t>中</w:t>
            </w:r>
          </w:p>
          <w:p w14:paraId="61EEF1F5">
            <w:pPr>
              <w:tabs>
                <w:tab w:val="left" w:pos="720"/>
              </w:tabs>
              <w:ind w:left="-93" w:right="-75" w:hanging="12"/>
              <w:jc w:val="center"/>
              <w:rPr>
                <w:rFonts w:ascii="仿宋" w:eastAsia="仿宋" w:cs="仿宋"/>
                <w:b/>
                <w:szCs w:val="21"/>
              </w:rPr>
            </w:pPr>
            <w:r>
              <w:rPr>
                <w:rFonts w:hint="eastAsia" w:ascii="仿宋" w:eastAsia="仿宋" w:cs="仿宋"/>
                <w:b/>
                <w:szCs w:val="21"/>
              </w:rPr>
              <w:t>（70≦X＜80）</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12F8268A">
            <w:pPr>
              <w:tabs>
                <w:tab w:val="left" w:pos="720"/>
              </w:tabs>
              <w:jc w:val="center"/>
              <w:rPr>
                <w:rFonts w:ascii="仿宋" w:eastAsia="仿宋" w:cs="仿宋"/>
                <w:b/>
                <w:szCs w:val="21"/>
              </w:rPr>
            </w:pPr>
            <w:r>
              <w:rPr>
                <w:rFonts w:hint="eastAsia" w:ascii="仿宋" w:eastAsia="仿宋" w:cs="仿宋"/>
                <w:b/>
                <w:szCs w:val="21"/>
              </w:rPr>
              <w:t>及格</w:t>
            </w:r>
          </w:p>
          <w:p w14:paraId="2D3DC75E">
            <w:pPr>
              <w:tabs>
                <w:tab w:val="left" w:pos="720"/>
              </w:tabs>
              <w:ind w:left="-93" w:right="-75" w:hanging="12"/>
              <w:jc w:val="center"/>
              <w:rPr>
                <w:rFonts w:ascii="仿宋" w:eastAsia="仿宋" w:cs="仿宋"/>
                <w:b/>
                <w:szCs w:val="21"/>
              </w:rPr>
            </w:pPr>
            <w:r>
              <w:rPr>
                <w:rFonts w:hint="eastAsia" w:ascii="仿宋" w:eastAsia="仿宋" w:cs="仿宋"/>
                <w:b/>
                <w:szCs w:val="21"/>
              </w:rPr>
              <w:t>（60≦X＜70）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918E964">
            <w:pPr>
              <w:tabs>
                <w:tab w:val="left" w:pos="720"/>
              </w:tabs>
              <w:jc w:val="center"/>
              <w:rPr>
                <w:rFonts w:ascii="仿宋" w:eastAsia="仿宋" w:cs="仿宋"/>
                <w:b/>
                <w:szCs w:val="21"/>
              </w:rPr>
            </w:pPr>
            <w:r>
              <w:rPr>
                <w:rFonts w:hint="eastAsia" w:ascii="仿宋" w:eastAsia="仿宋" w:cs="仿宋"/>
                <w:b/>
                <w:szCs w:val="21"/>
              </w:rPr>
              <w:t>不及格</w:t>
            </w:r>
          </w:p>
          <w:p w14:paraId="7D921B6F">
            <w:pPr>
              <w:tabs>
                <w:tab w:val="left" w:pos="720"/>
              </w:tabs>
              <w:jc w:val="center"/>
              <w:rPr>
                <w:rFonts w:ascii="仿宋" w:eastAsia="仿宋" w:cs="仿宋"/>
                <w:b/>
                <w:szCs w:val="21"/>
              </w:rPr>
            </w:pPr>
            <w:r>
              <w:rPr>
                <w:rFonts w:hint="eastAsia" w:ascii="仿宋" w:eastAsia="仿宋" w:cs="仿宋"/>
                <w:b/>
                <w:szCs w:val="21"/>
              </w:rPr>
              <w:t>（X＜60）</w:t>
            </w:r>
          </w:p>
        </w:tc>
      </w:tr>
      <w:tr w14:paraId="21D9239A">
        <w:trPr>
          <w:trHeight w:val="995" w:hRule="atLeast"/>
          <w:jc w:val="center"/>
        </w:trPr>
        <w:tc>
          <w:tcPr>
            <w:tcW w:w="1523" w:type="dxa"/>
            <w:tcBorders>
              <w:top w:val="single" w:color="000000" w:sz="4" w:space="0"/>
              <w:left w:val="single" w:color="000000" w:sz="4" w:space="0"/>
              <w:bottom w:val="single" w:color="000000" w:sz="4" w:space="0"/>
              <w:right w:val="single" w:color="000000" w:sz="4" w:space="0"/>
            </w:tcBorders>
            <w:noWrap w:val="0"/>
            <w:vAlign w:val="top"/>
          </w:tcPr>
          <w:p w14:paraId="0FCFF37D">
            <w:pPr>
              <w:widowControl/>
              <w:rPr>
                <w:rFonts w:ascii="楷体" w:eastAsia="楷体" w:cs="仿宋"/>
                <w:szCs w:val="21"/>
              </w:rPr>
            </w:pPr>
            <w:r>
              <w:rPr>
                <w:rFonts w:hint="eastAsia" w:ascii="楷体" w:eastAsia="楷体" w:cs="仿宋"/>
                <w:bCs/>
                <w:szCs w:val="21"/>
              </w:rPr>
              <w:t>课程目标1.能够掌握规范、系统的基础发声方法，学习丰富的优秀民族声乐作品，提升民族认同感；充分理解声音的个体差异性，能够在教育实践中举一反三，并能够学会综合育人，促进音乐素养的全面发展。</w:t>
            </w:r>
          </w:p>
        </w:tc>
        <w:tc>
          <w:tcPr>
            <w:tcW w:w="1571" w:type="dxa"/>
            <w:tcBorders>
              <w:top w:val="single" w:color="000000" w:sz="4" w:space="0"/>
              <w:left w:val="single" w:color="000000" w:sz="4" w:space="0"/>
              <w:bottom w:val="single" w:color="000000" w:sz="4" w:space="0"/>
              <w:right w:val="single" w:color="000000" w:sz="4" w:space="0"/>
            </w:tcBorders>
            <w:noWrap w:val="0"/>
            <w:vAlign w:val="top"/>
          </w:tcPr>
          <w:p w14:paraId="50694DC7">
            <w:pPr>
              <w:widowControl/>
              <w:rPr>
                <w:rFonts w:ascii="楷体" w:eastAsia="楷体" w:cs="仿宋"/>
                <w:bCs/>
                <w:szCs w:val="21"/>
              </w:rPr>
            </w:pPr>
            <w:r>
              <w:rPr>
                <w:rFonts w:hint="eastAsia" w:ascii="楷体" w:eastAsia="楷体" w:cs="仿宋"/>
                <w:bCs/>
                <w:szCs w:val="21"/>
              </w:rPr>
              <w:t>能够扎实掌握规范、系统的基础发声方法，学习丰富的优秀民族声乐作品，提升民族认同感；充分理解声音的个体差异性，能够在教育实践中举一反三，并能够学会综合育人，促进学生音乐素养的全面发展。</w:t>
            </w:r>
          </w:p>
        </w:tc>
        <w:tc>
          <w:tcPr>
            <w:tcW w:w="1624" w:type="dxa"/>
            <w:tcBorders>
              <w:top w:val="single" w:color="000000" w:sz="4" w:space="0"/>
              <w:left w:val="single" w:color="000000" w:sz="4" w:space="0"/>
              <w:bottom w:val="single" w:color="000000" w:sz="4" w:space="0"/>
              <w:right w:val="single" w:color="000000" w:sz="4" w:space="0"/>
            </w:tcBorders>
            <w:noWrap w:val="0"/>
            <w:vAlign w:val="top"/>
          </w:tcPr>
          <w:p w14:paraId="15561131">
            <w:pPr>
              <w:widowControl/>
              <w:rPr>
                <w:rFonts w:ascii="楷体" w:eastAsia="楷体" w:cs="仿宋"/>
                <w:bCs/>
                <w:szCs w:val="21"/>
              </w:rPr>
            </w:pPr>
            <w:r>
              <w:rPr>
                <w:rFonts w:hint="eastAsia" w:ascii="楷体" w:eastAsia="楷体" w:cs="仿宋"/>
                <w:bCs/>
                <w:szCs w:val="21"/>
              </w:rPr>
              <w:t>掌握规范、系统的基础发声方法，学习一定的优秀民族声乐作品，提升民族认同感；理解声音的个体差异性，能够在教育实践中举一反三，并能够学会综合育人，促进学生音乐素养的全面发展。</w:t>
            </w:r>
          </w:p>
        </w:tc>
        <w:tc>
          <w:tcPr>
            <w:tcW w:w="1653" w:type="dxa"/>
            <w:tcBorders>
              <w:top w:val="single" w:color="000000" w:sz="4" w:space="0"/>
              <w:left w:val="single" w:color="000000" w:sz="4" w:space="0"/>
              <w:bottom w:val="single" w:color="000000" w:sz="4" w:space="0"/>
              <w:right w:val="single" w:color="000000" w:sz="4" w:space="0"/>
            </w:tcBorders>
            <w:noWrap w:val="0"/>
            <w:vAlign w:val="top"/>
          </w:tcPr>
          <w:p w14:paraId="7F9A2DAE">
            <w:pPr>
              <w:widowControl/>
              <w:rPr>
                <w:rFonts w:ascii="楷体" w:eastAsia="楷体" w:cs="仿宋"/>
                <w:bCs/>
                <w:szCs w:val="21"/>
              </w:rPr>
            </w:pPr>
            <w:r>
              <w:rPr>
                <w:rFonts w:hint="eastAsia" w:ascii="楷体" w:eastAsia="楷体" w:cs="仿宋"/>
                <w:bCs/>
                <w:szCs w:val="21"/>
              </w:rPr>
              <w:t>基本掌握规范、系统的基础发声方法，学习一定的优秀民族声乐作品，提升民族认同感；基本理解声音的个体差异性，能够在教育实践中举一反三，并能够学会综合育人，促进学生音乐素养的全面发展。</w:t>
            </w:r>
          </w:p>
        </w:tc>
        <w:tc>
          <w:tcPr>
            <w:tcW w:w="1636" w:type="dxa"/>
            <w:tcBorders>
              <w:top w:val="single" w:color="000000" w:sz="4" w:space="0"/>
              <w:left w:val="single" w:color="000000" w:sz="4" w:space="0"/>
              <w:bottom w:val="single" w:color="000000" w:sz="4" w:space="0"/>
              <w:right w:val="single" w:color="000000" w:sz="4" w:space="0"/>
            </w:tcBorders>
            <w:noWrap w:val="0"/>
            <w:vAlign w:val="top"/>
          </w:tcPr>
          <w:p w14:paraId="6986FCED">
            <w:pPr>
              <w:widowControl/>
              <w:rPr>
                <w:rFonts w:ascii="楷体" w:eastAsia="楷体" w:cs="仿宋"/>
                <w:bCs/>
                <w:szCs w:val="21"/>
              </w:rPr>
            </w:pPr>
            <w:r>
              <w:rPr>
                <w:rFonts w:hint="eastAsia" w:ascii="楷体" w:eastAsia="楷体" w:cs="仿宋"/>
                <w:bCs/>
                <w:szCs w:val="21"/>
              </w:rPr>
              <w:t>基本掌握规范、系统的基础发声方法，学习部分的优秀民族声乐作品，提升民族认同感；但在理解声音的个体差异性、在教育实践中举一反三、并学会综合育人、促进学生音乐素养的全面发展等方面不足。</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C2FA3A0">
            <w:pPr>
              <w:widowControl/>
              <w:rPr>
                <w:rFonts w:ascii="楷体" w:eastAsia="楷体" w:cs="仿宋"/>
                <w:bCs/>
                <w:szCs w:val="21"/>
              </w:rPr>
            </w:pPr>
            <w:r>
              <w:rPr>
                <w:rFonts w:hint="eastAsia" w:ascii="楷体" w:eastAsia="楷体" w:cs="仿宋"/>
                <w:bCs/>
                <w:szCs w:val="21"/>
              </w:rPr>
              <w:t>未能够掌握规范、系统的基础发声方法，未能够学习优秀民族声乐作品，未能提升民族认同感；未能充分理解声音的个体差异性，不能在教育实践中举一反三，未能学会综合育人，未能促进学生音乐素养的全面发展。</w:t>
            </w:r>
          </w:p>
        </w:tc>
      </w:tr>
      <w:tr w14:paraId="6815FC62">
        <w:trPr>
          <w:trHeight w:val="624" w:hRule="atLeast"/>
          <w:jc w:val="center"/>
        </w:trPr>
        <w:tc>
          <w:tcPr>
            <w:tcW w:w="1523" w:type="dxa"/>
            <w:tcBorders>
              <w:top w:val="single" w:color="000000" w:sz="4" w:space="0"/>
              <w:left w:val="single" w:color="000000" w:sz="4" w:space="0"/>
              <w:bottom w:val="single" w:color="000000" w:sz="4" w:space="0"/>
              <w:right w:val="single" w:color="000000" w:sz="4" w:space="0"/>
            </w:tcBorders>
            <w:noWrap w:val="0"/>
            <w:vAlign w:val="top"/>
          </w:tcPr>
          <w:p w14:paraId="1A1E712C">
            <w:pPr>
              <w:widowControl/>
              <w:rPr>
                <w:rFonts w:ascii="楷体" w:eastAsia="楷体" w:cs="仿宋"/>
                <w:bCs/>
                <w:szCs w:val="21"/>
              </w:rPr>
            </w:pPr>
            <w:r>
              <w:rPr>
                <w:rFonts w:hint="eastAsia" w:ascii="楷体" w:eastAsia="楷体" w:cs="仿宋"/>
                <w:bCs/>
                <w:szCs w:val="21"/>
              </w:rPr>
              <w:t>课程目标2.</w:t>
            </w:r>
          </w:p>
          <w:p w14:paraId="70D034FA">
            <w:pPr>
              <w:widowControl/>
              <w:rPr>
                <w:rFonts w:ascii="楷体" w:eastAsia="楷体" w:cs="仿宋"/>
                <w:bCs/>
                <w:szCs w:val="21"/>
              </w:rPr>
            </w:pPr>
            <w:r>
              <w:rPr>
                <w:rFonts w:hint="eastAsia" w:ascii="楷体" w:eastAsia="楷体" w:cs="仿宋"/>
                <w:bCs/>
                <w:szCs w:val="21"/>
              </w:rPr>
              <w:t>需要根据自身身体、嗓音条件及综合课堂表现，积极总结自身发声特点，对出现的问题及时改进并能够触类旁通。学习、掌握声乐机理，适当尝试声乐教学实践，对教学中可能出现的问题进行预判，实际中出现的问题深究原因，提出具体解决对策，真正做到教学相长。</w:t>
            </w:r>
          </w:p>
        </w:tc>
        <w:tc>
          <w:tcPr>
            <w:tcW w:w="1571" w:type="dxa"/>
            <w:tcBorders>
              <w:top w:val="single" w:color="000000" w:sz="4" w:space="0"/>
              <w:left w:val="single" w:color="000000" w:sz="4" w:space="0"/>
              <w:bottom w:val="single" w:color="000000" w:sz="4" w:space="0"/>
              <w:right w:val="single" w:color="000000" w:sz="4" w:space="0"/>
            </w:tcBorders>
            <w:noWrap w:val="0"/>
            <w:vAlign w:val="top"/>
          </w:tcPr>
          <w:p w14:paraId="51554056">
            <w:pPr>
              <w:widowControl/>
              <w:rPr>
                <w:rFonts w:ascii="楷体" w:eastAsia="楷体" w:cs="仿宋"/>
                <w:bCs/>
                <w:szCs w:val="21"/>
              </w:rPr>
            </w:pPr>
            <w:r>
              <w:rPr>
                <w:rFonts w:hint="eastAsia" w:ascii="楷体" w:eastAsia="楷体" w:cs="仿宋"/>
                <w:bCs/>
                <w:szCs w:val="21"/>
              </w:rPr>
              <w:t>师范生能够很好地根据自身身体、嗓音条件及综合课堂表现，积极总结自身发声特点，对出现的问题很好地及时改进并能够触类旁通。学习、掌握声乐机理，适当尝试声乐教学实践，对教学中可能出现的问题进行良好预判，实际中出现的问题深究原因，能够提出具体解决对策，能够真正做到教学相长。</w:t>
            </w:r>
          </w:p>
        </w:tc>
        <w:tc>
          <w:tcPr>
            <w:tcW w:w="1624" w:type="dxa"/>
            <w:tcBorders>
              <w:top w:val="single" w:color="000000" w:sz="4" w:space="0"/>
              <w:left w:val="single" w:color="000000" w:sz="4" w:space="0"/>
              <w:bottom w:val="single" w:color="000000" w:sz="4" w:space="0"/>
              <w:right w:val="single" w:color="000000" w:sz="4" w:space="0"/>
            </w:tcBorders>
            <w:noWrap w:val="0"/>
            <w:vAlign w:val="top"/>
          </w:tcPr>
          <w:p w14:paraId="5B7B396B">
            <w:pPr>
              <w:widowControl/>
              <w:rPr>
                <w:rFonts w:ascii="楷体" w:eastAsia="楷体" w:cs="仿宋"/>
                <w:bCs/>
                <w:szCs w:val="21"/>
              </w:rPr>
            </w:pPr>
            <w:r>
              <w:rPr>
                <w:rFonts w:hint="eastAsia" w:ascii="楷体" w:eastAsia="楷体" w:cs="仿宋"/>
                <w:bCs/>
                <w:szCs w:val="21"/>
              </w:rPr>
              <w:t>师范生能够根据自身身体、嗓音条件及综合课堂表现，能够总结自身发声特点，对出现的问题及时改进并能够触类旁通。能够学习、掌握声乐机理，适当尝试声乐教学实践，对教学中可能出现的问题能够进行预判，实际中出现的问题深究原因，能够提出具体解决对策，真正做到教学相长。</w:t>
            </w:r>
          </w:p>
        </w:tc>
        <w:tc>
          <w:tcPr>
            <w:tcW w:w="1653" w:type="dxa"/>
            <w:tcBorders>
              <w:top w:val="single" w:color="000000" w:sz="4" w:space="0"/>
              <w:left w:val="single" w:color="000000" w:sz="4" w:space="0"/>
              <w:bottom w:val="single" w:color="000000" w:sz="4" w:space="0"/>
              <w:right w:val="single" w:color="000000" w:sz="4" w:space="0"/>
            </w:tcBorders>
            <w:noWrap w:val="0"/>
            <w:vAlign w:val="top"/>
          </w:tcPr>
          <w:p w14:paraId="55E838E4">
            <w:pPr>
              <w:widowControl/>
              <w:rPr>
                <w:rFonts w:ascii="楷体" w:eastAsia="楷体" w:cs="仿宋"/>
                <w:bCs/>
                <w:szCs w:val="21"/>
              </w:rPr>
            </w:pPr>
            <w:r>
              <w:rPr>
                <w:rFonts w:hint="eastAsia" w:ascii="楷体" w:eastAsia="楷体" w:cs="仿宋"/>
                <w:bCs/>
                <w:szCs w:val="21"/>
              </w:rPr>
              <w:t>师范生基本能够根据自身身体、嗓音条件及综合课堂表现，基本能够总结自身发声特点，对出现的问题及时改进并能够触类旁通。基本能够学习、掌握声乐机理，适当尝试声乐教学实践，对教学中可能出现的问题基本能够进行预判，实际中出现的问题深究原因，基本能够提出具体解决对策，真正做到教学相长。</w:t>
            </w:r>
          </w:p>
        </w:tc>
        <w:tc>
          <w:tcPr>
            <w:tcW w:w="1636" w:type="dxa"/>
            <w:tcBorders>
              <w:top w:val="single" w:color="000000" w:sz="4" w:space="0"/>
              <w:left w:val="single" w:color="000000" w:sz="4" w:space="0"/>
              <w:bottom w:val="single" w:color="000000" w:sz="4" w:space="0"/>
              <w:right w:val="single" w:color="000000" w:sz="4" w:space="0"/>
            </w:tcBorders>
            <w:noWrap w:val="0"/>
            <w:vAlign w:val="top"/>
          </w:tcPr>
          <w:p w14:paraId="274662E1">
            <w:pPr>
              <w:widowControl/>
              <w:rPr>
                <w:rFonts w:ascii="楷体" w:eastAsia="楷体" w:cs="仿宋"/>
                <w:bCs/>
                <w:szCs w:val="21"/>
              </w:rPr>
            </w:pPr>
            <w:r>
              <w:rPr>
                <w:rFonts w:hint="eastAsia" w:ascii="楷体" w:eastAsia="楷体" w:cs="仿宋"/>
                <w:bCs/>
                <w:szCs w:val="21"/>
              </w:rPr>
              <w:t>师范生基本能够根据自身身体、嗓音条件及综合课堂表现，不太积极地总结自身发声特点，对出现的问题基本能够改进但不能够触类旁通。基本能够学习、掌握声乐机理，适当尝试声乐教学实践，但对教学中可能出现的问题不能进行预判，实际中出现的问题不能深究原因，不能提出具体解决对策，不能做到教学相长。</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3BD53DA">
            <w:pPr>
              <w:widowControl/>
              <w:rPr>
                <w:rFonts w:ascii="楷体" w:eastAsia="楷体" w:cs="仿宋"/>
                <w:bCs/>
                <w:szCs w:val="21"/>
              </w:rPr>
            </w:pPr>
            <w:r>
              <w:rPr>
                <w:rFonts w:hint="eastAsia" w:ascii="楷体" w:eastAsia="楷体" w:cs="仿宋"/>
                <w:bCs/>
                <w:szCs w:val="21"/>
              </w:rPr>
              <w:t>师范生未能根据自身身体、嗓音条件及综合课堂表现，不能总结自身发声特点，对出现的问题不能及时改进，做不到够触类旁通。未能学习、掌握声乐机理，不能尝试进行声乐教学实践，对教学中可能出现的问题不能进行预判，实际中出现的问题不能深究原因，不能提出具体解决对策，不能做到教学相长。</w:t>
            </w:r>
          </w:p>
        </w:tc>
      </w:tr>
      <w:tr w14:paraId="5D71B602">
        <w:trPr>
          <w:trHeight w:val="624" w:hRule="atLeast"/>
          <w:jc w:val="center"/>
        </w:trPr>
        <w:tc>
          <w:tcPr>
            <w:tcW w:w="1523" w:type="dxa"/>
            <w:tcBorders>
              <w:top w:val="single" w:color="000000" w:sz="4" w:space="0"/>
              <w:left w:val="single" w:color="000000" w:sz="4" w:space="0"/>
              <w:bottom w:val="single" w:color="000000" w:sz="4" w:space="0"/>
              <w:right w:val="single" w:color="000000" w:sz="4" w:space="0"/>
            </w:tcBorders>
            <w:noWrap w:val="0"/>
            <w:vAlign w:val="top"/>
          </w:tcPr>
          <w:p w14:paraId="3C2512D7">
            <w:pPr>
              <w:widowControl/>
              <w:rPr>
                <w:rFonts w:ascii="楷体" w:eastAsia="楷体" w:cs="仿宋"/>
                <w:bCs/>
                <w:szCs w:val="21"/>
              </w:rPr>
            </w:pPr>
            <w:r>
              <w:rPr>
                <w:rFonts w:hint="eastAsia" w:ascii="楷体" w:eastAsia="楷体" w:cs="仿宋"/>
                <w:bCs/>
                <w:szCs w:val="21"/>
              </w:rPr>
              <w:t>课程目标3.</w:t>
            </w:r>
          </w:p>
          <w:p w14:paraId="535CC877">
            <w:pPr>
              <w:widowControl/>
              <w:rPr>
                <w:rFonts w:ascii="楷体" w:eastAsia="楷体" w:cs="仿宋"/>
                <w:bCs/>
                <w:szCs w:val="21"/>
              </w:rPr>
            </w:pPr>
            <w:r>
              <w:rPr>
                <w:rFonts w:hint="eastAsia" w:ascii="楷体" w:eastAsia="楷体" w:cs="仿宋"/>
                <w:szCs w:val="21"/>
              </w:rPr>
              <w:t>在声乐学习与实践中，能够与合作伙伴共同协作完成任务。掌握好与钢琴伴奏、表演搭档及其他学习伙伴的关系和相处方式，能够高效地进行声乐学习和作品演绎。</w:t>
            </w:r>
          </w:p>
        </w:tc>
        <w:tc>
          <w:tcPr>
            <w:tcW w:w="1571" w:type="dxa"/>
            <w:tcBorders>
              <w:top w:val="single" w:color="000000" w:sz="4" w:space="0"/>
              <w:left w:val="single" w:color="000000" w:sz="4" w:space="0"/>
              <w:bottom w:val="single" w:color="000000" w:sz="4" w:space="0"/>
              <w:right w:val="single" w:color="000000" w:sz="4" w:space="0"/>
            </w:tcBorders>
            <w:noWrap w:val="0"/>
            <w:vAlign w:val="top"/>
          </w:tcPr>
          <w:p w14:paraId="3B5327EE">
            <w:pPr>
              <w:widowControl/>
              <w:rPr>
                <w:rFonts w:ascii="楷体" w:eastAsia="楷体" w:cs="仿宋"/>
                <w:bCs/>
                <w:szCs w:val="21"/>
              </w:rPr>
            </w:pPr>
            <w:r>
              <w:rPr>
                <w:rFonts w:hint="eastAsia" w:ascii="楷体" w:eastAsia="楷体" w:cs="仿宋"/>
                <w:bCs/>
                <w:szCs w:val="21"/>
              </w:rPr>
              <w:t>在声乐学习与实践中，师范生能够很好地与合作伙伴共同协作完成任务。很好地掌握好与钢琴伴奏、表演搭档及其他学习伙伴的关系和相处方式，能够高效地进行声乐学习和作品演绎。</w:t>
            </w:r>
          </w:p>
        </w:tc>
        <w:tc>
          <w:tcPr>
            <w:tcW w:w="1624" w:type="dxa"/>
            <w:tcBorders>
              <w:top w:val="single" w:color="000000" w:sz="4" w:space="0"/>
              <w:left w:val="single" w:color="000000" w:sz="4" w:space="0"/>
              <w:bottom w:val="single" w:color="000000" w:sz="4" w:space="0"/>
              <w:right w:val="single" w:color="000000" w:sz="4" w:space="0"/>
            </w:tcBorders>
            <w:noWrap w:val="0"/>
            <w:vAlign w:val="top"/>
          </w:tcPr>
          <w:p w14:paraId="62F7A2F0">
            <w:pPr>
              <w:widowControl/>
              <w:rPr>
                <w:rFonts w:ascii="楷体" w:eastAsia="楷体" w:cs="仿宋"/>
                <w:bCs/>
                <w:szCs w:val="21"/>
              </w:rPr>
            </w:pPr>
            <w:r>
              <w:rPr>
                <w:rFonts w:hint="eastAsia" w:ascii="楷体" w:eastAsia="楷体" w:cs="仿宋"/>
                <w:bCs/>
                <w:szCs w:val="21"/>
              </w:rPr>
              <w:t>在声乐学习与实践中，师范生能够与合作伙伴共同协作完成任务。能够掌握好与钢琴伴奏、表演搭档及其他学习伙伴的关系和相处方式，能够比较高效地进行声乐学习和作品演绎。</w:t>
            </w:r>
          </w:p>
        </w:tc>
        <w:tc>
          <w:tcPr>
            <w:tcW w:w="1653" w:type="dxa"/>
            <w:tcBorders>
              <w:top w:val="single" w:color="000000" w:sz="4" w:space="0"/>
              <w:left w:val="single" w:color="000000" w:sz="4" w:space="0"/>
              <w:bottom w:val="single" w:color="000000" w:sz="4" w:space="0"/>
              <w:right w:val="single" w:color="000000" w:sz="4" w:space="0"/>
            </w:tcBorders>
            <w:noWrap w:val="0"/>
            <w:vAlign w:val="top"/>
          </w:tcPr>
          <w:p w14:paraId="7E128B5C">
            <w:pPr>
              <w:widowControl/>
              <w:rPr>
                <w:rFonts w:ascii="楷体" w:eastAsia="楷体" w:cs="仿宋"/>
                <w:bCs/>
                <w:szCs w:val="21"/>
              </w:rPr>
            </w:pPr>
            <w:r>
              <w:rPr>
                <w:rFonts w:hint="eastAsia" w:ascii="楷体" w:eastAsia="楷体" w:cs="仿宋"/>
                <w:bCs/>
                <w:szCs w:val="21"/>
              </w:rPr>
              <w:t>在声乐学习与实践中，师范生基本能够与合作伙伴共同协作完成任务。基本能够掌握好与钢琴伴奏、表演搭档及其他学习伙伴的关系和相处方式，能够正常地进行声乐学习和作品演绎。</w:t>
            </w:r>
          </w:p>
        </w:tc>
        <w:tc>
          <w:tcPr>
            <w:tcW w:w="1636" w:type="dxa"/>
            <w:tcBorders>
              <w:top w:val="single" w:color="000000" w:sz="4" w:space="0"/>
              <w:left w:val="single" w:color="000000" w:sz="4" w:space="0"/>
              <w:bottom w:val="single" w:color="000000" w:sz="4" w:space="0"/>
              <w:right w:val="single" w:color="000000" w:sz="4" w:space="0"/>
            </w:tcBorders>
            <w:noWrap w:val="0"/>
            <w:vAlign w:val="top"/>
          </w:tcPr>
          <w:p w14:paraId="5899BC4E">
            <w:pPr>
              <w:widowControl/>
              <w:rPr>
                <w:rFonts w:ascii="楷体" w:eastAsia="楷体" w:cs="仿宋"/>
                <w:bCs/>
                <w:szCs w:val="21"/>
              </w:rPr>
            </w:pPr>
            <w:r>
              <w:rPr>
                <w:rFonts w:hint="eastAsia" w:ascii="楷体" w:eastAsia="楷体" w:cs="仿宋"/>
                <w:bCs/>
                <w:szCs w:val="21"/>
              </w:rPr>
              <w:t>在声乐学习与实践中，师范生基本能够与合作伙伴共同协作完成任务。但不能掌握好与钢琴伴奏、表演搭档及其他学习伙伴的关系和相处方式，不能够正常地进行声乐学习和作品演绎。</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E2DF6EA">
            <w:pPr>
              <w:widowControl/>
              <w:rPr>
                <w:rFonts w:ascii="楷体" w:eastAsia="楷体" w:cs="仿宋"/>
                <w:bCs/>
                <w:szCs w:val="21"/>
              </w:rPr>
            </w:pPr>
            <w:r>
              <w:rPr>
                <w:rFonts w:hint="eastAsia" w:ascii="楷体" w:eastAsia="楷体" w:cs="仿宋"/>
                <w:bCs/>
                <w:szCs w:val="21"/>
              </w:rPr>
              <w:t>在声乐学习与实践中，师范生不能与合作伙伴共同协作完成任务。不能掌握好与钢琴伴奏、表演搭档及其他学习伙伴的关系和相处方式，不能正常地进行声乐学习和作品演绎。</w:t>
            </w:r>
          </w:p>
        </w:tc>
      </w:tr>
    </w:tbl>
    <w:p w14:paraId="292848F1">
      <w:pPr>
        <w:adjustRightInd w:val="0"/>
        <w:snapToGrid w:val="0"/>
        <w:spacing w:line="560" w:lineRule="exact"/>
        <w:jc w:val="center"/>
        <w:rPr>
          <w:rFonts w:hint="eastAsia" w:eastAsia="方正小标宋简体"/>
          <w:sz w:val="44"/>
          <w:szCs w:val="44"/>
        </w:rPr>
      </w:pPr>
      <w:r>
        <w:rPr>
          <w:rFonts w:hint="eastAsia" w:eastAsia="方正小标宋简体"/>
          <w:sz w:val="44"/>
          <w:szCs w:val="44"/>
        </w:rPr>
        <w:br w:type="page"/>
      </w: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音乐学专业（师范类）</w:t>
      </w:r>
    </w:p>
    <w:p w14:paraId="22CBA921">
      <w:pPr>
        <w:pStyle w:val="2"/>
        <w:pageBreakBefore w:val="0"/>
        <w:kinsoku/>
        <w:overflowPunct/>
        <w:topLinePunct w:val="0"/>
        <w:bidi w:val="0"/>
        <w:spacing w:before="0" w:beforeAutospacing="0" w:after="0" w:afterAutospacing="0" w:line="240" w:lineRule="auto"/>
        <w:jc w:val="center"/>
        <w:rPr>
          <w:rFonts w:hint="eastAsia" w:eastAsia="方正小标宋简体"/>
          <w:sz w:val="24"/>
          <w:szCs w:val="24"/>
        </w:rPr>
      </w:pPr>
      <w:bookmarkStart w:id="38" w:name="_Toc2005527640"/>
      <w:bookmarkStart w:id="39" w:name="_Toc1996396384"/>
      <w:r>
        <w:rPr>
          <w:rFonts w:hint="eastAsia" w:ascii="方正小标宋简体" w:hAnsi="方正小标宋简体" w:eastAsia="方正小标宋简体" w:cs="方正小标宋简体"/>
          <w:b w:val="0"/>
          <w:bCs w:val="0"/>
          <w:sz w:val="44"/>
          <w:szCs w:val="44"/>
          <w:lang w:val="en-US" w:eastAsia="zh-CN"/>
        </w:rPr>
        <w:t>《钢琴基础》课程教学大纲</w:t>
      </w:r>
      <w:bookmarkEnd w:id="38"/>
      <w:bookmarkEnd w:id="39"/>
    </w:p>
    <w:tbl>
      <w:tblPr>
        <w:tblStyle w:val="8"/>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174"/>
        <w:gridCol w:w="7"/>
        <w:gridCol w:w="1195"/>
        <w:gridCol w:w="1493"/>
        <w:gridCol w:w="113"/>
        <w:gridCol w:w="297"/>
        <w:gridCol w:w="587"/>
        <w:gridCol w:w="543"/>
        <w:gridCol w:w="286"/>
        <w:gridCol w:w="314"/>
        <w:gridCol w:w="600"/>
        <w:gridCol w:w="239"/>
        <w:gridCol w:w="335"/>
        <w:gridCol w:w="589"/>
      </w:tblGrid>
      <w:tr w14:paraId="74CAEF2C">
        <w:trPr>
          <w:trHeight w:val="454" w:hRule="atLeast"/>
        </w:trPr>
        <w:tc>
          <w:tcPr>
            <w:tcW w:w="1376" w:type="dxa"/>
            <w:noWrap w:val="0"/>
            <w:vAlign w:val="center"/>
          </w:tcPr>
          <w:p w14:paraId="0796CF1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4866" w:type="dxa"/>
            <w:gridSpan w:val="7"/>
            <w:noWrap w:val="0"/>
            <w:vAlign w:val="center"/>
          </w:tcPr>
          <w:p w14:paraId="32E1D0A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《钢琴基础》</w:t>
            </w:r>
          </w:p>
        </w:tc>
        <w:tc>
          <w:tcPr>
            <w:tcW w:w="543" w:type="dxa"/>
            <w:noWrap w:val="0"/>
            <w:vAlign w:val="center"/>
          </w:tcPr>
          <w:p w14:paraId="7C91511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w:t>
            </w:r>
          </w:p>
          <w:p w14:paraId="1F31C67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代码</w:t>
            </w:r>
          </w:p>
        </w:tc>
        <w:tc>
          <w:tcPr>
            <w:tcW w:w="2363" w:type="dxa"/>
            <w:gridSpan w:val="6"/>
            <w:noWrap w:val="0"/>
            <w:vAlign w:val="center"/>
          </w:tcPr>
          <w:p w14:paraId="418A4FB0">
            <w:pPr>
              <w:keepNext w:val="0"/>
              <w:keepLines w:val="0"/>
              <w:widowControl/>
              <w:suppressLineNumbers w:val="0"/>
              <w:jc w:val="left"/>
              <w:textAlignment w:val="center"/>
              <w:rPr>
                <w:rFonts w:hint="default" w:ascii="Arial" w:hAnsi="Arial" w:eastAsia="宋体" w:cs="Arial"/>
                <w:i w:val="0"/>
                <w:iCs w:val="0"/>
                <w:color w:val="000000"/>
                <w:kern w:val="2"/>
                <w:sz w:val="20"/>
                <w:szCs w:val="20"/>
                <w:u w:val="none"/>
                <w:lang w:val="en-US" w:eastAsia="zh-CN" w:bidi="ar-SA"/>
              </w:rPr>
            </w:pPr>
            <w:r>
              <w:rPr>
                <w:rFonts w:hint="eastAsia" w:ascii="仿宋" w:hAnsi="仿宋" w:eastAsia="仿宋" w:cs="仿宋"/>
                <w:sz w:val="22"/>
                <w:szCs w:val="22"/>
                <w:lang w:val="en-US" w:eastAsia="zh-CN"/>
              </w:rPr>
              <w:t>1213302607-1213302610</w:t>
            </w:r>
          </w:p>
        </w:tc>
      </w:tr>
      <w:tr w14:paraId="03A3F5AF">
        <w:trPr>
          <w:trHeight w:val="454" w:hRule="atLeast"/>
        </w:trPr>
        <w:tc>
          <w:tcPr>
            <w:tcW w:w="1376" w:type="dxa"/>
            <w:noWrap w:val="0"/>
            <w:vAlign w:val="center"/>
          </w:tcPr>
          <w:p w14:paraId="41306CC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课程类型</w:t>
            </w:r>
          </w:p>
        </w:tc>
        <w:tc>
          <w:tcPr>
            <w:tcW w:w="7772" w:type="dxa"/>
            <w:gridSpan w:val="14"/>
            <w:noWrap w:val="0"/>
            <w:vAlign w:val="center"/>
          </w:tcPr>
          <w:p w14:paraId="1701AD1D">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专业必修 </w:t>
            </w:r>
          </w:p>
          <w:p w14:paraId="6350EF87">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5BE812E2">
        <w:trPr>
          <w:trHeight w:val="406" w:hRule="atLeast"/>
        </w:trPr>
        <w:tc>
          <w:tcPr>
            <w:tcW w:w="1376" w:type="dxa"/>
            <w:noWrap w:val="0"/>
            <w:vAlign w:val="center"/>
          </w:tcPr>
          <w:p w14:paraId="3E60CD1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开课学期</w:t>
            </w:r>
          </w:p>
        </w:tc>
        <w:tc>
          <w:tcPr>
            <w:tcW w:w="1174" w:type="dxa"/>
            <w:noWrap w:val="0"/>
            <w:vAlign w:val="center"/>
          </w:tcPr>
          <w:p w14:paraId="21B4EE2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1、2、3、4</w:t>
            </w:r>
          </w:p>
        </w:tc>
        <w:tc>
          <w:tcPr>
            <w:tcW w:w="1202" w:type="dxa"/>
            <w:gridSpan w:val="2"/>
            <w:noWrap w:val="0"/>
            <w:vAlign w:val="center"/>
          </w:tcPr>
          <w:p w14:paraId="04D4C8E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学分</w:t>
            </w:r>
          </w:p>
        </w:tc>
        <w:tc>
          <w:tcPr>
            <w:tcW w:w="1606" w:type="dxa"/>
            <w:gridSpan w:val="2"/>
            <w:noWrap w:val="0"/>
            <w:vAlign w:val="center"/>
          </w:tcPr>
          <w:p w14:paraId="524B842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2（每学期0</w:t>
            </w:r>
            <w:r>
              <w:rPr>
                <w:rFonts w:ascii="仿宋" w:hAnsi="仿宋" w:eastAsia="仿宋" w:cs="仿宋"/>
                <w:sz w:val="24"/>
                <w:szCs w:val="24"/>
              </w:rPr>
              <w:t>.5</w:t>
            </w:r>
            <w:r>
              <w:rPr>
                <w:rFonts w:hint="eastAsia" w:ascii="仿宋" w:hAnsi="仿宋" w:eastAsia="仿宋" w:cs="仿宋"/>
                <w:sz w:val="24"/>
                <w:szCs w:val="24"/>
              </w:rPr>
              <w:t>）</w:t>
            </w:r>
          </w:p>
        </w:tc>
        <w:tc>
          <w:tcPr>
            <w:tcW w:w="1427" w:type="dxa"/>
            <w:gridSpan w:val="3"/>
            <w:noWrap w:val="0"/>
            <w:vAlign w:val="center"/>
          </w:tcPr>
          <w:p w14:paraId="44DB180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2363" w:type="dxa"/>
            <w:gridSpan w:val="6"/>
            <w:noWrap w:val="0"/>
            <w:vAlign w:val="center"/>
          </w:tcPr>
          <w:p w14:paraId="6BABE89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朱凌杰</w:t>
            </w:r>
          </w:p>
        </w:tc>
      </w:tr>
      <w:tr w14:paraId="56A53E27">
        <w:trPr>
          <w:trHeight w:val="485" w:hRule="atLeast"/>
        </w:trPr>
        <w:tc>
          <w:tcPr>
            <w:tcW w:w="1376" w:type="dxa"/>
            <w:noWrap w:val="0"/>
            <w:vAlign w:val="center"/>
          </w:tcPr>
          <w:p w14:paraId="443E1AF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总学时</w:t>
            </w:r>
          </w:p>
        </w:tc>
        <w:tc>
          <w:tcPr>
            <w:tcW w:w="1174" w:type="dxa"/>
            <w:noWrap w:val="0"/>
            <w:vAlign w:val="center"/>
          </w:tcPr>
          <w:p w14:paraId="734A0279">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64</w:t>
            </w:r>
          </w:p>
        </w:tc>
        <w:tc>
          <w:tcPr>
            <w:tcW w:w="1202" w:type="dxa"/>
            <w:gridSpan w:val="2"/>
            <w:noWrap w:val="0"/>
            <w:vAlign w:val="center"/>
          </w:tcPr>
          <w:p w14:paraId="2E42A24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1606" w:type="dxa"/>
            <w:gridSpan w:val="2"/>
            <w:noWrap w:val="0"/>
            <w:vAlign w:val="center"/>
          </w:tcPr>
          <w:p w14:paraId="0CB83D7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0</w:t>
            </w:r>
          </w:p>
        </w:tc>
        <w:tc>
          <w:tcPr>
            <w:tcW w:w="1427" w:type="dxa"/>
            <w:gridSpan w:val="3"/>
            <w:tcBorders>
              <w:right w:val="single" w:color="000000" w:sz="4" w:space="0"/>
            </w:tcBorders>
            <w:noWrap w:val="0"/>
            <w:vAlign w:val="center"/>
          </w:tcPr>
          <w:p w14:paraId="3FFBB02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2363" w:type="dxa"/>
            <w:gridSpan w:val="6"/>
            <w:tcBorders>
              <w:left w:val="single" w:color="000000" w:sz="4" w:space="0"/>
            </w:tcBorders>
            <w:noWrap w:val="0"/>
            <w:vAlign w:val="center"/>
          </w:tcPr>
          <w:p w14:paraId="4E7EA926">
            <w:pPr>
              <w:adjustRightInd w:val="0"/>
              <w:snapToGrid w:val="0"/>
              <w:spacing w:line="240" w:lineRule="atLeast"/>
              <w:jc w:val="center"/>
              <w:rPr>
                <w:rFonts w:ascii="仿宋" w:hAnsi="仿宋" w:eastAsia="仿宋" w:cs="仿宋"/>
                <w:sz w:val="24"/>
                <w:szCs w:val="24"/>
              </w:rPr>
            </w:pPr>
            <w:r>
              <w:rPr>
                <w:rFonts w:hint="eastAsia" w:ascii="仿宋" w:hAnsi="仿宋" w:eastAsia="仿宋" w:cs="仿宋"/>
                <w:sz w:val="24"/>
                <w:szCs w:val="24"/>
              </w:rPr>
              <w:t>64</w:t>
            </w:r>
          </w:p>
        </w:tc>
      </w:tr>
      <w:tr w14:paraId="040FDBE3">
        <w:trPr>
          <w:trHeight w:val="454" w:hRule="atLeast"/>
        </w:trPr>
        <w:tc>
          <w:tcPr>
            <w:tcW w:w="1376" w:type="dxa"/>
            <w:noWrap w:val="0"/>
            <w:vAlign w:val="center"/>
          </w:tcPr>
          <w:p w14:paraId="595638C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先修课程与后续课程</w:t>
            </w:r>
          </w:p>
        </w:tc>
        <w:tc>
          <w:tcPr>
            <w:tcW w:w="7772" w:type="dxa"/>
            <w:gridSpan w:val="14"/>
            <w:noWrap w:val="0"/>
            <w:vAlign w:val="center"/>
          </w:tcPr>
          <w:p w14:paraId="3810CFCF">
            <w:pPr>
              <w:adjustRightInd w:val="0"/>
              <w:snapToGrid w:val="0"/>
              <w:rPr>
                <w:rFonts w:ascii="仿宋" w:hAnsi="仿宋" w:eastAsia="仿宋" w:cs="仿宋"/>
                <w:sz w:val="24"/>
                <w:szCs w:val="24"/>
              </w:rPr>
            </w:pPr>
            <w:r>
              <w:rPr>
                <w:rFonts w:hint="eastAsia" w:ascii="仿宋" w:hAnsi="仿宋" w:eastAsia="仿宋" w:cs="仿宋"/>
                <w:sz w:val="24"/>
                <w:szCs w:val="24"/>
              </w:rPr>
              <w:t>先修课程：无</w:t>
            </w:r>
          </w:p>
          <w:p w14:paraId="60C99487">
            <w:pPr>
              <w:tabs>
                <w:tab w:val="left" w:pos="720"/>
              </w:tabs>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后续课程：《</w:t>
            </w:r>
            <w:r>
              <w:rPr>
                <w:rFonts w:ascii="仿宋" w:hAnsi="仿宋" w:eastAsia="仿宋" w:cs="仿宋"/>
                <w:sz w:val="24"/>
                <w:szCs w:val="24"/>
              </w:rPr>
              <w:t>钢琴即兴伴奏》</w:t>
            </w:r>
            <w:r>
              <w:rPr>
                <w:rFonts w:hint="eastAsia" w:ascii="仿宋" w:hAnsi="仿宋" w:eastAsia="仿宋" w:cs="仿宋"/>
                <w:sz w:val="24"/>
                <w:szCs w:val="24"/>
              </w:rPr>
              <w:t>、</w:t>
            </w:r>
            <w:r>
              <w:rPr>
                <w:rFonts w:ascii="仿宋" w:hAnsi="仿宋" w:eastAsia="仿宋" w:cs="仿宋"/>
                <w:sz w:val="24"/>
                <w:szCs w:val="24"/>
              </w:rPr>
              <w:t>《钢琴演奏》</w:t>
            </w:r>
            <w:r>
              <w:rPr>
                <w:rFonts w:hint="eastAsia" w:ascii="仿宋" w:hAnsi="仿宋" w:eastAsia="仿宋" w:cs="仿宋"/>
                <w:sz w:val="24"/>
                <w:szCs w:val="24"/>
              </w:rPr>
              <w:t>、</w:t>
            </w:r>
            <w:r>
              <w:rPr>
                <w:rFonts w:ascii="仿宋" w:hAnsi="仿宋" w:eastAsia="仿宋" w:cs="仿宋"/>
                <w:sz w:val="24"/>
                <w:szCs w:val="24"/>
              </w:rPr>
              <w:t>《钢琴重奏》</w:t>
            </w:r>
            <w:r>
              <w:rPr>
                <w:rFonts w:hint="eastAsia" w:ascii="仿宋" w:hAnsi="仿宋" w:eastAsia="仿宋" w:cs="仿宋"/>
                <w:sz w:val="24"/>
                <w:szCs w:val="24"/>
              </w:rPr>
              <w:t>、</w:t>
            </w:r>
            <w:r>
              <w:rPr>
                <w:rFonts w:ascii="仿宋" w:hAnsi="仿宋" w:eastAsia="仿宋" w:cs="仿宋"/>
                <w:sz w:val="24"/>
                <w:szCs w:val="24"/>
              </w:rPr>
              <w:t>《</w:t>
            </w:r>
            <w:r>
              <w:rPr>
                <w:rFonts w:hint="eastAsia" w:ascii="仿宋" w:hAnsi="仿宋" w:eastAsia="仿宋" w:cs="仿宋"/>
                <w:sz w:val="24"/>
                <w:szCs w:val="24"/>
              </w:rPr>
              <w:t>钢琴</w:t>
            </w:r>
            <w:r>
              <w:rPr>
                <w:rFonts w:ascii="仿宋" w:hAnsi="仿宋" w:eastAsia="仿宋" w:cs="仿宋"/>
                <w:sz w:val="24"/>
                <w:szCs w:val="24"/>
              </w:rPr>
              <w:t>艺术史》</w:t>
            </w:r>
          </w:p>
        </w:tc>
      </w:tr>
      <w:tr w14:paraId="3AD80131">
        <w:trPr>
          <w:trHeight w:val="454" w:hRule="atLeast"/>
        </w:trPr>
        <w:tc>
          <w:tcPr>
            <w:tcW w:w="1376" w:type="dxa"/>
            <w:noWrap w:val="0"/>
            <w:vAlign w:val="center"/>
          </w:tcPr>
          <w:p w14:paraId="40A2226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适用专业</w:t>
            </w:r>
          </w:p>
        </w:tc>
        <w:tc>
          <w:tcPr>
            <w:tcW w:w="7772" w:type="dxa"/>
            <w:gridSpan w:val="14"/>
            <w:noWrap w:val="0"/>
            <w:vAlign w:val="center"/>
          </w:tcPr>
          <w:p w14:paraId="063FBE05">
            <w:pPr>
              <w:adjustRightInd w:val="0"/>
              <w:snapToGrid w:val="0"/>
              <w:rPr>
                <w:rFonts w:hint="eastAsia" w:ascii="仿宋" w:hAnsi="仿宋" w:eastAsia="仿宋" w:cs="仿宋"/>
                <w:sz w:val="24"/>
                <w:szCs w:val="24"/>
              </w:rPr>
            </w:pPr>
            <w:r>
              <w:rPr>
                <w:rFonts w:hint="eastAsia" w:ascii="仿宋" w:hAnsi="仿宋" w:eastAsia="仿宋" w:cs="仿宋"/>
                <w:sz w:val="24"/>
                <w:szCs w:val="24"/>
              </w:rPr>
              <w:t>音乐学（师范）专业</w:t>
            </w:r>
          </w:p>
        </w:tc>
      </w:tr>
      <w:tr w14:paraId="2E224148">
        <w:tc>
          <w:tcPr>
            <w:tcW w:w="1376" w:type="dxa"/>
            <w:tcBorders>
              <w:bottom w:val="single" w:color="auto" w:sz="4" w:space="0"/>
            </w:tcBorders>
            <w:noWrap w:val="0"/>
            <w:vAlign w:val="center"/>
          </w:tcPr>
          <w:p w14:paraId="09CA2A8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A</w:t>
            </w:r>
          </w:p>
          <w:p w14:paraId="77FF1CC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参考教材</w:t>
            </w:r>
          </w:p>
        </w:tc>
        <w:tc>
          <w:tcPr>
            <w:tcW w:w="7772" w:type="dxa"/>
            <w:gridSpan w:val="14"/>
            <w:tcBorders>
              <w:bottom w:val="single" w:color="auto" w:sz="4" w:space="0"/>
            </w:tcBorders>
            <w:noWrap w:val="0"/>
            <w:vAlign w:val="center"/>
          </w:tcPr>
          <w:p w14:paraId="6739A57C">
            <w:pPr>
              <w:adjustRightInd w:val="0"/>
              <w:snapToGrid w:val="0"/>
              <w:rPr>
                <w:rFonts w:hint="eastAsia" w:ascii="仿宋" w:hAnsi="仿宋" w:eastAsia="仿宋" w:cs="仿宋"/>
                <w:sz w:val="24"/>
                <w:szCs w:val="24"/>
              </w:rPr>
            </w:pPr>
            <w:r>
              <w:rPr>
                <w:rFonts w:hint="eastAsia" w:ascii="仿宋" w:hAnsi="仿宋" w:eastAsia="仿宋" w:cs="仿宋"/>
                <w:sz w:val="24"/>
                <w:szCs w:val="24"/>
              </w:rPr>
              <w:t>[1]韩林申《钢琴基础教程》（1-4），上海音乐出版社</w:t>
            </w:r>
          </w:p>
          <w:p w14:paraId="68DC68D2">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rPr>
              <w:t>[2]车尔尼《钢琴初步教程 作品599》，人民音乐出版社</w:t>
            </w:r>
            <w:r>
              <w:rPr>
                <w:rFonts w:hint="eastAsia" w:ascii="仿宋" w:hAnsi="仿宋" w:eastAsia="仿宋" w:cs="仿宋"/>
                <w:sz w:val="24"/>
                <w:szCs w:val="24"/>
                <w:lang w:eastAsia="zh-CN"/>
              </w:rPr>
              <w:t>，ISBN：9787103020609</w:t>
            </w:r>
          </w:p>
          <w:p w14:paraId="7B94066A">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rPr>
              <w:t>[3]车尔尼《24首钢琴左手练习曲 作品718》，人民音乐出版社</w:t>
            </w:r>
            <w:r>
              <w:rPr>
                <w:rFonts w:hint="eastAsia" w:ascii="仿宋" w:hAnsi="仿宋" w:eastAsia="仿宋" w:cs="仿宋"/>
                <w:sz w:val="24"/>
                <w:szCs w:val="24"/>
                <w:lang w:eastAsia="zh-CN"/>
              </w:rPr>
              <w:t>，ISBN：9787103026915</w:t>
            </w:r>
          </w:p>
          <w:p w14:paraId="76ABE870">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rPr>
              <w:t>[4]巴赫《初级钢琴曲集 》，人民音乐出版社</w:t>
            </w:r>
            <w:r>
              <w:rPr>
                <w:rFonts w:hint="eastAsia" w:ascii="仿宋" w:hAnsi="仿宋" w:eastAsia="仿宋" w:cs="仿宋"/>
                <w:sz w:val="24"/>
                <w:szCs w:val="24"/>
                <w:lang w:eastAsia="zh-CN"/>
              </w:rPr>
              <w:t>，ISBN：9787103020944</w:t>
            </w:r>
          </w:p>
          <w:p w14:paraId="59E771E7">
            <w:pPr>
              <w:adjustRightInd w:val="0"/>
              <w:snapToGrid w:val="0"/>
              <w:rPr>
                <w:rFonts w:hint="eastAsia" w:ascii="仿宋" w:hAnsi="仿宋" w:eastAsia="仿宋" w:cs="仿宋"/>
                <w:sz w:val="24"/>
                <w:szCs w:val="24"/>
              </w:rPr>
            </w:pPr>
            <w:r>
              <w:rPr>
                <w:rFonts w:hint="eastAsia" w:ascii="仿宋" w:hAnsi="仿宋" w:eastAsia="仿宋" w:cs="仿宋"/>
                <w:sz w:val="24"/>
                <w:szCs w:val="24"/>
              </w:rPr>
              <w:t>[5]哈农《哈农钢琴练指法》，人民音乐出版社</w:t>
            </w:r>
            <w:r>
              <w:rPr>
                <w:rFonts w:hint="eastAsia" w:ascii="仿宋" w:hAnsi="仿宋" w:eastAsia="仿宋" w:cs="仿宋"/>
                <w:sz w:val="24"/>
                <w:szCs w:val="24"/>
                <w:lang w:eastAsia="zh-CN"/>
              </w:rPr>
              <w:t>，</w:t>
            </w:r>
            <w:r>
              <w:rPr>
                <w:rFonts w:hint="eastAsia" w:ascii="仿宋" w:hAnsi="仿宋" w:eastAsia="仿宋" w:cs="仿宋"/>
                <w:sz w:val="24"/>
                <w:szCs w:val="24"/>
              </w:rPr>
              <w:t>ISBN：9787103021767</w:t>
            </w:r>
          </w:p>
          <w:p w14:paraId="5F29627D">
            <w:pPr>
              <w:adjustRightInd w:val="0"/>
              <w:snapToGrid w:val="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[6]韩林申，李晓平，徐斐，周荷君，上海音乐出版社，《钢琴基础教程1 -4》，ISBN：9787806672693</w:t>
            </w:r>
          </w:p>
          <w:p w14:paraId="2F77C2C0">
            <w:pPr>
              <w:adjustRightInd w:val="0"/>
              <w:snapToGrid w:val="0"/>
              <w:rPr>
                <w:rFonts w:hint="eastAsia" w:ascii="仿宋" w:hAnsi="仿宋" w:eastAsia="仿宋" w:cs="仿宋"/>
                <w:sz w:val="24"/>
                <w:szCs w:val="24"/>
              </w:rPr>
            </w:pPr>
            <w:r>
              <w:rPr>
                <w:rFonts w:hint="eastAsia" w:ascii="仿宋" w:hAnsi="仿宋" w:eastAsia="仿宋" w:cs="仿宋"/>
                <w:sz w:val="24"/>
                <w:szCs w:val="24"/>
              </w:rPr>
              <w:t>等国内外钢琴练习曲与作品。</w:t>
            </w:r>
          </w:p>
        </w:tc>
      </w:tr>
      <w:tr w14:paraId="180E0BBC">
        <w:tc>
          <w:tcPr>
            <w:tcW w:w="1376" w:type="dxa"/>
            <w:tcBorders>
              <w:bottom w:val="single" w:color="auto" w:sz="4" w:space="0"/>
            </w:tcBorders>
            <w:noWrap w:val="0"/>
            <w:vAlign w:val="center"/>
          </w:tcPr>
          <w:p w14:paraId="249910D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B</w:t>
            </w:r>
          </w:p>
          <w:p w14:paraId="4C28AA8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主要参考书籍</w:t>
            </w:r>
          </w:p>
        </w:tc>
        <w:tc>
          <w:tcPr>
            <w:tcW w:w="7772" w:type="dxa"/>
            <w:gridSpan w:val="14"/>
            <w:tcBorders>
              <w:bottom w:val="single" w:color="auto" w:sz="4" w:space="0"/>
            </w:tcBorders>
            <w:noWrap w:val="0"/>
            <w:vAlign w:val="center"/>
          </w:tcPr>
          <w:p w14:paraId="166EB502">
            <w:pPr>
              <w:adjustRightInd w:val="0"/>
              <w:snapToGrid w:val="0"/>
              <w:rPr>
                <w:rFonts w:hint="eastAsia" w:ascii="仿宋" w:hAnsi="仿宋" w:eastAsia="仿宋" w:cs="仿宋"/>
                <w:sz w:val="24"/>
                <w:szCs w:val="24"/>
              </w:rPr>
            </w:pPr>
            <w:r>
              <w:rPr>
                <w:rFonts w:hint="eastAsia" w:ascii="仿宋" w:hAnsi="仿宋" w:eastAsia="仿宋" w:cs="仿宋"/>
                <w:sz w:val="24"/>
                <w:szCs w:val="24"/>
              </w:rPr>
              <w:t>[1]周薇《西方钢琴艺术史》  ，上海教育出版社 ，2003.</w:t>
            </w:r>
          </w:p>
          <w:p w14:paraId="46BD981B">
            <w:pPr>
              <w:adjustRightInd w:val="0"/>
              <w:snapToGrid w:val="0"/>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]舒伯特《舒伯特钢琴奏鸣曲集》，人民音乐出版社，1982.</w:t>
            </w:r>
          </w:p>
          <w:p w14:paraId="6724424B">
            <w:pPr>
              <w:adjustRightInd w:val="0"/>
              <w:snapToGrid w:val="0"/>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]巴赫《巴赫法国组曲》，上海音乐出版社，1994.</w:t>
            </w:r>
          </w:p>
          <w:p w14:paraId="62A89F40">
            <w:pPr>
              <w:adjustRightInd w:val="0"/>
              <w:snapToGrid w:val="0"/>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 xml:space="preserve">]肖邦《肖邦练习曲》，人民音乐出版社 ，1995. </w:t>
            </w:r>
          </w:p>
          <w:p w14:paraId="422E3E4B">
            <w:pPr>
              <w:adjustRightInd w:val="0"/>
              <w:snapToGrid w:val="0"/>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]舒伯特《舒伯特钢琴奏鸣曲集》，人民音乐出版社 ，1982.</w:t>
            </w:r>
          </w:p>
          <w:p w14:paraId="7E9F54AC">
            <w:pPr>
              <w:adjustRightInd w:val="0"/>
              <w:snapToGrid w:val="0"/>
              <w:rPr>
                <w:rFonts w:hint="eastAsia" w:ascii="仿宋" w:hAnsi="仿宋" w:eastAsia="仿宋" w:cs="仿宋"/>
                <w:sz w:val="24"/>
                <w:szCs w:val="24"/>
              </w:rPr>
            </w:pPr>
            <w:r>
              <w:rPr>
                <w:rFonts w:hint="eastAsia" w:ascii="仿宋" w:hAnsi="仿宋" w:eastAsia="仿宋" w:cs="仿宋"/>
                <w:sz w:val="24"/>
                <w:szCs w:val="24"/>
              </w:rPr>
              <w:t>[6] 莫什科夫斯基《莫什科夫斯基钢琴技巧练习曲15首》，人民音乐出版社，1981</w:t>
            </w:r>
          </w:p>
          <w:p w14:paraId="6AF4D14E">
            <w:pPr>
              <w:adjustRightInd w:val="0"/>
              <w:snapToGrid w:val="0"/>
              <w:rPr>
                <w:rFonts w:hint="eastAsia" w:ascii="仿宋" w:hAnsi="仿宋" w:eastAsia="仿宋" w:cs="仿宋"/>
                <w:sz w:val="24"/>
                <w:szCs w:val="24"/>
              </w:rPr>
            </w:pPr>
            <w:r>
              <w:rPr>
                <w:rFonts w:hint="eastAsia" w:ascii="仿宋" w:hAnsi="仿宋" w:eastAsia="仿宋" w:cs="仿宋"/>
                <w:sz w:val="24"/>
                <w:szCs w:val="24"/>
              </w:rPr>
              <w:t>[7]巴赫《巴赫十二平均律》，湖南文艺出版社，2001.</w:t>
            </w:r>
          </w:p>
          <w:p w14:paraId="5D1B5174">
            <w:pPr>
              <w:adjustRightInd w:val="0"/>
              <w:snapToGrid w:val="0"/>
              <w:rPr>
                <w:rFonts w:hint="eastAsia" w:ascii="仿宋" w:hAnsi="仿宋" w:eastAsia="仿宋" w:cs="仿宋"/>
                <w:sz w:val="24"/>
                <w:szCs w:val="24"/>
              </w:rPr>
            </w:pPr>
            <w:r>
              <w:rPr>
                <w:rFonts w:hint="eastAsia" w:ascii="仿宋" w:hAnsi="仿宋" w:eastAsia="仿宋" w:cs="仿宋"/>
                <w:sz w:val="24"/>
                <w:szCs w:val="24"/>
              </w:rPr>
              <w:t>[8]贺绿汀《中国钢琴名曲曲库一至四册》，时代文艺出版社 ，1995.</w:t>
            </w:r>
          </w:p>
          <w:p w14:paraId="07B459EC">
            <w:pPr>
              <w:adjustRightInd w:val="0"/>
              <w:snapToGrid w:val="0"/>
              <w:rPr>
                <w:rFonts w:hint="eastAsia" w:ascii="仿宋" w:hAnsi="仿宋" w:eastAsia="仿宋" w:cs="仿宋"/>
                <w:sz w:val="24"/>
                <w:szCs w:val="24"/>
              </w:rPr>
            </w:pPr>
            <w:r>
              <w:rPr>
                <w:rFonts w:hint="eastAsia" w:ascii="仿宋" w:hAnsi="仿宋" w:eastAsia="仿宋" w:cs="仿宋"/>
                <w:sz w:val="24"/>
                <w:szCs w:val="24"/>
              </w:rPr>
              <w:t>[9]李斯特《李斯特钢琴曲选》，北京人民音乐出版社 ，1998.</w:t>
            </w:r>
          </w:p>
          <w:p w14:paraId="39B1A562">
            <w:pPr>
              <w:adjustRightInd w:val="0"/>
              <w:snapToGrid w:val="0"/>
              <w:rPr>
                <w:rFonts w:hint="eastAsia" w:ascii="仿宋" w:hAnsi="仿宋" w:eastAsia="仿宋" w:cs="仿宋"/>
                <w:sz w:val="24"/>
                <w:szCs w:val="24"/>
              </w:rPr>
            </w:pPr>
            <w:r>
              <w:rPr>
                <w:rFonts w:hint="eastAsia" w:ascii="仿宋" w:hAnsi="仿宋" w:eastAsia="仿宋" w:cs="仿宋"/>
                <w:sz w:val="24"/>
                <w:szCs w:val="24"/>
              </w:rPr>
              <w:t>[10]舒曼《舒曼钢琴曲选》，北京人民音乐出版社，1960.</w:t>
            </w:r>
          </w:p>
          <w:p w14:paraId="76FF3BF0">
            <w:pPr>
              <w:adjustRightInd w:val="0"/>
              <w:snapToGrid w:val="0"/>
              <w:rPr>
                <w:rFonts w:hint="eastAsia" w:ascii="仿宋" w:hAnsi="仿宋" w:eastAsia="仿宋" w:cs="仿宋"/>
                <w:sz w:val="24"/>
                <w:szCs w:val="24"/>
              </w:rPr>
            </w:pPr>
            <w:r>
              <w:rPr>
                <w:rFonts w:hint="eastAsia" w:ascii="仿宋" w:hAnsi="仿宋" w:eastAsia="仿宋" w:cs="仿宋"/>
                <w:sz w:val="24"/>
                <w:szCs w:val="24"/>
              </w:rPr>
              <w:t>[11]德彪西《德彪西练习曲》，北京人民音乐出版社，1998.</w:t>
            </w:r>
            <w:r>
              <w:rPr>
                <w:rFonts w:hint="eastAsia" w:ascii="仿宋" w:hAnsi="仿宋" w:eastAsia="仿宋" w:cs="仿宋"/>
                <w:sz w:val="24"/>
                <w:szCs w:val="24"/>
              </w:rPr>
              <w:br w:type="textWrapping"/>
            </w:r>
            <w:r>
              <w:rPr>
                <w:rFonts w:hint="eastAsia" w:ascii="仿宋" w:hAnsi="仿宋" w:eastAsia="仿宋" w:cs="仿宋"/>
                <w:sz w:val="24"/>
                <w:szCs w:val="24"/>
              </w:rPr>
              <w:t>[12]肖邦《肖邦钢琴曲选》，北京人民音乐出版社，1998.</w:t>
            </w:r>
            <w:r>
              <w:rPr>
                <w:rFonts w:hint="eastAsia" w:ascii="仿宋" w:hAnsi="仿宋" w:eastAsia="仿宋" w:cs="仿宋"/>
                <w:sz w:val="24"/>
                <w:szCs w:val="24"/>
              </w:rPr>
              <w:br w:type="textWrapping"/>
            </w:r>
            <w:r>
              <w:rPr>
                <w:rFonts w:hint="eastAsia" w:ascii="仿宋" w:hAnsi="仿宋" w:eastAsia="仿宋" w:cs="仿宋"/>
                <w:sz w:val="24"/>
                <w:szCs w:val="24"/>
              </w:rPr>
              <w:t>[13]拉威尔《拉威尔钢琴曲选》 ，北京人民音乐出版社，1988.</w:t>
            </w:r>
          </w:p>
          <w:p w14:paraId="3026B8D4">
            <w:pPr>
              <w:adjustRightInd w:val="0"/>
              <w:snapToGrid w:val="0"/>
              <w:rPr>
                <w:rFonts w:hint="eastAsia" w:ascii="仿宋" w:hAnsi="仿宋" w:eastAsia="仿宋" w:cs="仿宋"/>
                <w:sz w:val="24"/>
                <w:szCs w:val="24"/>
              </w:rPr>
            </w:pPr>
            <w:r>
              <w:rPr>
                <w:rFonts w:hint="eastAsia" w:ascii="仿宋" w:hAnsi="仿宋" w:eastAsia="仿宋" w:cs="仿宋"/>
                <w:sz w:val="24"/>
                <w:szCs w:val="24"/>
              </w:rPr>
              <w:t>[14]舒曼《舒曼交响练习曲》，北京人民音乐出版社，1980.</w:t>
            </w:r>
            <w:r>
              <w:rPr>
                <w:rFonts w:hint="eastAsia" w:ascii="仿宋" w:hAnsi="仿宋" w:eastAsia="仿宋" w:cs="仿宋"/>
                <w:sz w:val="24"/>
                <w:szCs w:val="24"/>
              </w:rPr>
              <w:br w:type="textWrapping"/>
            </w:r>
            <w:r>
              <w:rPr>
                <w:rFonts w:hint="eastAsia" w:ascii="仿宋" w:hAnsi="仿宋" w:eastAsia="仿宋" w:cs="仿宋"/>
                <w:sz w:val="24"/>
                <w:szCs w:val="24"/>
              </w:rPr>
              <w:t>[15]德彪西《德彪西钢琴前奏曲集》，安徽文艺出版社，2000.</w:t>
            </w:r>
            <w:r>
              <w:rPr>
                <w:rFonts w:hint="eastAsia" w:ascii="仿宋" w:hAnsi="仿宋" w:eastAsia="仿宋" w:cs="仿宋"/>
                <w:sz w:val="24"/>
                <w:szCs w:val="24"/>
              </w:rPr>
              <w:br w:type="textWrapping"/>
            </w:r>
            <w:r>
              <w:rPr>
                <w:rFonts w:hint="eastAsia" w:ascii="仿宋" w:hAnsi="仿宋" w:eastAsia="仿宋" w:cs="仿宋"/>
                <w:sz w:val="24"/>
                <w:szCs w:val="24"/>
              </w:rPr>
              <w:t>[16] 斯克里亚宾《斯克里亚宾钢琴奏鸣曲全集》，安徽文艺出版社，2001.</w:t>
            </w:r>
          </w:p>
          <w:p w14:paraId="637F85D0">
            <w:pPr>
              <w:widowControl/>
              <w:tabs>
                <w:tab w:val="left" w:pos="2219"/>
              </w:tabs>
              <w:suppressAutoHyphens/>
              <w:autoSpaceDE w:val="0"/>
              <w:autoSpaceDN w:val="0"/>
              <w:adjustRightInd w:val="0"/>
              <w:snapToGrid w:val="0"/>
              <w:ind w:right="115" w:rightChars="55"/>
              <w:rPr>
                <w:rFonts w:hint="eastAsia" w:ascii="仿宋" w:hAnsi="仿宋" w:eastAsia="仿宋" w:cs="仿宋"/>
                <w:sz w:val="24"/>
                <w:szCs w:val="24"/>
              </w:rPr>
            </w:pPr>
            <w:r>
              <w:rPr>
                <w:rFonts w:hint="eastAsia" w:ascii="仿宋" w:hAnsi="仿宋" w:eastAsia="仿宋" w:cs="仿宋"/>
                <w:sz w:val="24"/>
                <w:szCs w:val="24"/>
              </w:rPr>
              <w:t>[17]贝多芬《贝多芬钢琴奏鸣曲集》，北京人民音乐出版社，1981.</w:t>
            </w:r>
          </w:p>
        </w:tc>
      </w:tr>
      <w:tr w14:paraId="7A229DF3">
        <w:tc>
          <w:tcPr>
            <w:tcW w:w="1376" w:type="dxa"/>
            <w:tcBorders>
              <w:bottom w:val="single" w:color="auto" w:sz="4" w:space="0"/>
            </w:tcBorders>
            <w:noWrap w:val="0"/>
            <w:vAlign w:val="center"/>
          </w:tcPr>
          <w:p w14:paraId="20EF68F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C</w:t>
            </w:r>
          </w:p>
          <w:p w14:paraId="47552A4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线上学习资源</w:t>
            </w:r>
          </w:p>
        </w:tc>
        <w:tc>
          <w:tcPr>
            <w:tcW w:w="7772" w:type="dxa"/>
            <w:gridSpan w:val="14"/>
            <w:tcBorders>
              <w:bottom w:val="single" w:color="auto" w:sz="4" w:space="0"/>
            </w:tcBorders>
            <w:noWrap w:val="0"/>
            <w:vAlign w:val="center"/>
          </w:tcPr>
          <w:p w14:paraId="40AB0343">
            <w:pPr>
              <w:adjustRightInd w:val="0"/>
              <w:snapToGrid w:val="0"/>
              <w:rPr>
                <w:rFonts w:ascii="仿宋" w:hAnsi="仿宋" w:eastAsia="仿宋" w:cs="仿宋"/>
                <w:sz w:val="24"/>
                <w:szCs w:val="24"/>
              </w:rPr>
            </w:pPr>
            <w:r>
              <w:rPr>
                <w:rFonts w:hint="eastAsia" w:ascii="仿宋" w:hAnsi="仿宋" w:eastAsia="仿宋" w:cs="仿宋"/>
                <w:sz w:val="24"/>
                <w:szCs w:val="24"/>
              </w:rPr>
              <w:t>任课</w:t>
            </w:r>
            <w:r>
              <w:rPr>
                <w:rFonts w:ascii="仿宋" w:hAnsi="仿宋" w:eastAsia="仿宋" w:cs="仿宋"/>
                <w:sz w:val="24"/>
                <w:szCs w:val="24"/>
              </w:rPr>
              <w:t>教师建立</w:t>
            </w:r>
            <w:r>
              <w:rPr>
                <w:rFonts w:hint="eastAsia" w:ascii="仿宋" w:hAnsi="仿宋" w:eastAsia="仿宋" w:cs="仿宋"/>
                <w:sz w:val="24"/>
                <w:szCs w:val="24"/>
              </w:rPr>
              <w:t>微信学习</w:t>
            </w:r>
            <w:r>
              <w:rPr>
                <w:rFonts w:ascii="仿宋" w:hAnsi="仿宋" w:eastAsia="仿宋" w:cs="仿宋"/>
                <w:sz w:val="24"/>
                <w:szCs w:val="24"/>
              </w:rPr>
              <w:t>群</w:t>
            </w:r>
            <w:r>
              <w:rPr>
                <w:rFonts w:hint="eastAsia" w:ascii="仿宋" w:hAnsi="仿宋" w:eastAsia="仿宋" w:cs="仿宋"/>
                <w:sz w:val="24"/>
                <w:szCs w:val="24"/>
              </w:rPr>
              <w:t>，</w:t>
            </w:r>
            <w:r>
              <w:rPr>
                <w:rFonts w:ascii="仿宋" w:hAnsi="仿宋" w:eastAsia="仿宋" w:cs="仿宋"/>
                <w:sz w:val="24"/>
                <w:szCs w:val="24"/>
              </w:rPr>
              <w:t>与学生进行多媒体沟通；</w:t>
            </w:r>
          </w:p>
          <w:p w14:paraId="5BC01F7B">
            <w:pPr>
              <w:adjustRightInd w:val="0"/>
              <w:snapToGrid w:val="0"/>
              <w:rPr>
                <w:rFonts w:ascii="仿宋" w:hAnsi="仿宋" w:eastAsia="仿宋" w:cs="仿宋"/>
                <w:sz w:val="24"/>
                <w:szCs w:val="24"/>
              </w:rPr>
            </w:pPr>
            <w:r>
              <w:rPr>
                <w:rFonts w:hint="eastAsia" w:ascii="仿宋" w:hAnsi="仿宋" w:eastAsia="仿宋" w:cs="仿宋"/>
                <w:sz w:val="24"/>
                <w:szCs w:val="24"/>
              </w:rPr>
              <w:t>使用企业</w:t>
            </w:r>
            <w:r>
              <w:rPr>
                <w:rFonts w:ascii="仿宋" w:hAnsi="仿宋" w:eastAsia="仿宋" w:cs="仿宋"/>
                <w:sz w:val="24"/>
                <w:szCs w:val="24"/>
              </w:rPr>
              <w:t>微信</w:t>
            </w:r>
            <w:r>
              <w:rPr>
                <w:rFonts w:hint="eastAsia" w:ascii="仿宋" w:hAnsi="仿宋" w:eastAsia="仿宋" w:cs="仿宋"/>
                <w:sz w:val="24"/>
                <w:szCs w:val="24"/>
              </w:rPr>
              <w:t>微</w:t>
            </w:r>
            <w:r>
              <w:rPr>
                <w:rFonts w:ascii="仿宋" w:hAnsi="仿宋" w:eastAsia="仿宋" w:cs="仿宋"/>
                <w:sz w:val="24"/>
                <w:szCs w:val="24"/>
              </w:rPr>
              <w:t>盘</w:t>
            </w:r>
            <w:r>
              <w:rPr>
                <w:rFonts w:hint="eastAsia" w:ascii="仿宋" w:hAnsi="仿宋" w:eastAsia="仿宋" w:cs="仿宋"/>
                <w:sz w:val="24"/>
                <w:szCs w:val="24"/>
              </w:rPr>
              <w:t>上传</w:t>
            </w:r>
            <w:r>
              <w:rPr>
                <w:rFonts w:ascii="仿宋" w:hAnsi="仿宋" w:eastAsia="仿宋" w:cs="仿宋"/>
                <w:sz w:val="24"/>
                <w:szCs w:val="24"/>
              </w:rPr>
              <w:t>下载学习资料</w:t>
            </w:r>
            <w:r>
              <w:rPr>
                <w:rFonts w:hint="eastAsia" w:ascii="仿宋" w:hAnsi="仿宋" w:eastAsia="仿宋" w:cs="仿宋"/>
                <w:sz w:val="24"/>
                <w:szCs w:val="24"/>
              </w:rPr>
              <w:t>；</w:t>
            </w:r>
          </w:p>
          <w:p w14:paraId="17B8D12D">
            <w:pPr>
              <w:adjustRightInd w:val="0"/>
              <w:snapToGrid w:val="0"/>
              <w:rPr>
                <w:rFonts w:hint="eastAsia" w:ascii="仿宋" w:hAnsi="仿宋" w:eastAsia="仿宋" w:cs="仿宋"/>
                <w:sz w:val="24"/>
                <w:szCs w:val="24"/>
              </w:rPr>
            </w:pPr>
            <w:r>
              <w:rPr>
                <w:rFonts w:hint="eastAsia" w:ascii="仿宋" w:hAnsi="仿宋" w:eastAsia="仿宋" w:cs="仿宋"/>
                <w:sz w:val="24"/>
                <w:szCs w:val="24"/>
              </w:rPr>
              <w:t>中国大学MOOC平台、三明学院网络课程平台等辅助</w:t>
            </w:r>
            <w:r>
              <w:rPr>
                <w:rFonts w:ascii="仿宋" w:hAnsi="仿宋" w:eastAsia="仿宋" w:cs="仿宋"/>
                <w:sz w:val="24"/>
                <w:szCs w:val="24"/>
              </w:rPr>
              <w:t>提交作业</w:t>
            </w:r>
            <w:r>
              <w:rPr>
                <w:rFonts w:hint="eastAsia" w:ascii="仿宋" w:hAnsi="仿宋" w:eastAsia="仿宋" w:cs="仿宋"/>
                <w:sz w:val="24"/>
                <w:szCs w:val="24"/>
              </w:rPr>
              <w:t>。</w:t>
            </w:r>
          </w:p>
        </w:tc>
      </w:tr>
      <w:tr w14:paraId="2BE3A55A">
        <w:trPr>
          <w:trHeight w:val="3676" w:hRule="atLeast"/>
        </w:trPr>
        <w:tc>
          <w:tcPr>
            <w:tcW w:w="1376" w:type="dxa"/>
            <w:shd w:val="clear" w:color="auto" w:fill="FFFFFF"/>
            <w:noWrap w:val="0"/>
            <w:vAlign w:val="center"/>
          </w:tcPr>
          <w:p w14:paraId="0886D6F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D</w:t>
            </w:r>
          </w:p>
          <w:p w14:paraId="69DC8CE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 xml:space="preserve">课程描述 </w:t>
            </w:r>
          </w:p>
          <w:p w14:paraId="5372B44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lang w:eastAsia="zh-TW"/>
              </w:rPr>
              <w:t>(</w:t>
            </w:r>
            <w:r>
              <w:rPr>
                <w:rFonts w:hint="eastAsia" w:ascii="仿宋" w:hAnsi="仿宋" w:eastAsia="仿宋" w:cs="仿宋"/>
                <w:sz w:val="24"/>
                <w:szCs w:val="24"/>
              </w:rPr>
              <w:t>含</w:t>
            </w:r>
            <w:r>
              <w:rPr>
                <w:rFonts w:hint="eastAsia" w:ascii="仿宋" w:hAnsi="仿宋" w:eastAsia="仿宋" w:cs="仿宋"/>
                <w:sz w:val="24"/>
                <w:szCs w:val="24"/>
                <w:lang w:eastAsia="zh-TW"/>
              </w:rPr>
              <w:t>性质、地位和任务)</w:t>
            </w:r>
          </w:p>
        </w:tc>
        <w:tc>
          <w:tcPr>
            <w:tcW w:w="7772" w:type="dxa"/>
            <w:gridSpan w:val="14"/>
            <w:tcBorders>
              <w:bottom w:val="single" w:color="auto" w:sz="4" w:space="0"/>
            </w:tcBorders>
            <w:shd w:val="clear" w:color="auto" w:fill="FFFFFF"/>
            <w:noWrap w:val="0"/>
            <w:vAlign w:val="center"/>
          </w:tcPr>
          <w:p w14:paraId="530F469C">
            <w:pPr>
              <w:adjustRightInd w:val="0"/>
              <w:snapToGrid w:val="0"/>
              <w:rPr>
                <w:rFonts w:ascii="仿宋" w:hAnsi="仿宋" w:eastAsia="仿宋" w:cs="仿宋"/>
                <w:sz w:val="24"/>
                <w:szCs w:val="24"/>
              </w:rPr>
            </w:pPr>
            <w:r>
              <w:rPr>
                <w:rFonts w:hint="eastAsia" w:ascii="仿宋" w:hAnsi="仿宋" w:eastAsia="仿宋" w:cs="仿宋"/>
                <w:sz w:val="24"/>
                <w:szCs w:val="24"/>
              </w:rPr>
              <w:t>课程</w:t>
            </w:r>
            <w:r>
              <w:rPr>
                <w:rFonts w:ascii="仿宋" w:hAnsi="仿宋" w:eastAsia="仿宋" w:cs="仿宋"/>
                <w:sz w:val="24"/>
                <w:szCs w:val="24"/>
              </w:rPr>
              <w:t>性质：</w:t>
            </w:r>
            <w:r>
              <w:rPr>
                <w:rFonts w:hint="eastAsia" w:ascii="仿宋" w:hAnsi="仿宋" w:eastAsia="仿宋" w:cs="仿宋"/>
                <w:sz w:val="24"/>
                <w:szCs w:val="24"/>
              </w:rPr>
              <w:t>《钢琴基础》是普通高等学校音乐教育的本科生必修的专业基础课，也是学生所要掌握的基本技能之一。本课程具有集知识性，音乐性，与技能型为一体的特点，是学生学习音乐理论和技能必不可少的基础课。钢琴基础课不仅与钢琴各课（钢琴演奏课、即兴伴奏课、钢琴艺术史、钢琴教法课等）有密切关联，有广泛的横向联系，同时还是各门音乐学科的基础，体现了音乐学科之间的纵向联系，是在校每位音乐专业本科学生的一门必修课。</w:t>
            </w:r>
          </w:p>
          <w:p w14:paraId="08AE48E5">
            <w:pPr>
              <w:adjustRightInd w:val="0"/>
              <w:snapToGrid w:val="0"/>
              <w:rPr>
                <w:rFonts w:ascii="仿宋" w:hAnsi="仿宋" w:eastAsia="仿宋" w:cs="仿宋"/>
                <w:sz w:val="24"/>
                <w:szCs w:val="24"/>
              </w:rPr>
            </w:pPr>
            <w:r>
              <w:rPr>
                <w:rFonts w:hint="eastAsia" w:ascii="仿宋" w:hAnsi="仿宋" w:eastAsia="仿宋" w:cs="仿宋"/>
                <w:sz w:val="24"/>
                <w:szCs w:val="24"/>
              </w:rPr>
              <w:t>教学</w:t>
            </w:r>
            <w:r>
              <w:rPr>
                <w:rFonts w:ascii="仿宋" w:hAnsi="仿宋" w:eastAsia="仿宋" w:cs="仿宋"/>
                <w:sz w:val="24"/>
                <w:szCs w:val="24"/>
              </w:rPr>
              <w:t>目的：通过本课程</w:t>
            </w:r>
            <w:r>
              <w:rPr>
                <w:rFonts w:hint="eastAsia" w:ascii="仿宋" w:hAnsi="仿宋" w:eastAsia="仿宋" w:cs="仿宋"/>
                <w:sz w:val="24"/>
                <w:szCs w:val="24"/>
              </w:rPr>
              <w:t>教学，使学生初步熟悉不同类型的钢琴作品，并同时具备必要的钢琴弹奏技能、音乐的表达能力及相应的视奏水平。</w:t>
            </w:r>
            <w:r>
              <w:rPr>
                <w:rFonts w:ascii="仿宋" w:hAnsi="仿宋" w:eastAsia="仿宋" w:cs="仿宋"/>
                <w:sz w:val="24"/>
                <w:szCs w:val="24"/>
              </w:rPr>
              <w:t>通过</w:t>
            </w:r>
            <w:r>
              <w:rPr>
                <w:rFonts w:hint="eastAsia" w:ascii="仿宋" w:hAnsi="仿宋" w:eastAsia="仿宋" w:cs="仿宋"/>
                <w:sz w:val="24"/>
                <w:szCs w:val="24"/>
              </w:rPr>
              <w:t>两年钢琴基础课训练，在钢琴技巧方面要求达到相当于车尔尼849中部程度，并能弹奏相应程度的乐曲，</w:t>
            </w:r>
            <w:r>
              <w:rPr>
                <w:rFonts w:ascii="仿宋" w:hAnsi="仿宋" w:eastAsia="仿宋" w:cs="仿宋"/>
                <w:sz w:val="24"/>
                <w:szCs w:val="24"/>
              </w:rPr>
              <w:t>能正确的分析和处理一般的钢琴作品；初步了解和掌握不同作曲家不同类型的钢琴作品及风格，提高艺术修养和音乐表达能力</w:t>
            </w:r>
            <w:r>
              <w:rPr>
                <w:rFonts w:hint="eastAsia" w:ascii="仿宋" w:hAnsi="仿宋" w:eastAsia="仿宋" w:cs="仿宋"/>
                <w:sz w:val="24"/>
                <w:szCs w:val="24"/>
              </w:rPr>
              <w:t>。能为歌曲配弹简易的钢琴伴奏，以适应</w:t>
            </w:r>
            <w:r>
              <w:rPr>
                <w:rFonts w:ascii="仿宋" w:hAnsi="仿宋" w:eastAsia="仿宋" w:cs="仿宋"/>
                <w:sz w:val="24"/>
                <w:szCs w:val="24"/>
              </w:rPr>
              <w:t>辅导社会音乐文化和普通中小学的课外音乐活动</w:t>
            </w:r>
            <w:r>
              <w:rPr>
                <w:rFonts w:hint="eastAsia" w:ascii="仿宋" w:hAnsi="仿宋" w:eastAsia="仿宋" w:cs="仿宋"/>
                <w:sz w:val="24"/>
                <w:szCs w:val="24"/>
              </w:rPr>
              <w:t>工作需要，使钢琴成为教学工作中一个工具</w:t>
            </w:r>
            <w:r>
              <w:rPr>
                <w:rFonts w:ascii="仿宋" w:hAnsi="仿宋" w:eastAsia="仿宋" w:cs="仿宋"/>
                <w:sz w:val="24"/>
                <w:szCs w:val="24"/>
              </w:rPr>
              <w:t>。</w:t>
            </w:r>
          </w:p>
          <w:p w14:paraId="7F5E170E">
            <w:pPr>
              <w:adjustRightInd w:val="0"/>
              <w:snapToGrid w:val="0"/>
              <w:rPr>
                <w:rFonts w:ascii="仿宋" w:hAnsi="仿宋" w:eastAsia="仿宋" w:cs="仿宋"/>
                <w:sz w:val="24"/>
                <w:szCs w:val="24"/>
              </w:rPr>
            </w:pPr>
            <w:r>
              <w:rPr>
                <w:rFonts w:hint="eastAsia" w:ascii="仿宋" w:hAnsi="仿宋" w:eastAsia="仿宋" w:cs="仿宋"/>
                <w:sz w:val="24"/>
                <w:szCs w:val="24"/>
              </w:rPr>
              <w:t>教学历程</w:t>
            </w:r>
            <w:r>
              <w:rPr>
                <w:rFonts w:ascii="仿宋" w:hAnsi="仿宋" w:eastAsia="仿宋" w:cs="仿宋"/>
                <w:sz w:val="24"/>
                <w:szCs w:val="24"/>
              </w:rPr>
              <w:t>和结果：将音乐基本知识和对音乐形象的理解力、表现力以及钢琴弹奏技巧三方面的教学密切地结合起来</w:t>
            </w:r>
            <w:r>
              <w:rPr>
                <w:rFonts w:hint="eastAsia" w:ascii="仿宋" w:hAnsi="仿宋" w:eastAsia="仿宋" w:cs="仿宋"/>
                <w:sz w:val="24"/>
                <w:szCs w:val="24"/>
              </w:rPr>
              <w:t>，</w:t>
            </w:r>
            <w:r>
              <w:rPr>
                <w:rFonts w:ascii="仿宋" w:hAnsi="仿宋" w:eastAsia="仿宋" w:cs="仿宋"/>
                <w:sz w:val="24"/>
                <w:szCs w:val="24"/>
              </w:rPr>
              <w:t>使学生</w:t>
            </w:r>
            <w:r>
              <w:rPr>
                <w:rFonts w:hint="eastAsia" w:ascii="仿宋" w:hAnsi="仿宋" w:eastAsia="仿宋" w:cs="仿宋"/>
                <w:sz w:val="24"/>
                <w:szCs w:val="24"/>
              </w:rPr>
              <w:t>在了解</w:t>
            </w:r>
            <w:r>
              <w:rPr>
                <w:rFonts w:ascii="仿宋" w:hAnsi="仿宋" w:eastAsia="仿宋" w:cs="仿宋"/>
                <w:sz w:val="24"/>
                <w:szCs w:val="24"/>
              </w:rPr>
              <w:t>钢琴乐器的发展与演变过程</w:t>
            </w:r>
            <w:r>
              <w:rPr>
                <w:rFonts w:hint="eastAsia" w:ascii="仿宋" w:hAnsi="仿宋" w:eastAsia="仿宋" w:cs="仿宋"/>
                <w:sz w:val="24"/>
                <w:szCs w:val="24"/>
              </w:rPr>
              <w:t>、</w:t>
            </w:r>
            <w:r>
              <w:rPr>
                <w:rFonts w:ascii="仿宋" w:hAnsi="仿宋" w:eastAsia="仿宋" w:cs="仿宋"/>
                <w:sz w:val="24"/>
                <w:szCs w:val="24"/>
              </w:rPr>
              <w:t>了解钢琴艺术发展历史以及钢琴演奏的基本理论和基本知识</w:t>
            </w:r>
            <w:r>
              <w:rPr>
                <w:rFonts w:hint="eastAsia" w:ascii="仿宋" w:hAnsi="仿宋" w:eastAsia="仿宋" w:cs="仿宋"/>
                <w:sz w:val="24"/>
                <w:szCs w:val="24"/>
              </w:rPr>
              <w:t>、</w:t>
            </w:r>
            <w:r>
              <w:rPr>
                <w:rFonts w:ascii="仿宋" w:hAnsi="仿宋" w:eastAsia="仿宋" w:cs="仿宋"/>
                <w:sz w:val="24"/>
                <w:szCs w:val="24"/>
              </w:rPr>
              <w:t>了解钢琴演奏家和钢琴教育家的风格特点</w:t>
            </w:r>
            <w:r>
              <w:rPr>
                <w:rFonts w:hint="eastAsia" w:ascii="仿宋" w:hAnsi="仿宋" w:eastAsia="仿宋" w:cs="仿宋"/>
                <w:sz w:val="24"/>
                <w:szCs w:val="24"/>
              </w:rPr>
              <w:t>、</w:t>
            </w:r>
            <w:r>
              <w:rPr>
                <w:rFonts w:ascii="仿宋" w:hAnsi="仿宋" w:eastAsia="仿宋" w:cs="仿宋"/>
                <w:sz w:val="24"/>
                <w:szCs w:val="24"/>
              </w:rPr>
              <w:t>掌握钢琴弹奏</w:t>
            </w:r>
            <w:r>
              <w:rPr>
                <w:rFonts w:hint="eastAsia" w:ascii="仿宋" w:hAnsi="仿宋" w:eastAsia="仿宋" w:cs="仿宋"/>
                <w:sz w:val="24"/>
                <w:szCs w:val="24"/>
              </w:rPr>
              <w:t>基本</w:t>
            </w:r>
            <w:r>
              <w:rPr>
                <w:rFonts w:ascii="仿宋" w:hAnsi="仿宋" w:eastAsia="仿宋" w:cs="仿宋"/>
                <w:sz w:val="24"/>
                <w:szCs w:val="24"/>
              </w:rPr>
              <w:t>方法</w:t>
            </w:r>
            <w:r>
              <w:rPr>
                <w:rFonts w:hint="eastAsia" w:ascii="仿宋" w:hAnsi="仿宋" w:eastAsia="仿宋" w:cs="仿宋"/>
                <w:sz w:val="24"/>
                <w:szCs w:val="24"/>
              </w:rPr>
              <w:t>与</w:t>
            </w:r>
            <w:r>
              <w:rPr>
                <w:rFonts w:ascii="仿宋" w:hAnsi="仿宋" w:eastAsia="仿宋" w:cs="仿宋"/>
                <w:sz w:val="24"/>
                <w:szCs w:val="24"/>
              </w:rPr>
              <w:t>演奏技巧</w:t>
            </w:r>
            <w:r>
              <w:rPr>
                <w:rFonts w:hint="eastAsia" w:ascii="仿宋" w:hAnsi="仿宋" w:eastAsia="仿宋" w:cs="仿宋"/>
                <w:sz w:val="24"/>
                <w:szCs w:val="24"/>
              </w:rPr>
              <w:t>的同时</w:t>
            </w:r>
            <w:r>
              <w:rPr>
                <w:rFonts w:ascii="仿宋" w:hAnsi="仿宋" w:eastAsia="仿宋" w:cs="仿宋"/>
                <w:sz w:val="24"/>
                <w:szCs w:val="24"/>
              </w:rPr>
              <w:t>，</w:t>
            </w:r>
            <w:r>
              <w:rPr>
                <w:rFonts w:hint="eastAsia" w:ascii="仿宋" w:hAnsi="仿宋" w:eastAsia="仿宋" w:cs="仿宋"/>
                <w:sz w:val="24"/>
                <w:szCs w:val="24"/>
              </w:rPr>
              <w:t>初步熟悉不同类型的钢琴作品。</w:t>
            </w:r>
          </w:p>
          <w:p w14:paraId="4FE4E602">
            <w:pPr>
              <w:widowControl/>
              <w:spacing w:line="360" w:lineRule="exact"/>
              <w:ind w:firstLine="480" w:firstLineChars="200"/>
              <w:jc w:val="left"/>
              <w:outlineLvl w:val="9"/>
              <w:rPr>
                <w:rFonts w:ascii="仿宋" w:hAnsi="仿宋" w:eastAsia="仿宋" w:cs="仿宋"/>
                <w:kern w:val="0"/>
                <w:sz w:val="24"/>
                <w:szCs w:val="24"/>
              </w:rPr>
            </w:pPr>
          </w:p>
        </w:tc>
      </w:tr>
      <w:tr w14:paraId="50756E3B">
        <w:trPr>
          <w:trHeight w:val="3071" w:hRule="atLeast"/>
        </w:trPr>
        <w:tc>
          <w:tcPr>
            <w:tcW w:w="1376" w:type="dxa"/>
            <w:vMerge w:val="restart"/>
            <w:shd w:val="clear" w:color="auto" w:fill="FFFFFF"/>
            <w:noWrap w:val="0"/>
            <w:vAlign w:val="center"/>
          </w:tcPr>
          <w:p w14:paraId="6773BDC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E</w:t>
            </w:r>
          </w:p>
          <w:p w14:paraId="04E291F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7772" w:type="dxa"/>
            <w:gridSpan w:val="14"/>
            <w:tcBorders>
              <w:bottom w:val="single" w:color="auto" w:sz="4" w:space="0"/>
            </w:tcBorders>
            <w:shd w:val="clear" w:color="auto" w:fill="FFFFFF"/>
            <w:noWrap w:val="0"/>
            <w:vAlign w:val="center"/>
          </w:tcPr>
          <w:p w14:paraId="25A5A368">
            <w:pPr>
              <w:adjustRightInd w:val="0"/>
              <w:snapToGrid w:val="0"/>
              <w:rPr>
                <w:rFonts w:ascii="仿宋" w:hAnsi="仿宋" w:eastAsia="仿宋" w:cs="仿宋"/>
                <w:b/>
                <w:sz w:val="24"/>
                <w:szCs w:val="24"/>
              </w:rPr>
            </w:pPr>
            <w:r>
              <w:rPr>
                <w:rFonts w:hint="eastAsia" w:ascii="仿宋" w:hAnsi="仿宋" w:eastAsia="仿宋" w:cs="仿宋"/>
                <w:b/>
                <w:sz w:val="24"/>
                <w:szCs w:val="24"/>
              </w:rPr>
              <w:t>课程目标1:</w:t>
            </w:r>
            <w:r>
              <w:rPr>
                <w:rFonts w:hint="eastAsia" w:ascii="仿宋" w:hAnsi="仿宋" w:eastAsia="仿宋" w:cs="仿宋"/>
                <w:b/>
                <w:bCs/>
                <w:sz w:val="24"/>
                <w:szCs w:val="24"/>
              </w:rPr>
              <w:t xml:space="preserve"> （H高支撑）</w:t>
            </w:r>
          </w:p>
          <w:p w14:paraId="0B54976A">
            <w:pPr>
              <w:adjustRightInd w:val="0"/>
              <w:snapToGrid w:val="0"/>
              <w:rPr>
                <w:rFonts w:hint="default" w:ascii="仿宋" w:hAnsi="仿宋" w:eastAsia="仿宋" w:cs="仿宋"/>
                <w:sz w:val="24"/>
                <w:szCs w:val="24"/>
                <w:lang w:val="en-US" w:eastAsia="zh-CN"/>
              </w:rPr>
            </w:pPr>
            <w:r>
              <w:rPr>
                <w:rFonts w:hint="eastAsia" w:ascii="仿宋" w:hAnsi="仿宋" w:eastAsia="仿宋" w:cs="仿宋"/>
                <w:sz w:val="24"/>
                <w:szCs w:val="24"/>
              </w:rPr>
              <w:t xml:space="preserve">    </w:t>
            </w:r>
            <w:r>
              <w:rPr>
                <w:rFonts w:ascii="仿宋" w:hAnsi="仿宋" w:eastAsia="仿宋" w:cs="仿宋"/>
                <w:sz w:val="24"/>
                <w:szCs w:val="24"/>
              </w:rPr>
              <w:t>掌握</w:t>
            </w:r>
            <w:r>
              <w:rPr>
                <w:rFonts w:hint="eastAsia" w:ascii="仿宋" w:hAnsi="仿宋" w:eastAsia="仿宋" w:cs="仿宋"/>
                <w:sz w:val="24"/>
                <w:szCs w:val="24"/>
              </w:rPr>
              <w:t>钢琴</w:t>
            </w:r>
            <w:r>
              <w:rPr>
                <w:rFonts w:ascii="仿宋" w:hAnsi="仿宋" w:eastAsia="仿宋" w:cs="仿宋"/>
                <w:sz w:val="24"/>
                <w:szCs w:val="24"/>
              </w:rPr>
              <w:t>基本功，形成音乐学科</w:t>
            </w:r>
            <w:r>
              <w:rPr>
                <w:rFonts w:hint="eastAsia" w:ascii="仿宋" w:hAnsi="仿宋" w:eastAsia="仿宋" w:cs="仿宋"/>
                <w:sz w:val="24"/>
                <w:szCs w:val="24"/>
              </w:rPr>
              <w:t>基础</w:t>
            </w:r>
            <w:r>
              <w:rPr>
                <w:rFonts w:ascii="仿宋" w:hAnsi="仿宋" w:eastAsia="仿宋" w:cs="仿宋"/>
                <w:sz w:val="24"/>
                <w:szCs w:val="24"/>
              </w:rPr>
              <w:t>核心素养。</w:t>
            </w:r>
            <w:r>
              <w:rPr>
                <w:rFonts w:hint="eastAsia" w:ascii="仿宋" w:hAnsi="仿宋" w:eastAsia="仿宋" w:cs="仿宋"/>
                <w:sz w:val="24"/>
                <w:szCs w:val="24"/>
              </w:rPr>
              <w:t>将</w:t>
            </w:r>
            <w:r>
              <w:rPr>
                <w:rFonts w:ascii="仿宋" w:hAnsi="仿宋" w:eastAsia="仿宋" w:cs="仿宋"/>
                <w:sz w:val="24"/>
                <w:szCs w:val="24"/>
              </w:rPr>
              <w:t>音乐的一些基本理念通过实践表现出来</w:t>
            </w:r>
            <w:r>
              <w:rPr>
                <w:rFonts w:hint="eastAsia" w:ascii="仿宋" w:hAnsi="仿宋" w:eastAsia="仿宋" w:cs="仿宋"/>
                <w:sz w:val="24"/>
                <w:szCs w:val="24"/>
              </w:rPr>
              <w:t>,且能综合运用学过的理论、实践知识，分析和解决问题。</w:t>
            </w:r>
            <w:r>
              <w:rPr>
                <w:rFonts w:hint="eastAsia" w:ascii="仿宋" w:hAnsi="仿宋" w:eastAsia="仿宋" w:cs="仿宋"/>
                <w:sz w:val="24"/>
                <w:szCs w:val="24"/>
                <w:lang w:val="en-US" w:eastAsia="zh-CN"/>
              </w:rPr>
              <w:t>课程中应当涉猎一定比例的民族钢琴曲目，以及有思政教育意义的钢琴曲目。通过课程学习，学生能够对于中国钢琴作品概貌有一定程度的了解，对于具有良好群众基础的红色钢琴作品、有思政教育意义的中国钢琴作品有正确的认识和诠释能力。</w:t>
            </w:r>
          </w:p>
          <w:p w14:paraId="7C0CF206">
            <w:pPr>
              <w:adjustRightInd w:val="0"/>
              <w:snapToGrid w:val="0"/>
              <w:rPr>
                <w:rFonts w:ascii="仿宋" w:hAnsi="仿宋" w:eastAsia="仿宋" w:cs="仿宋"/>
                <w:b/>
                <w:sz w:val="24"/>
                <w:szCs w:val="24"/>
              </w:rPr>
            </w:pPr>
            <w:r>
              <w:rPr>
                <w:rFonts w:hint="eastAsia" w:ascii="仿宋" w:hAnsi="仿宋" w:eastAsia="仿宋" w:cs="仿宋"/>
                <w:b/>
                <w:sz w:val="24"/>
                <w:szCs w:val="24"/>
              </w:rPr>
              <w:t>课程目标</w:t>
            </w:r>
            <w:r>
              <w:rPr>
                <w:rFonts w:ascii="仿宋" w:hAnsi="仿宋" w:eastAsia="仿宋" w:cs="仿宋"/>
                <w:b/>
                <w:sz w:val="24"/>
                <w:szCs w:val="24"/>
              </w:rPr>
              <w:t>2</w:t>
            </w:r>
            <w:r>
              <w:rPr>
                <w:rFonts w:hint="eastAsia" w:ascii="仿宋" w:hAnsi="仿宋" w:eastAsia="仿宋" w:cs="仿宋"/>
                <w:b/>
                <w:sz w:val="24"/>
                <w:szCs w:val="24"/>
              </w:rPr>
              <w:t>:</w:t>
            </w:r>
            <w:r>
              <w:rPr>
                <w:rFonts w:hint="eastAsia" w:ascii="仿宋" w:hAnsi="仿宋" w:eastAsia="仿宋" w:cs="仿宋"/>
                <w:b/>
                <w:bCs/>
                <w:sz w:val="24"/>
                <w:szCs w:val="24"/>
              </w:rPr>
              <w:t xml:space="preserve"> （M中支撑）</w:t>
            </w:r>
          </w:p>
          <w:p w14:paraId="0E750794">
            <w:pPr>
              <w:adjustRightInd w:val="0"/>
              <w:snapToGrid w:val="0"/>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因材施教，让不同初始程度的学生依据自己的能力，弹奏一定量的中小学音乐课曲目伴奏，对于一些弹过的曲目，能够比较熟悉地弹唱，旋律节奏基本准确。</w:t>
            </w:r>
            <w:r>
              <w:rPr>
                <w:rFonts w:hint="eastAsia" w:ascii="仿宋" w:hAnsi="仿宋" w:eastAsia="仿宋" w:cs="仿宋"/>
                <w:sz w:val="24"/>
                <w:szCs w:val="24"/>
                <w:lang w:val="en-US" w:eastAsia="zh-CN"/>
              </w:rPr>
              <w:t>对于有思政教育意义的曲目能够有正确的理解和认识，并能够正确地弹奏。</w:t>
            </w:r>
          </w:p>
          <w:p w14:paraId="3E75A15C">
            <w:pPr>
              <w:adjustRightInd w:val="0"/>
              <w:snapToGrid w:val="0"/>
              <w:rPr>
                <w:rFonts w:ascii="仿宋" w:hAnsi="仿宋" w:eastAsia="仿宋" w:cs="仿宋"/>
                <w:b/>
                <w:sz w:val="24"/>
                <w:szCs w:val="24"/>
              </w:rPr>
            </w:pPr>
            <w:r>
              <w:rPr>
                <w:rFonts w:hint="eastAsia" w:ascii="仿宋" w:hAnsi="仿宋" w:eastAsia="仿宋" w:cs="仿宋"/>
                <w:b/>
                <w:sz w:val="24"/>
                <w:szCs w:val="24"/>
              </w:rPr>
              <w:t>课程目标</w:t>
            </w:r>
            <w:r>
              <w:rPr>
                <w:rFonts w:ascii="仿宋" w:hAnsi="仿宋" w:eastAsia="仿宋" w:cs="仿宋"/>
                <w:b/>
                <w:sz w:val="24"/>
                <w:szCs w:val="24"/>
              </w:rPr>
              <w:t>3</w:t>
            </w:r>
            <w:r>
              <w:rPr>
                <w:rFonts w:hint="eastAsia" w:ascii="仿宋" w:hAnsi="仿宋" w:eastAsia="仿宋" w:cs="仿宋"/>
                <w:b/>
                <w:sz w:val="24"/>
                <w:szCs w:val="24"/>
              </w:rPr>
              <w:t>:</w:t>
            </w:r>
            <w:r>
              <w:rPr>
                <w:rFonts w:hint="eastAsia" w:ascii="仿宋" w:hAnsi="仿宋" w:eastAsia="仿宋" w:cs="仿宋"/>
                <w:b/>
                <w:bCs/>
                <w:sz w:val="24"/>
                <w:szCs w:val="24"/>
              </w:rPr>
              <w:t xml:space="preserve"> （</w:t>
            </w:r>
            <w:r>
              <w:rPr>
                <w:rFonts w:ascii="仿宋" w:hAnsi="仿宋" w:eastAsia="仿宋" w:cs="仿宋"/>
                <w:b/>
                <w:bCs/>
                <w:sz w:val="24"/>
                <w:szCs w:val="24"/>
              </w:rPr>
              <w:t>L</w:t>
            </w:r>
            <w:r>
              <w:rPr>
                <w:rFonts w:hint="eastAsia" w:ascii="仿宋" w:hAnsi="仿宋" w:eastAsia="仿宋" w:cs="仿宋"/>
                <w:b/>
                <w:bCs/>
                <w:sz w:val="24"/>
                <w:szCs w:val="24"/>
              </w:rPr>
              <w:t>低支撑）</w:t>
            </w:r>
          </w:p>
          <w:p w14:paraId="1652EBB2">
            <w:pPr>
              <w:adjustRightInd w:val="0"/>
              <w:snapToGrid w:val="0"/>
              <w:ind w:firstLine="480" w:firstLineChars="200"/>
              <w:rPr>
                <w:rFonts w:hint="eastAsia" w:ascii="仿宋" w:hAnsi="仿宋" w:eastAsia="仿宋" w:cs="仿宋"/>
                <w:sz w:val="24"/>
                <w:szCs w:val="24"/>
                <w:lang w:eastAsia="zh-TW"/>
              </w:rPr>
            </w:pPr>
            <w:r>
              <w:rPr>
                <w:rFonts w:hint="eastAsia" w:ascii="仿宋" w:hAnsi="仿宋" w:eastAsia="仿宋" w:cs="仿宋"/>
                <w:sz w:val="24"/>
                <w:szCs w:val="24"/>
              </w:rPr>
              <w:t>通过教师</w:t>
            </w:r>
            <w:r>
              <w:rPr>
                <w:rFonts w:ascii="仿宋" w:hAnsi="仿宋" w:eastAsia="仿宋" w:cs="仿宋"/>
                <w:sz w:val="24"/>
                <w:szCs w:val="24"/>
              </w:rPr>
              <w:t>反馈与自我反思，形成对于</w:t>
            </w:r>
            <w:r>
              <w:rPr>
                <w:rFonts w:hint="eastAsia" w:ascii="仿宋" w:hAnsi="仿宋" w:eastAsia="仿宋" w:cs="仿宋"/>
                <w:sz w:val="24"/>
                <w:szCs w:val="24"/>
              </w:rPr>
              <w:t>学生</w:t>
            </w:r>
            <w:r>
              <w:rPr>
                <w:rFonts w:ascii="仿宋" w:hAnsi="仿宋" w:eastAsia="仿宋" w:cs="仿宋"/>
                <w:sz w:val="24"/>
                <w:szCs w:val="24"/>
              </w:rPr>
              <w:t>自身实践的客观认识，并进行改进</w:t>
            </w:r>
            <w:r>
              <w:rPr>
                <w:rFonts w:hint="eastAsia" w:ascii="仿宋" w:hAnsi="仿宋" w:eastAsia="仿宋" w:cs="仿宋"/>
                <w:sz w:val="24"/>
                <w:szCs w:val="24"/>
              </w:rPr>
              <w:t>。</w:t>
            </w:r>
          </w:p>
        </w:tc>
      </w:tr>
      <w:tr w14:paraId="751297AE">
        <w:trPr>
          <w:trHeight w:val="642" w:hRule="atLeast"/>
        </w:trPr>
        <w:tc>
          <w:tcPr>
            <w:tcW w:w="1376" w:type="dxa"/>
            <w:vMerge w:val="continue"/>
            <w:shd w:val="clear" w:color="auto" w:fill="FFFFFF"/>
            <w:noWrap w:val="0"/>
            <w:vAlign w:val="center"/>
          </w:tcPr>
          <w:p w14:paraId="3CEAD586">
            <w:pPr>
              <w:adjustRightInd w:val="0"/>
              <w:snapToGrid w:val="0"/>
              <w:spacing w:line="240" w:lineRule="atLeast"/>
              <w:jc w:val="center"/>
              <w:rPr>
                <w:rFonts w:hint="eastAsia" w:ascii="仿宋" w:hAnsi="仿宋" w:eastAsia="仿宋" w:cs="仿宋"/>
                <w:sz w:val="24"/>
                <w:szCs w:val="24"/>
              </w:rPr>
            </w:pPr>
          </w:p>
        </w:tc>
        <w:tc>
          <w:tcPr>
            <w:tcW w:w="1174" w:type="dxa"/>
            <w:tcBorders>
              <w:bottom w:val="single" w:color="auto" w:sz="4" w:space="0"/>
            </w:tcBorders>
            <w:shd w:val="clear" w:color="auto" w:fill="FFFFFF"/>
            <w:noWrap w:val="0"/>
            <w:vAlign w:val="center"/>
          </w:tcPr>
          <w:p w14:paraId="0A6D0A9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w:t>
            </w:r>
          </w:p>
        </w:tc>
        <w:tc>
          <w:tcPr>
            <w:tcW w:w="4521" w:type="dxa"/>
            <w:gridSpan w:val="8"/>
            <w:tcBorders>
              <w:bottom w:val="single" w:color="auto" w:sz="4" w:space="0"/>
            </w:tcBorders>
            <w:shd w:val="clear" w:color="auto" w:fill="FFFFFF"/>
            <w:noWrap w:val="0"/>
            <w:vAlign w:val="center"/>
          </w:tcPr>
          <w:p w14:paraId="1F498C8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毕业要求分解指标点</w:t>
            </w:r>
          </w:p>
        </w:tc>
        <w:tc>
          <w:tcPr>
            <w:tcW w:w="2077" w:type="dxa"/>
            <w:gridSpan w:val="5"/>
            <w:tcBorders>
              <w:bottom w:val="single" w:color="auto" w:sz="4" w:space="0"/>
            </w:tcBorders>
            <w:shd w:val="clear" w:color="auto" w:fill="FFFFFF"/>
            <w:noWrap w:val="0"/>
            <w:vAlign w:val="center"/>
          </w:tcPr>
          <w:p w14:paraId="00CE264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w:t>
            </w:r>
          </w:p>
        </w:tc>
      </w:tr>
      <w:tr w14:paraId="366CFECD">
        <w:trPr>
          <w:trHeight w:val="817" w:hRule="atLeast"/>
        </w:trPr>
        <w:tc>
          <w:tcPr>
            <w:tcW w:w="1376" w:type="dxa"/>
            <w:vMerge w:val="continue"/>
            <w:shd w:val="clear" w:color="auto" w:fill="FFFFFF"/>
            <w:noWrap w:val="0"/>
            <w:vAlign w:val="center"/>
          </w:tcPr>
          <w:p w14:paraId="00FB6EFB">
            <w:pPr>
              <w:adjustRightInd w:val="0"/>
              <w:snapToGrid w:val="0"/>
              <w:spacing w:line="240" w:lineRule="atLeast"/>
              <w:jc w:val="center"/>
              <w:rPr>
                <w:rFonts w:hint="eastAsia" w:ascii="仿宋" w:hAnsi="仿宋" w:eastAsia="仿宋" w:cs="仿宋"/>
                <w:sz w:val="24"/>
                <w:szCs w:val="24"/>
              </w:rPr>
            </w:pPr>
          </w:p>
        </w:tc>
        <w:tc>
          <w:tcPr>
            <w:tcW w:w="1174" w:type="dxa"/>
            <w:tcBorders>
              <w:bottom w:val="single" w:color="auto" w:sz="4" w:space="0"/>
            </w:tcBorders>
            <w:shd w:val="clear" w:color="auto" w:fill="FFFFFF"/>
            <w:noWrap w:val="0"/>
            <w:vAlign w:val="center"/>
          </w:tcPr>
          <w:p w14:paraId="1D5338F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课程目标1</w:t>
            </w:r>
          </w:p>
        </w:tc>
        <w:tc>
          <w:tcPr>
            <w:tcW w:w="4521" w:type="dxa"/>
            <w:gridSpan w:val="8"/>
            <w:shd w:val="clear" w:color="auto" w:fill="FFFFFF"/>
            <w:noWrap w:val="0"/>
            <w:vAlign w:val="center"/>
          </w:tcPr>
          <w:p w14:paraId="237AE5CD">
            <w:pPr>
              <w:widowControl/>
              <w:adjustRightInd w:val="0"/>
              <w:snapToGrid w:val="0"/>
              <w:rPr>
                <w:rFonts w:ascii="仿宋_GB2312" w:hAnsi="楷体" w:eastAsia="仿宋_GB2312"/>
                <w:bCs/>
                <w:color w:val="000000"/>
                <w:szCs w:val="21"/>
              </w:rPr>
            </w:pPr>
            <w:r>
              <w:rPr>
                <w:rFonts w:ascii="仿宋_GB2312" w:hAnsi="楷体" w:eastAsia="仿宋_GB2312"/>
                <w:b/>
                <w:bCs/>
                <w:color w:val="000000"/>
                <w:szCs w:val="21"/>
              </w:rPr>
              <w:t>3.1</w:t>
            </w:r>
            <w:r>
              <w:rPr>
                <w:rFonts w:hint="eastAsia" w:ascii="仿宋_GB2312" w:hAnsi="楷体" w:eastAsia="仿宋_GB2312"/>
                <w:b/>
                <w:bCs/>
                <w:color w:val="000000"/>
                <w:szCs w:val="21"/>
              </w:rPr>
              <w:t>学科素养</w:t>
            </w:r>
            <w:r>
              <w:rPr>
                <w:rFonts w:hint="eastAsia" w:ascii="仿宋_GB2312" w:hAnsi="楷体" w:eastAsia="仿宋_GB2312"/>
                <w:bCs/>
                <w:color w:val="000000"/>
                <w:szCs w:val="21"/>
              </w:rPr>
              <w:t>（专业基本功）</w:t>
            </w:r>
          </w:p>
          <w:p w14:paraId="1403C43B">
            <w:pPr>
              <w:widowControl/>
              <w:adjustRightInd w:val="0"/>
              <w:snapToGrid w:val="0"/>
              <w:ind w:firstLine="420" w:firstLineChars="200"/>
              <w:rPr>
                <w:rFonts w:hint="eastAsia" w:ascii="仿宋_GB2312" w:hAnsi="楷体" w:eastAsia="仿宋_GB2312"/>
                <w:bCs/>
                <w:color w:val="000000"/>
                <w:szCs w:val="21"/>
              </w:rPr>
            </w:pPr>
            <w:r>
              <w:rPr>
                <w:rFonts w:hint="eastAsia" w:ascii="仿宋_GB2312" w:hAnsi="楷体" w:eastAsia="仿宋_GB2312"/>
                <w:bCs/>
                <w:color w:val="000000"/>
                <w:szCs w:val="21"/>
              </w:rPr>
              <w:t>掌握音乐学科的基本原理和专业技能，初步形成音乐学知识体系。对学习科学相关知识有一定的了解，了解音乐学科之间的相互关系，了解音乐学科与其他学科的联系，具有跨学科意识，形成初步的融合、综合学习的能力，能解决理论联系实际的问题。</w:t>
            </w:r>
          </w:p>
        </w:tc>
        <w:tc>
          <w:tcPr>
            <w:tcW w:w="2077" w:type="dxa"/>
            <w:gridSpan w:val="5"/>
            <w:shd w:val="clear" w:color="auto" w:fill="FFFFFF"/>
            <w:noWrap w:val="0"/>
            <w:vAlign w:val="center"/>
          </w:tcPr>
          <w:p w14:paraId="6B49696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学科素养（</w:t>
            </w:r>
            <w:r>
              <w:rPr>
                <w:rFonts w:ascii="仿宋" w:hAnsi="仿宋" w:eastAsia="仿宋" w:cs="仿宋"/>
                <w:bCs/>
                <w:sz w:val="24"/>
                <w:szCs w:val="24"/>
              </w:rPr>
              <w:t>3</w:t>
            </w:r>
            <w:r>
              <w:rPr>
                <w:rFonts w:hint="eastAsia" w:ascii="仿宋" w:hAnsi="仿宋" w:eastAsia="仿宋" w:cs="仿宋"/>
                <w:bCs/>
                <w:sz w:val="24"/>
                <w:szCs w:val="24"/>
              </w:rPr>
              <w:t>）</w:t>
            </w:r>
          </w:p>
          <w:p w14:paraId="166FF22C">
            <w:pPr>
              <w:adjustRightInd w:val="0"/>
              <w:snapToGrid w:val="0"/>
              <w:jc w:val="center"/>
              <w:rPr>
                <w:rFonts w:hint="eastAsia" w:ascii="仿宋" w:hAnsi="仿宋" w:eastAsia="仿宋" w:cs="仿宋"/>
                <w:sz w:val="24"/>
                <w:szCs w:val="24"/>
              </w:rPr>
            </w:pPr>
            <w:r>
              <w:rPr>
                <w:rFonts w:hint="eastAsia" w:ascii="仿宋" w:hAnsi="仿宋" w:eastAsia="仿宋" w:cs="仿宋"/>
                <w:bCs/>
                <w:sz w:val="24"/>
                <w:szCs w:val="24"/>
              </w:rPr>
              <w:t>H</w:t>
            </w:r>
          </w:p>
        </w:tc>
      </w:tr>
      <w:tr w14:paraId="498EF018">
        <w:trPr>
          <w:trHeight w:val="817" w:hRule="atLeast"/>
        </w:trPr>
        <w:tc>
          <w:tcPr>
            <w:tcW w:w="1376" w:type="dxa"/>
            <w:vMerge w:val="continue"/>
            <w:shd w:val="clear" w:color="auto" w:fill="FFFFFF"/>
            <w:noWrap w:val="0"/>
            <w:vAlign w:val="center"/>
          </w:tcPr>
          <w:p w14:paraId="5585B047">
            <w:pPr>
              <w:adjustRightInd w:val="0"/>
              <w:snapToGrid w:val="0"/>
              <w:spacing w:line="240" w:lineRule="atLeast"/>
              <w:jc w:val="center"/>
              <w:rPr>
                <w:rFonts w:hint="eastAsia" w:ascii="仿宋" w:hAnsi="仿宋" w:eastAsia="仿宋" w:cs="仿宋"/>
                <w:sz w:val="24"/>
                <w:szCs w:val="24"/>
              </w:rPr>
            </w:pPr>
          </w:p>
        </w:tc>
        <w:tc>
          <w:tcPr>
            <w:tcW w:w="1174" w:type="dxa"/>
            <w:shd w:val="clear" w:color="auto" w:fill="FFFFFF"/>
            <w:noWrap w:val="0"/>
            <w:vAlign w:val="center"/>
          </w:tcPr>
          <w:p w14:paraId="451A243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w:t>
            </w:r>
            <w:r>
              <w:rPr>
                <w:rFonts w:ascii="仿宋" w:hAnsi="仿宋" w:eastAsia="仿宋" w:cs="仿宋"/>
                <w:sz w:val="24"/>
                <w:szCs w:val="24"/>
              </w:rPr>
              <w:t>2</w:t>
            </w:r>
          </w:p>
        </w:tc>
        <w:tc>
          <w:tcPr>
            <w:tcW w:w="4521" w:type="dxa"/>
            <w:gridSpan w:val="8"/>
            <w:shd w:val="clear" w:color="auto" w:fill="FFFFFF"/>
            <w:noWrap w:val="0"/>
            <w:vAlign w:val="center"/>
          </w:tcPr>
          <w:p w14:paraId="4051FC2E">
            <w:pPr>
              <w:widowControl/>
              <w:adjustRightInd w:val="0"/>
              <w:snapToGrid w:val="0"/>
              <w:rPr>
                <w:rFonts w:ascii="仿宋_GB2312" w:hAnsi="楷体" w:eastAsia="仿宋_GB2312"/>
                <w:bCs/>
                <w:color w:val="000000"/>
                <w:szCs w:val="21"/>
              </w:rPr>
            </w:pPr>
            <w:r>
              <w:rPr>
                <w:rFonts w:hint="eastAsia" w:ascii="仿宋_GB2312" w:hAnsi="楷体" w:eastAsia="仿宋_GB2312"/>
                <w:b/>
                <w:bCs/>
                <w:color w:val="000000"/>
                <w:szCs w:val="21"/>
              </w:rPr>
              <w:t>4</w:t>
            </w:r>
            <w:r>
              <w:rPr>
                <w:rFonts w:ascii="仿宋_GB2312" w:hAnsi="楷体" w:eastAsia="仿宋_GB2312"/>
                <w:b/>
                <w:bCs/>
                <w:color w:val="000000"/>
                <w:szCs w:val="21"/>
              </w:rPr>
              <w:t>.1</w:t>
            </w:r>
            <w:r>
              <w:rPr>
                <w:rFonts w:hint="eastAsia" w:ascii="仿宋_GB2312" w:hAnsi="楷体" w:eastAsia="仿宋_GB2312"/>
                <w:b/>
                <w:bCs/>
                <w:color w:val="000000"/>
                <w:szCs w:val="21"/>
              </w:rPr>
              <w:t>音乐教学能力</w:t>
            </w:r>
          </w:p>
          <w:p w14:paraId="1B563B37">
            <w:pPr>
              <w:adjustRightInd w:val="0"/>
              <w:snapToGrid w:val="0"/>
              <w:ind w:firstLine="480" w:firstLineChars="200"/>
              <w:jc w:val="left"/>
              <w:rPr>
                <w:rFonts w:hint="eastAsia" w:ascii="仿宋" w:hAnsi="仿宋" w:eastAsia="仿宋" w:cs="仿宋"/>
                <w:sz w:val="24"/>
                <w:szCs w:val="24"/>
              </w:rPr>
            </w:pPr>
            <w:r>
              <w:rPr>
                <w:rFonts w:hint="eastAsia" w:ascii="仿宋" w:hAnsi="仿宋" w:eastAsia="仿宋" w:cs="仿宋"/>
                <w:sz w:val="24"/>
                <w:szCs w:val="24"/>
              </w:rPr>
              <w:t>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w:t>
            </w:r>
          </w:p>
        </w:tc>
        <w:tc>
          <w:tcPr>
            <w:tcW w:w="2077" w:type="dxa"/>
            <w:gridSpan w:val="5"/>
            <w:shd w:val="clear" w:color="auto" w:fill="FFFFFF"/>
            <w:noWrap w:val="0"/>
            <w:vAlign w:val="center"/>
          </w:tcPr>
          <w:p w14:paraId="242939BC">
            <w:pPr>
              <w:adjustRightInd w:val="0"/>
              <w:snapToGrid w:val="0"/>
              <w:jc w:val="center"/>
              <w:rPr>
                <w:rFonts w:ascii="仿宋" w:hAnsi="仿宋" w:eastAsia="仿宋" w:cs="仿宋"/>
                <w:sz w:val="24"/>
                <w:szCs w:val="24"/>
              </w:rPr>
            </w:pPr>
            <w:r>
              <w:rPr>
                <w:rFonts w:hint="eastAsia" w:ascii="仿宋" w:hAnsi="仿宋" w:eastAsia="仿宋" w:cs="仿宋"/>
                <w:sz w:val="24"/>
                <w:szCs w:val="24"/>
              </w:rPr>
              <w:t>教学能力（</w:t>
            </w:r>
            <w:r>
              <w:rPr>
                <w:rFonts w:ascii="仿宋" w:hAnsi="仿宋" w:eastAsia="仿宋" w:cs="仿宋"/>
                <w:sz w:val="24"/>
                <w:szCs w:val="24"/>
              </w:rPr>
              <w:t>4</w:t>
            </w:r>
            <w:r>
              <w:rPr>
                <w:rFonts w:hint="eastAsia" w:ascii="仿宋" w:hAnsi="仿宋" w:eastAsia="仿宋" w:cs="仿宋"/>
                <w:sz w:val="24"/>
                <w:szCs w:val="24"/>
              </w:rPr>
              <w:t>）</w:t>
            </w:r>
          </w:p>
          <w:p w14:paraId="693F2B4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M</w:t>
            </w:r>
          </w:p>
        </w:tc>
      </w:tr>
      <w:tr w14:paraId="7E50B6CD">
        <w:trPr>
          <w:trHeight w:val="817" w:hRule="atLeast"/>
        </w:trPr>
        <w:tc>
          <w:tcPr>
            <w:tcW w:w="1376" w:type="dxa"/>
            <w:vMerge w:val="continue"/>
            <w:shd w:val="clear" w:color="auto" w:fill="FFFFFF"/>
            <w:noWrap w:val="0"/>
            <w:vAlign w:val="center"/>
          </w:tcPr>
          <w:p w14:paraId="585B87A8">
            <w:pPr>
              <w:adjustRightInd w:val="0"/>
              <w:snapToGrid w:val="0"/>
              <w:spacing w:line="240" w:lineRule="atLeast"/>
              <w:jc w:val="center"/>
              <w:rPr>
                <w:rFonts w:hint="eastAsia" w:ascii="仿宋" w:hAnsi="仿宋" w:eastAsia="仿宋" w:cs="仿宋"/>
                <w:sz w:val="24"/>
                <w:szCs w:val="24"/>
              </w:rPr>
            </w:pPr>
          </w:p>
        </w:tc>
        <w:tc>
          <w:tcPr>
            <w:tcW w:w="1174" w:type="dxa"/>
            <w:tcBorders>
              <w:bottom w:val="single" w:color="auto" w:sz="4" w:space="0"/>
            </w:tcBorders>
            <w:shd w:val="clear" w:color="auto" w:fill="FFFFFF"/>
            <w:noWrap w:val="0"/>
            <w:vAlign w:val="center"/>
          </w:tcPr>
          <w:p w14:paraId="283C723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w:t>
            </w:r>
            <w:r>
              <w:rPr>
                <w:rFonts w:ascii="仿宋" w:hAnsi="仿宋" w:eastAsia="仿宋" w:cs="仿宋"/>
                <w:sz w:val="24"/>
                <w:szCs w:val="24"/>
              </w:rPr>
              <w:t>3</w:t>
            </w:r>
          </w:p>
        </w:tc>
        <w:tc>
          <w:tcPr>
            <w:tcW w:w="4521" w:type="dxa"/>
            <w:gridSpan w:val="8"/>
            <w:tcBorders>
              <w:bottom w:val="single" w:color="auto" w:sz="4" w:space="0"/>
            </w:tcBorders>
            <w:shd w:val="clear" w:color="auto" w:fill="FFFFFF"/>
            <w:noWrap w:val="0"/>
            <w:vAlign w:val="center"/>
          </w:tcPr>
          <w:p w14:paraId="6BFD4025">
            <w:pPr>
              <w:widowControl/>
              <w:adjustRightInd w:val="0"/>
              <w:snapToGrid w:val="0"/>
              <w:rPr>
                <w:rFonts w:ascii="仿宋_GB2312" w:hAnsi="楷体" w:eastAsia="仿宋_GB2312"/>
                <w:bCs/>
                <w:color w:val="000000"/>
                <w:szCs w:val="21"/>
              </w:rPr>
            </w:pPr>
            <w:r>
              <w:rPr>
                <w:rFonts w:ascii="仿宋_GB2312" w:hAnsi="楷体" w:eastAsia="仿宋_GB2312"/>
                <w:b/>
                <w:bCs/>
                <w:color w:val="000000"/>
                <w:szCs w:val="21"/>
              </w:rPr>
              <w:t>7.1</w:t>
            </w:r>
            <w:r>
              <w:rPr>
                <w:rFonts w:hint="eastAsia" w:ascii="仿宋_GB2312" w:hAnsi="楷体" w:eastAsia="仿宋_GB2312"/>
                <w:b/>
                <w:bCs/>
                <w:color w:val="000000"/>
                <w:szCs w:val="21"/>
              </w:rPr>
              <w:t>反思改进</w:t>
            </w:r>
          </w:p>
          <w:p w14:paraId="28514078">
            <w:pPr>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    学会反思。具有终身学习和专业发展意识，了解国内外音乐基础教育改革发展的动态，进行职业生涯发展规划。具有一定的创新意识，初步掌握反思方法和技能，能够运用评判性思维方法，对学习和职业状态进行反思改进。</w:t>
            </w:r>
          </w:p>
        </w:tc>
        <w:tc>
          <w:tcPr>
            <w:tcW w:w="2077" w:type="dxa"/>
            <w:gridSpan w:val="5"/>
            <w:tcBorders>
              <w:bottom w:val="single" w:color="auto" w:sz="4" w:space="0"/>
            </w:tcBorders>
            <w:shd w:val="clear" w:color="auto" w:fill="FFFFFF"/>
            <w:noWrap w:val="0"/>
            <w:vAlign w:val="center"/>
          </w:tcPr>
          <w:p w14:paraId="1734EAF9">
            <w:pPr>
              <w:adjustRightInd w:val="0"/>
              <w:snapToGrid w:val="0"/>
              <w:jc w:val="center"/>
              <w:rPr>
                <w:rFonts w:ascii="仿宋" w:hAnsi="仿宋" w:eastAsia="仿宋" w:cs="仿宋"/>
                <w:sz w:val="24"/>
                <w:szCs w:val="24"/>
              </w:rPr>
            </w:pPr>
            <w:r>
              <w:rPr>
                <w:rFonts w:hint="eastAsia" w:ascii="仿宋" w:hAnsi="仿宋" w:eastAsia="仿宋" w:cs="仿宋"/>
                <w:sz w:val="24"/>
                <w:szCs w:val="24"/>
              </w:rPr>
              <w:t>学会反思（</w:t>
            </w:r>
            <w:r>
              <w:rPr>
                <w:rFonts w:ascii="仿宋" w:hAnsi="仿宋" w:eastAsia="仿宋" w:cs="仿宋"/>
                <w:sz w:val="24"/>
                <w:szCs w:val="24"/>
              </w:rPr>
              <w:t>7</w:t>
            </w:r>
            <w:r>
              <w:rPr>
                <w:rFonts w:hint="eastAsia" w:ascii="仿宋" w:hAnsi="仿宋" w:eastAsia="仿宋" w:cs="仿宋"/>
                <w:sz w:val="24"/>
                <w:szCs w:val="24"/>
              </w:rPr>
              <w:t>）</w:t>
            </w:r>
          </w:p>
          <w:p w14:paraId="0820E07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L</w:t>
            </w:r>
          </w:p>
        </w:tc>
      </w:tr>
      <w:tr w14:paraId="4DF3C943">
        <w:trPr>
          <w:trHeight w:val="582" w:hRule="atLeast"/>
        </w:trPr>
        <w:tc>
          <w:tcPr>
            <w:tcW w:w="1376" w:type="dxa"/>
            <w:vMerge w:val="restart"/>
            <w:shd w:val="clear" w:color="auto" w:fill="FFFFFF"/>
            <w:noWrap w:val="0"/>
            <w:vAlign w:val="center"/>
          </w:tcPr>
          <w:p w14:paraId="5A90865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F</w:t>
            </w:r>
          </w:p>
          <w:p w14:paraId="5F65C66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理论学习内容</w:t>
            </w:r>
          </w:p>
        </w:tc>
        <w:tc>
          <w:tcPr>
            <w:tcW w:w="5695" w:type="dxa"/>
            <w:gridSpan w:val="9"/>
            <w:shd w:val="clear" w:color="auto" w:fill="FFFFFF"/>
            <w:noWrap w:val="0"/>
            <w:vAlign w:val="center"/>
          </w:tcPr>
          <w:p w14:paraId="3E912D33">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章节学习内容与学习要求</w:t>
            </w:r>
          </w:p>
        </w:tc>
        <w:tc>
          <w:tcPr>
            <w:tcW w:w="1153" w:type="dxa"/>
            <w:gridSpan w:val="3"/>
            <w:shd w:val="clear" w:color="auto" w:fill="FFFFFF"/>
            <w:noWrap w:val="0"/>
            <w:vAlign w:val="center"/>
          </w:tcPr>
          <w:p w14:paraId="774869DA">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0E3D3A99">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6FDF747B">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学时</w:t>
            </w:r>
          </w:p>
          <w:p w14:paraId="0D45A7DC">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分配</w:t>
            </w:r>
          </w:p>
        </w:tc>
      </w:tr>
      <w:tr w14:paraId="46E13DB5">
        <w:trPr>
          <w:trHeight w:val="454" w:hRule="atLeast"/>
        </w:trPr>
        <w:tc>
          <w:tcPr>
            <w:tcW w:w="1376" w:type="dxa"/>
            <w:vMerge w:val="continue"/>
            <w:shd w:val="clear" w:color="auto" w:fill="FFFFFF"/>
            <w:noWrap w:val="0"/>
            <w:vAlign w:val="center"/>
          </w:tcPr>
          <w:p w14:paraId="7A6D48A6">
            <w:pPr>
              <w:adjustRightInd w:val="0"/>
              <w:snapToGrid w:val="0"/>
              <w:spacing w:line="240" w:lineRule="atLeast"/>
              <w:jc w:val="right"/>
              <w:rPr>
                <w:rFonts w:hint="eastAsia" w:ascii="仿宋" w:hAnsi="仿宋" w:eastAsia="仿宋" w:cs="仿宋"/>
                <w:sz w:val="24"/>
                <w:szCs w:val="24"/>
              </w:rPr>
            </w:pPr>
          </w:p>
        </w:tc>
        <w:tc>
          <w:tcPr>
            <w:tcW w:w="5695" w:type="dxa"/>
            <w:gridSpan w:val="9"/>
            <w:shd w:val="clear" w:color="auto" w:fill="auto"/>
            <w:noWrap w:val="0"/>
            <w:vAlign w:val="center"/>
          </w:tcPr>
          <w:p w14:paraId="703CA81B">
            <w:pPr>
              <w:widowControl/>
              <w:adjustRightInd w:val="0"/>
              <w:snapToGrid w:val="0"/>
              <w:rPr>
                <w:rFonts w:hint="eastAsia" w:ascii="仿宋" w:hAnsi="仿宋" w:eastAsia="仿宋" w:cs="仿宋"/>
                <w:sz w:val="24"/>
                <w:szCs w:val="24"/>
              </w:rPr>
            </w:pPr>
          </w:p>
        </w:tc>
        <w:tc>
          <w:tcPr>
            <w:tcW w:w="1153" w:type="dxa"/>
            <w:gridSpan w:val="3"/>
            <w:shd w:val="clear" w:color="auto" w:fill="auto"/>
            <w:noWrap w:val="0"/>
            <w:vAlign w:val="center"/>
          </w:tcPr>
          <w:p w14:paraId="457651AA">
            <w:pPr>
              <w:widowControl/>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6EE5DF93">
            <w:pPr>
              <w:adjustRightInd w:val="0"/>
              <w:snapToGrid w:val="0"/>
              <w:jc w:val="center"/>
              <w:rPr>
                <w:rFonts w:hint="eastAsia" w:ascii="仿宋" w:hAnsi="仿宋" w:eastAsia="仿宋" w:cs="仿宋"/>
                <w:sz w:val="24"/>
                <w:szCs w:val="24"/>
              </w:rPr>
            </w:pPr>
          </w:p>
        </w:tc>
      </w:tr>
      <w:tr w14:paraId="0B220097">
        <w:trPr>
          <w:trHeight w:val="454" w:hRule="atLeast"/>
        </w:trPr>
        <w:tc>
          <w:tcPr>
            <w:tcW w:w="1376" w:type="dxa"/>
            <w:vMerge w:val="continue"/>
            <w:shd w:val="clear" w:color="auto" w:fill="FFFFFF"/>
            <w:noWrap w:val="0"/>
            <w:vAlign w:val="center"/>
          </w:tcPr>
          <w:p w14:paraId="7CC4F5AD">
            <w:pPr>
              <w:adjustRightInd w:val="0"/>
              <w:snapToGrid w:val="0"/>
              <w:spacing w:line="240" w:lineRule="atLeast"/>
              <w:jc w:val="right"/>
              <w:rPr>
                <w:rFonts w:hint="eastAsia" w:ascii="仿宋" w:hAnsi="仿宋" w:eastAsia="仿宋" w:cs="仿宋"/>
                <w:sz w:val="24"/>
                <w:szCs w:val="24"/>
              </w:rPr>
            </w:pPr>
          </w:p>
        </w:tc>
        <w:tc>
          <w:tcPr>
            <w:tcW w:w="5695" w:type="dxa"/>
            <w:gridSpan w:val="9"/>
            <w:shd w:val="clear" w:color="auto" w:fill="auto"/>
            <w:noWrap w:val="0"/>
            <w:vAlign w:val="center"/>
          </w:tcPr>
          <w:p w14:paraId="17452F36">
            <w:pPr>
              <w:adjustRightInd w:val="0"/>
              <w:snapToGrid w:val="0"/>
              <w:rPr>
                <w:rFonts w:hint="eastAsia" w:ascii="仿宋" w:hAnsi="仿宋" w:eastAsia="仿宋" w:cs="仿宋"/>
                <w:sz w:val="24"/>
                <w:szCs w:val="24"/>
              </w:rPr>
            </w:pPr>
          </w:p>
        </w:tc>
        <w:tc>
          <w:tcPr>
            <w:tcW w:w="1153" w:type="dxa"/>
            <w:gridSpan w:val="3"/>
            <w:shd w:val="clear" w:color="auto" w:fill="auto"/>
            <w:noWrap w:val="0"/>
            <w:vAlign w:val="center"/>
          </w:tcPr>
          <w:p w14:paraId="2E08D2A5">
            <w:pPr>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24178D5A">
            <w:pPr>
              <w:adjustRightInd w:val="0"/>
              <w:snapToGrid w:val="0"/>
              <w:jc w:val="center"/>
              <w:rPr>
                <w:rFonts w:hint="eastAsia" w:ascii="仿宋" w:hAnsi="仿宋" w:eastAsia="仿宋" w:cs="仿宋"/>
                <w:sz w:val="24"/>
                <w:szCs w:val="24"/>
              </w:rPr>
            </w:pPr>
          </w:p>
        </w:tc>
      </w:tr>
      <w:tr w14:paraId="1DCAE938">
        <w:trPr>
          <w:trHeight w:val="454" w:hRule="atLeast"/>
        </w:trPr>
        <w:tc>
          <w:tcPr>
            <w:tcW w:w="1376" w:type="dxa"/>
            <w:vMerge w:val="continue"/>
            <w:shd w:val="clear" w:color="auto" w:fill="FFFFFF"/>
            <w:noWrap w:val="0"/>
            <w:vAlign w:val="center"/>
          </w:tcPr>
          <w:p w14:paraId="169E0B7E">
            <w:pPr>
              <w:adjustRightInd w:val="0"/>
              <w:snapToGrid w:val="0"/>
              <w:spacing w:line="240" w:lineRule="atLeast"/>
              <w:jc w:val="center"/>
              <w:rPr>
                <w:rFonts w:hint="eastAsia" w:ascii="仿宋" w:hAnsi="仿宋" w:eastAsia="仿宋" w:cs="仿宋"/>
                <w:sz w:val="24"/>
                <w:szCs w:val="24"/>
              </w:rPr>
            </w:pPr>
          </w:p>
        </w:tc>
        <w:tc>
          <w:tcPr>
            <w:tcW w:w="6848" w:type="dxa"/>
            <w:gridSpan w:val="12"/>
            <w:shd w:val="clear" w:color="auto" w:fill="auto"/>
            <w:noWrap w:val="0"/>
            <w:vAlign w:val="center"/>
          </w:tcPr>
          <w:p w14:paraId="10795E63">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924" w:type="dxa"/>
            <w:gridSpan w:val="2"/>
            <w:shd w:val="clear" w:color="auto" w:fill="FFFFFF"/>
            <w:noWrap w:val="0"/>
            <w:vAlign w:val="center"/>
          </w:tcPr>
          <w:p w14:paraId="2A833250">
            <w:pPr>
              <w:adjustRightInd w:val="0"/>
              <w:snapToGrid w:val="0"/>
              <w:jc w:val="center"/>
              <w:rPr>
                <w:rFonts w:hint="eastAsia" w:ascii="仿宋" w:hAnsi="仿宋" w:eastAsia="仿宋" w:cs="仿宋"/>
                <w:sz w:val="24"/>
                <w:szCs w:val="24"/>
              </w:rPr>
            </w:pPr>
          </w:p>
        </w:tc>
      </w:tr>
      <w:tr w14:paraId="40D36A79">
        <w:trPr>
          <w:trHeight w:val="454" w:hRule="atLeast"/>
        </w:trPr>
        <w:tc>
          <w:tcPr>
            <w:tcW w:w="1376" w:type="dxa"/>
            <w:vMerge w:val="restart"/>
            <w:shd w:val="clear" w:color="auto" w:fill="FFFFFF"/>
            <w:noWrap w:val="0"/>
            <w:vAlign w:val="center"/>
          </w:tcPr>
          <w:p w14:paraId="3408EB9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G</w:t>
            </w:r>
          </w:p>
          <w:p w14:paraId="515473B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实验（实训）内容</w:t>
            </w:r>
          </w:p>
        </w:tc>
        <w:tc>
          <w:tcPr>
            <w:tcW w:w="5695" w:type="dxa"/>
            <w:gridSpan w:val="9"/>
            <w:shd w:val="clear" w:color="auto" w:fill="auto"/>
            <w:noWrap w:val="0"/>
            <w:vAlign w:val="center"/>
          </w:tcPr>
          <w:p w14:paraId="0D4CAFFF">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项目名称、主要内容及开设要求</w:t>
            </w:r>
          </w:p>
        </w:tc>
        <w:tc>
          <w:tcPr>
            <w:tcW w:w="1153" w:type="dxa"/>
            <w:gridSpan w:val="3"/>
            <w:shd w:val="clear" w:color="auto" w:fill="auto"/>
            <w:noWrap w:val="0"/>
            <w:vAlign w:val="center"/>
          </w:tcPr>
          <w:p w14:paraId="0E288AB9">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3F7AE16C">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77271A46">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 xml:space="preserve">学时 </w:t>
            </w:r>
          </w:p>
          <w:p w14:paraId="2C525313">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0AE1F844">
        <w:trPr>
          <w:trHeight w:val="1757" w:hRule="atLeast"/>
        </w:trPr>
        <w:tc>
          <w:tcPr>
            <w:tcW w:w="1376" w:type="dxa"/>
            <w:vMerge w:val="continue"/>
            <w:shd w:val="clear" w:color="auto" w:fill="FFFFFF"/>
            <w:noWrap w:val="0"/>
            <w:vAlign w:val="center"/>
          </w:tcPr>
          <w:p w14:paraId="27624C13">
            <w:pPr>
              <w:adjustRightInd w:val="0"/>
              <w:snapToGrid w:val="0"/>
              <w:spacing w:line="240" w:lineRule="atLeast"/>
              <w:jc w:val="center"/>
              <w:rPr>
                <w:rFonts w:hint="eastAsia" w:ascii="仿宋" w:hAnsi="仿宋" w:eastAsia="仿宋" w:cs="仿宋"/>
                <w:sz w:val="24"/>
                <w:szCs w:val="24"/>
              </w:rPr>
            </w:pPr>
          </w:p>
        </w:tc>
        <w:tc>
          <w:tcPr>
            <w:tcW w:w="5695" w:type="dxa"/>
            <w:gridSpan w:val="9"/>
            <w:shd w:val="clear" w:color="auto" w:fill="auto"/>
            <w:noWrap w:val="0"/>
            <w:vAlign w:val="center"/>
          </w:tcPr>
          <w:p w14:paraId="629ABE39">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第一学年第一学期</w:t>
            </w:r>
          </w:p>
          <w:p w14:paraId="703B7526">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本学期教学导论</w:t>
            </w:r>
          </w:p>
          <w:p w14:paraId="1B3FE172">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钢琴弹奏基础体系的构建</w:t>
            </w:r>
          </w:p>
          <w:p w14:paraId="12411F80">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布置音阶和练习曲及练习修改</w:t>
            </w:r>
          </w:p>
          <w:p w14:paraId="6E28B04D">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布置乐曲及练习修改</w:t>
            </w:r>
          </w:p>
          <w:p w14:paraId="7B9A9569">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曲目范围：</w:t>
            </w:r>
          </w:p>
          <w:p w14:paraId="75F8736A">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无升无降大小调音阶、琶音，教师对学生应有一定的速度要求；</w:t>
            </w:r>
          </w:p>
          <w:p w14:paraId="3EF40EAB">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车尔尼初级钢琴 </w:t>
            </w:r>
            <w:r>
              <w:rPr>
                <w:rFonts w:hint="eastAsia" w:ascii="仿宋" w:hAnsi="仿宋" w:eastAsia="仿宋" w:cs="仿宋"/>
                <w:bCs/>
                <w:i/>
                <w:iCs/>
                <w:sz w:val="24"/>
                <w:szCs w:val="24"/>
                <w:lang w:val="en-US" w:eastAsia="zh-CN"/>
              </w:rPr>
              <w:t>OP.599</w:t>
            </w:r>
            <w:r>
              <w:rPr>
                <w:rFonts w:hint="eastAsia" w:ascii="仿宋" w:hAnsi="仿宋" w:eastAsia="仿宋" w:cs="仿宋"/>
                <w:bCs/>
                <w:sz w:val="24"/>
                <w:szCs w:val="24"/>
                <w:lang w:val="en-US" w:eastAsia="zh-CN"/>
              </w:rPr>
              <w:t>，下学期，或程度相近的同类曲目或复调曲目；</w:t>
            </w:r>
          </w:p>
          <w:p w14:paraId="29EAA3BB">
            <w:pPr>
              <w:adjustRightInd w:val="0"/>
              <w:snapToGrid w:val="0"/>
              <w:ind w:left="840"/>
              <w:rPr>
                <w:rFonts w:hint="default" w:ascii="仿宋" w:hAnsi="仿宋" w:eastAsia="仿宋" w:cs="仿宋"/>
                <w:bCs/>
                <w:sz w:val="24"/>
                <w:szCs w:val="24"/>
                <w:lang w:val="en-US" w:eastAsia="zh-CN"/>
              </w:rPr>
            </w:pPr>
            <w:r>
              <w:rPr>
                <w:rFonts w:hint="eastAsia" w:ascii="仿宋" w:hAnsi="仿宋" w:eastAsia="仿宋" w:cs="仿宋"/>
                <w:sz w:val="24"/>
                <w:szCs w:val="24"/>
                <w:lang w:val="en-US" w:eastAsia="zh-CN"/>
              </w:rPr>
              <w:t>《钢琴基础教程1-2》</w:t>
            </w:r>
            <w:r>
              <w:rPr>
                <w:rFonts w:hint="eastAsia" w:ascii="仿宋" w:hAnsi="仿宋" w:eastAsia="仿宋" w:cs="仿宋"/>
                <w:bCs/>
                <w:sz w:val="24"/>
                <w:szCs w:val="24"/>
                <w:lang w:val="en-US" w:eastAsia="zh-CN"/>
              </w:rPr>
              <w:t>中较简单的曲目，或程度相近的同类曲目；</w:t>
            </w:r>
          </w:p>
          <w:p w14:paraId="4DEEA6F5">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第一学年第二学期</w:t>
            </w:r>
          </w:p>
          <w:p w14:paraId="2F2E1793">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布置音阶和常见技术项目训练</w:t>
            </w:r>
          </w:p>
          <w:p w14:paraId="388CB39F">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练习曲（或复调）及练习修改</w:t>
            </w:r>
          </w:p>
          <w:p w14:paraId="585E5C96">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布置乐曲及练习修改</w:t>
            </w:r>
          </w:p>
          <w:p w14:paraId="6617509E">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曲目范围：</w:t>
            </w:r>
          </w:p>
          <w:p w14:paraId="055F73FD">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基础练习：1升1降大小调音阶、琶音，教师对学生应有一定的速度要求；</w:t>
            </w:r>
          </w:p>
          <w:p w14:paraId="7CA5A3E8">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i w:val="0"/>
                <w:iCs w:val="0"/>
                <w:sz w:val="24"/>
                <w:szCs w:val="24"/>
                <w:lang w:val="en-US" w:eastAsia="zh-CN"/>
              </w:rPr>
              <w:t>练习曲：车尔尼钢琴流畅练习曲</w:t>
            </w:r>
            <w:r>
              <w:rPr>
                <w:rFonts w:hint="eastAsia" w:ascii="仿宋" w:hAnsi="仿宋" w:eastAsia="仿宋" w:cs="仿宋"/>
                <w:bCs/>
                <w:i/>
                <w:iCs/>
                <w:sz w:val="24"/>
                <w:szCs w:val="24"/>
                <w:lang w:val="en-US" w:eastAsia="zh-CN"/>
              </w:rPr>
              <w:t>OP.849 16</w:t>
            </w:r>
            <w:r>
              <w:rPr>
                <w:rFonts w:hint="eastAsia" w:ascii="仿宋" w:hAnsi="仿宋" w:eastAsia="仿宋" w:cs="仿宋"/>
                <w:bCs/>
                <w:sz w:val="24"/>
                <w:szCs w:val="24"/>
                <w:lang w:val="en-US" w:eastAsia="zh-CN"/>
              </w:rPr>
              <w:t xml:space="preserve"> 前或程度相近的同类曲目或复调曲目；</w:t>
            </w:r>
          </w:p>
          <w:p w14:paraId="59217959">
            <w:pPr>
              <w:adjustRightInd w:val="0"/>
              <w:snapToGrid w:val="0"/>
              <w:ind w:left="84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乐曲：</w:t>
            </w:r>
            <w:r>
              <w:rPr>
                <w:rFonts w:hint="eastAsia" w:ascii="仿宋" w:hAnsi="仿宋" w:eastAsia="仿宋" w:cs="仿宋"/>
                <w:sz w:val="24"/>
                <w:szCs w:val="24"/>
                <w:lang w:val="en-US" w:eastAsia="zh-CN"/>
              </w:rPr>
              <w:t>《钢琴基础教程1-2》</w:t>
            </w:r>
            <w:r>
              <w:rPr>
                <w:rFonts w:hint="eastAsia" w:ascii="仿宋" w:hAnsi="仿宋" w:eastAsia="仿宋" w:cs="仿宋"/>
                <w:bCs/>
                <w:sz w:val="24"/>
                <w:szCs w:val="24"/>
                <w:lang w:val="en-US" w:eastAsia="zh-CN"/>
              </w:rPr>
              <w:t>中较难的曲目，或程度相近的同类曲目；</w:t>
            </w:r>
          </w:p>
          <w:p w14:paraId="71DEEF40">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第二学年第三学期</w:t>
            </w:r>
          </w:p>
          <w:p w14:paraId="249052F3">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布置音阶和常见技术项目训练</w:t>
            </w:r>
          </w:p>
          <w:p w14:paraId="1971FFCB">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练习曲（或复调）及练习修改</w:t>
            </w:r>
          </w:p>
          <w:p w14:paraId="3C3E3037">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布置乐曲及练习修改</w:t>
            </w:r>
          </w:p>
          <w:p w14:paraId="700D9A8E">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曲目范围：</w:t>
            </w:r>
          </w:p>
          <w:p w14:paraId="36319B0C">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2升2降大小调音阶、琶音，教师对学生应有一定的速度要求；</w:t>
            </w:r>
          </w:p>
          <w:p w14:paraId="06A2B986">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i w:val="0"/>
                <w:iCs w:val="0"/>
                <w:sz w:val="24"/>
                <w:szCs w:val="24"/>
                <w:lang w:val="en-US" w:eastAsia="zh-CN"/>
              </w:rPr>
              <w:t>车尔尼钢琴流畅练习曲</w:t>
            </w:r>
            <w:r>
              <w:rPr>
                <w:rFonts w:hint="eastAsia" w:ascii="仿宋" w:hAnsi="仿宋" w:eastAsia="仿宋" w:cs="仿宋"/>
                <w:bCs/>
                <w:i/>
                <w:iCs/>
                <w:sz w:val="24"/>
                <w:szCs w:val="24"/>
                <w:lang w:val="en-US" w:eastAsia="zh-CN"/>
              </w:rPr>
              <w:t>OP.849 16</w:t>
            </w:r>
            <w:r>
              <w:rPr>
                <w:rFonts w:hint="eastAsia" w:ascii="仿宋" w:hAnsi="仿宋" w:eastAsia="仿宋" w:cs="仿宋"/>
                <w:bCs/>
                <w:i w:val="0"/>
                <w:iCs w:val="0"/>
                <w:sz w:val="24"/>
                <w:szCs w:val="24"/>
                <w:lang w:val="en-US" w:eastAsia="zh-CN"/>
              </w:rPr>
              <w:t>后</w:t>
            </w:r>
            <w:r>
              <w:rPr>
                <w:rFonts w:hint="eastAsia" w:ascii="仿宋" w:hAnsi="仿宋" w:eastAsia="仿宋" w:cs="仿宋"/>
                <w:bCs/>
                <w:sz w:val="24"/>
                <w:szCs w:val="24"/>
                <w:lang w:val="en-US" w:eastAsia="zh-CN"/>
              </w:rPr>
              <w:t>，或程度相近的同类曲目或复调曲目；</w:t>
            </w:r>
          </w:p>
          <w:p w14:paraId="05880A28">
            <w:pPr>
              <w:adjustRightInd w:val="0"/>
              <w:snapToGrid w:val="0"/>
              <w:ind w:left="840"/>
              <w:rPr>
                <w:rFonts w:hint="default" w:ascii="仿宋" w:hAnsi="仿宋" w:eastAsia="仿宋" w:cs="仿宋"/>
                <w:bCs/>
                <w:sz w:val="24"/>
                <w:szCs w:val="24"/>
                <w:lang w:val="en-US" w:eastAsia="zh-CN"/>
              </w:rPr>
            </w:pPr>
            <w:r>
              <w:rPr>
                <w:rFonts w:hint="eastAsia" w:ascii="仿宋" w:hAnsi="仿宋" w:eastAsia="仿宋" w:cs="仿宋"/>
                <w:sz w:val="24"/>
                <w:szCs w:val="24"/>
                <w:lang w:val="en-US" w:eastAsia="zh-CN"/>
              </w:rPr>
              <w:t>《钢琴基础教程3》</w:t>
            </w:r>
            <w:r>
              <w:rPr>
                <w:rFonts w:hint="eastAsia" w:ascii="仿宋" w:hAnsi="仿宋" w:eastAsia="仿宋" w:cs="仿宋"/>
                <w:bCs/>
                <w:sz w:val="24"/>
                <w:szCs w:val="24"/>
                <w:lang w:val="en-US" w:eastAsia="zh-CN"/>
              </w:rPr>
              <w:t>中曲目，或程度相近的同类曲目；</w:t>
            </w:r>
          </w:p>
          <w:p w14:paraId="4704860A">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第二学年第四学期</w:t>
            </w:r>
          </w:p>
          <w:p w14:paraId="62FF6E34">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布置音阶和常见技术项目训练</w:t>
            </w:r>
          </w:p>
          <w:p w14:paraId="481DAD8D">
            <w:pPr>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练习曲（或复调）及练习修改</w:t>
            </w:r>
          </w:p>
          <w:p w14:paraId="148C7AFB">
            <w:pPr>
              <w:widowControl/>
              <w:adjustRightInd w:val="0"/>
              <w:snapToGrid w:val="0"/>
              <w:ind w:left="840"/>
              <w:rPr>
                <w:rFonts w:hint="eastAsia" w:ascii="仿宋" w:hAnsi="仿宋" w:eastAsia="仿宋" w:cs="仿宋"/>
                <w:bCs/>
                <w:sz w:val="24"/>
                <w:szCs w:val="24"/>
              </w:rPr>
            </w:pPr>
            <w:r>
              <w:rPr>
                <w:rFonts w:hint="eastAsia" w:ascii="仿宋" w:hAnsi="仿宋" w:eastAsia="仿宋" w:cs="仿宋"/>
                <w:bCs/>
                <w:sz w:val="24"/>
                <w:szCs w:val="24"/>
              </w:rPr>
              <w:t>布置乐曲及练习修改</w:t>
            </w:r>
          </w:p>
          <w:p w14:paraId="17A5D1C4">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曲目范围：</w:t>
            </w:r>
          </w:p>
          <w:p w14:paraId="70805F41">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3升3降大小调音阶、琶音，教师对学生应有一定的速度要求；</w:t>
            </w:r>
          </w:p>
          <w:p w14:paraId="45AA9130">
            <w:pPr>
              <w:adjustRightInd w:val="0"/>
              <w:snapToGrid w:val="0"/>
              <w:ind w:left="840"/>
              <w:rPr>
                <w:rFonts w:hint="eastAsia" w:ascii="仿宋" w:hAnsi="仿宋" w:eastAsia="仿宋" w:cs="仿宋"/>
                <w:bCs/>
                <w:sz w:val="24"/>
                <w:szCs w:val="24"/>
                <w:lang w:val="en-US" w:eastAsia="zh-CN"/>
              </w:rPr>
            </w:pPr>
            <w:r>
              <w:rPr>
                <w:rFonts w:hint="eastAsia" w:ascii="仿宋" w:hAnsi="仿宋" w:eastAsia="仿宋" w:cs="仿宋"/>
                <w:bCs/>
                <w:i w:val="0"/>
                <w:iCs w:val="0"/>
                <w:sz w:val="24"/>
                <w:szCs w:val="24"/>
                <w:lang w:val="en-US" w:eastAsia="zh-CN"/>
              </w:rPr>
              <w:t>车尔尼钢琴流畅练习曲</w:t>
            </w:r>
            <w:r>
              <w:rPr>
                <w:rFonts w:hint="eastAsia" w:ascii="仿宋" w:hAnsi="仿宋" w:eastAsia="仿宋" w:cs="仿宋"/>
                <w:bCs/>
                <w:i/>
                <w:iCs/>
                <w:sz w:val="24"/>
                <w:szCs w:val="24"/>
                <w:lang w:val="en-US" w:eastAsia="zh-CN"/>
              </w:rPr>
              <w:t>OP.849 16</w:t>
            </w:r>
            <w:r>
              <w:rPr>
                <w:rFonts w:hint="eastAsia" w:ascii="仿宋" w:hAnsi="仿宋" w:eastAsia="仿宋" w:cs="仿宋"/>
                <w:bCs/>
                <w:i w:val="0"/>
                <w:iCs w:val="0"/>
                <w:sz w:val="24"/>
                <w:szCs w:val="24"/>
                <w:lang w:val="en-US" w:eastAsia="zh-CN"/>
              </w:rPr>
              <w:t>后</w:t>
            </w:r>
            <w:r>
              <w:rPr>
                <w:rFonts w:hint="eastAsia" w:ascii="仿宋" w:hAnsi="仿宋" w:eastAsia="仿宋" w:cs="仿宋"/>
                <w:bCs/>
                <w:sz w:val="24"/>
                <w:szCs w:val="24"/>
                <w:lang w:val="en-US" w:eastAsia="zh-CN"/>
              </w:rPr>
              <w:t>，下学期，或程度相近的同类曲目或复调曲目；</w:t>
            </w:r>
          </w:p>
          <w:p w14:paraId="331FBE93">
            <w:pPr>
              <w:adjustRightInd w:val="0"/>
              <w:snapToGrid w:val="0"/>
              <w:ind w:left="840"/>
              <w:rPr>
                <w:rFonts w:hint="default" w:ascii="仿宋" w:hAnsi="仿宋" w:eastAsia="仿宋" w:cs="仿宋"/>
                <w:bCs/>
                <w:sz w:val="24"/>
                <w:szCs w:val="24"/>
                <w:lang w:val="en-US" w:eastAsia="zh-CN"/>
              </w:rPr>
            </w:pPr>
            <w:r>
              <w:rPr>
                <w:rFonts w:hint="eastAsia" w:ascii="仿宋" w:hAnsi="仿宋" w:eastAsia="仿宋" w:cs="仿宋"/>
                <w:sz w:val="24"/>
                <w:szCs w:val="24"/>
                <w:lang w:val="en-US" w:eastAsia="zh-CN"/>
              </w:rPr>
              <w:t>《钢琴基础教程4》</w:t>
            </w:r>
            <w:r>
              <w:rPr>
                <w:rFonts w:hint="eastAsia" w:ascii="仿宋" w:hAnsi="仿宋" w:eastAsia="仿宋" w:cs="仿宋"/>
                <w:bCs/>
                <w:sz w:val="24"/>
                <w:szCs w:val="24"/>
                <w:lang w:val="en-US" w:eastAsia="zh-CN"/>
              </w:rPr>
              <w:t>中的曲目，或程度相近的同类曲目；</w:t>
            </w:r>
          </w:p>
          <w:p w14:paraId="4731B105">
            <w:pPr>
              <w:widowControl/>
              <w:adjustRightInd w:val="0"/>
              <w:snapToGrid w:val="0"/>
              <w:ind w:left="840"/>
              <w:rPr>
                <w:rFonts w:hint="eastAsia" w:ascii="仿宋" w:hAnsi="仿宋" w:eastAsia="仿宋" w:cs="仿宋"/>
                <w:bCs/>
                <w:sz w:val="24"/>
                <w:szCs w:val="24"/>
              </w:rPr>
            </w:pPr>
          </w:p>
        </w:tc>
        <w:tc>
          <w:tcPr>
            <w:tcW w:w="1153" w:type="dxa"/>
            <w:gridSpan w:val="3"/>
            <w:shd w:val="clear" w:color="auto" w:fill="auto"/>
            <w:noWrap w:val="0"/>
            <w:vAlign w:val="center"/>
          </w:tcPr>
          <w:p w14:paraId="24D8DB25">
            <w:pPr>
              <w:widowControl/>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支撑课程目标1、</w:t>
            </w:r>
            <w:r>
              <w:rPr>
                <w:rFonts w:ascii="仿宋" w:hAnsi="仿宋" w:eastAsia="仿宋" w:cs="仿宋"/>
                <w:bCs/>
                <w:sz w:val="24"/>
                <w:szCs w:val="24"/>
              </w:rPr>
              <w:t>2</w:t>
            </w:r>
          </w:p>
        </w:tc>
        <w:tc>
          <w:tcPr>
            <w:tcW w:w="924" w:type="dxa"/>
            <w:gridSpan w:val="2"/>
            <w:shd w:val="clear" w:color="auto" w:fill="FFFFFF"/>
            <w:noWrap w:val="0"/>
            <w:vAlign w:val="center"/>
          </w:tcPr>
          <w:p w14:paraId="01B628C3">
            <w:pPr>
              <w:adjustRightInd w:val="0"/>
              <w:snapToGrid w:val="0"/>
              <w:jc w:val="center"/>
              <w:rPr>
                <w:rFonts w:ascii="仿宋" w:hAnsi="仿宋" w:eastAsia="仿宋" w:cs="仿宋"/>
                <w:sz w:val="24"/>
                <w:szCs w:val="24"/>
              </w:rPr>
            </w:pPr>
            <w:r>
              <w:rPr>
                <w:rFonts w:ascii="仿宋" w:hAnsi="仿宋" w:eastAsia="仿宋" w:cs="仿宋"/>
                <w:sz w:val="24"/>
                <w:szCs w:val="24"/>
              </w:rPr>
              <w:t>56</w:t>
            </w:r>
          </w:p>
        </w:tc>
      </w:tr>
      <w:tr w14:paraId="5111468B">
        <w:trPr>
          <w:trHeight w:val="1692" w:hRule="atLeast"/>
        </w:trPr>
        <w:tc>
          <w:tcPr>
            <w:tcW w:w="1376" w:type="dxa"/>
            <w:vMerge w:val="continue"/>
            <w:shd w:val="clear" w:color="auto" w:fill="FFFFFF"/>
            <w:noWrap w:val="0"/>
            <w:vAlign w:val="center"/>
          </w:tcPr>
          <w:p w14:paraId="21DCAC16">
            <w:pPr>
              <w:adjustRightInd w:val="0"/>
              <w:snapToGrid w:val="0"/>
              <w:spacing w:line="240" w:lineRule="atLeast"/>
              <w:jc w:val="center"/>
              <w:rPr>
                <w:rFonts w:hint="eastAsia" w:ascii="仿宋" w:hAnsi="仿宋" w:eastAsia="仿宋" w:cs="仿宋"/>
                <w:sz w:val="24"/>
                <w:szCs w:val="24"/>
              </w:rPr>
            </w:pPr>
          </w:p>
        </w:tc>
        <w:tc>
          <w:tcPr>
            <w:tcW w:w="5695" w:type="dxa"/>
            <w:gridSpan w:val="9"/>
            <w:shd w:val="clear" w:color="auto" w:fill="auto"/>
            <w:noWrap w:val="0"/>
            <w:vAlign w:val="center"/>
          </w:tcPr>
          <w:p w14:paraId="49B004F1">
            <w:pPr>
              <w:adjustRightInd w:val="0"/>
              <w:snapToGrid w:val="0"/>
              <w:rPr>
                <w:rFonts w:hint="eastAsia" w:ascii="仿宋" w:hAnsi="仿宋" w:eastAsia="仿宋" w:cs="仿宋"/>
                <w:sz w:val="24"/>
                <w:szCs w:val="24"/>
              </w:rPr>
            </w:pPr>
            <w:r>
              <w:rPr>
                <w:rFonts w:hint="eastAsia" w:ascii="仿宋" w:hAnsi="仿宋" w:eastAsia="仿宋" w:cs="仿宋"/>
                <w:sz w:val="24"/>
                <w:szCs w:val="24"/>
              </w:rPr>
              <w:t>实训</w:t>
            </w:r>
            <w:r>
              <w:rPr>
                <w:rFonts w:ascii="仿宋" w:hAnsi="仿宋" w:eastAsia="仿宋" w:cs="仿宋"/>
                <w:sz w:val="24"/>
                <w:szCs w:val="24"/>
              </w:rPr>
              <w:t>习奏</w:t>
            </w:r>
            <w:r>
              <w:rPr>
                <w:rFonts w:hint="eastAsia" w:ascii="仿宋" w:hAnsi="仿宋" w:eastAsia="仿宋" w:cs="仿宋"/>
                <w:sz w:val="24"/>
                <w:szCs w:val="24"/>
              </w:rPr>
              <w:t>实践</w:t>
            </w:r>
          </w:p>
          <w:p w14:paraId="7F96B378">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 xml:space="preserve">    通过</w:t>
            </w:r>
            <w:r>
              <w:rPr>
                <w:rFonts w:ascii="仿宋" w:hAnsi="仿宋" w:eastAsia="仿宋" w:cs="仿宋"/>
                <w:bCs/>
                <w:sz w:val="24"/>
                <w:szCs w:val="24"/>
              </w:rPr>
              <w:t>在</w:t>
            </w:r>
            <w:r>
              <w:rPr>
                <w:rFonts w:hint="eastAsia" w:ascii="仿宋" w:hAnsi="仿宋" w:eastAsia="仿宋" w:cs="仿宋"/>
                <w:bCs/>
                <w:sz w:val="24"/>
                <w:szCs w:val="24"/>
              </w:rPr>
              <w:t>模拟</w:t>
            </w:r>
            <w:r>
              <w:rPr>
                <w:rFonts w:ascii="仿宋" w:hAnsi="仿宋" w:eastAsia="仿宋" w:cs="仿宋"/>
                <w:bCs/>
                <w:sz w:val="24"/>
                <w:szCs w:val="24"/>
              </w:rPr>
              <w:t>演奏</w:t>
            </w:r>
            <w:r>
              <w:rPr>
                <w:rFonts w:hint="eastAsia" w:ascii="仿宋" w:hAnsi="仿宋" w:eastAsia="仿宋" w:cs="仿宋"/>
                <w:bCs/>
                <w:sz w:val="24"/>
                <w:szCs w:val="24"/>
              </w:rPr>
              <w:t>情境</w:t>
            </w:r>
            <w:r>
              <w:rPr>
                <w:rFonts w:ascii="仿宋" w:hAnsi="仿宋" w:eastAsia="仿宋" w:cs="仿宋"/>
                <w:bCs/>
                <w:sz w:val="24"/>
                <w:szCs w:val="24"/>
              </w:rPr>
              <w:t>下的</w:t>
            </w:r>
            <w:r>
              <w:rPr>
                <w:rFonts w:hint="eastAsia" w:ascii="仿宋" w:hAnsi="仿宋" w:eastAsia="仿宋" w:cs="仿宋"/>
                <w:bCs/>
                <w:sz w:val="24"/>
                <w:szCs w:val="24"/>
              </w:rPr>
              <w:t>实践</w:t>
            </w:r>
            <w:r>
              <w:rPr>
                <w:rFonts w:ascii="仿宋" w:hAnsi="仿宋" w:eastAsia="仿宋" w:cs="仿宋"/>
                <w:bCs/>
                <w:sz w:val="24"/>
                <w:szCs w:val="24"/>
              </w:rPr>
              <w:t>，</w:t>
            </w:r>
            <w:r>
              <w:rPr>
                <w:rFonts w:hint="eastAsia" w:ascii="仿宋" w:hAnsi="仿宋" w:eastAsia="仿宋" w:cs="仿宋"/>
                <w:bCs/>
                <w:sz w:val="24"/>
                <w:szCs w:val="24"/>
              </w:rPr>
              <w:t>让</w:t>
            </w:r>
            <w:r>
              <w:rPr>
                <w:rFonts w:ascii="仿宋" w:hAnsi="仿宋" w:eastAsia="仿宋" w:cs="仿宋"/>
                <w:bCs/>
                <w:sz w:val="24"/>
                <w:szCs w:val="24"/>
              </w:rPr>
              <w:t>学生适应</w:t>
            </w:r>
            <w:r>
              <w:rPr>
                <w:rFonts w:hint="eastAsia" w:ascii="仿宋" w:hAnsi="仿宋" w:eastAsia="仿宋" w:cs="仿宋"/>
                <w:bCs/>
                <w:sz w:val="24"/>
                <w:szCs w:val="24"/>
              </w:rPr>
              <w:t>实践</w:t>
            </w:r>
            <w:r>
              <w:rPr>
                <w:rFonts w:ascii="仿宋" w:hAnsi="仿宋" w:eastAsia="仿宋" w:cs="仿宋"/>
                <w:bCs/>
                <w:sz w:val="24"/>
                <w:szCs w:val="24"/>
              </w:rPr>
              <w:t>中可能遇到的心理挑战</w:t>
            </w:r>
            <w:r>
              <w:rPr>
                <w:rFonts w:hint="eastAsia" w:ascii="仿宋" w:hAnsi="仿宋" w:eastAsia="仿宋" w:cs="仿宋"/>
                <w:bCs/>
                <w:sz w:val="24"/>
                <w:szCs w:val="24"/>
              </w:rPr>
              <w:t>以及</w:t>
            </w:r>
            <w:r>
              <w:rPr>
                <w:rFonts w:ascii="仿宋" w:hAnsi="仿宋" w:eastAsia="仿宋" w:cs="仿宋"/>
                <w:bCs/>
                <w:sz w:val="24"/>
                <w:szCs w:val="24"/>
              </w:rPr>
              <w:t>其它问题，并</w:t>
            </w:r>
            <w:r>
              <w:rPr>
                <w:rFonts w:hint="eastAsia" w:ascii="仿宋" w:hAnsi="仿宋" w:eastAsia="仿宋" w:cs="仿宋"/>
                <w:bCs/>
                <w:sz w:val="24"/>
                <w:szCs w:val="24"/>
              </w:rPr>
              <w:t>在</w:t>
            </w:r>
            <w:r>
              <w:rPr>
                <w:rFonts w:ascii="仿宋" w:hAnsi="仿宋" w:eastAsia="仿宋" w:cs="仿宋"/>
                <w:bCs/>
                <w:sz w:val="24"/>
                <w:szCs w:val="24"/>
              </w:rPr>
              <w:t>教师指导下</w:t>
            </w:r>
            <w:r>
              <w:rPr>
                <w:rFonts w:hint="eastAsia" w:ascii="仿宋" w:hAnsi="仿宋" w:eastAsia="仿宋" w:cs="仿宋"/>
                <w:bCs/>
                <w:sz w:val="24"/>
                <w:szCs w:val="24"/>
              </w:rPr>
              <w:t>、</w:t>
            </w:r>
            <w:r>
              <w:rPr>
                <w:rFonts w:ascii="仿宋" w:hAnsi="仿宋" w:eastAsia="仿宋" w:cs="仿宋"/>
                <w:bCs/>
                <w:sz w:val="24"/>
                <w:szCs w:val="24"/>
              </w:rPr>
              <w:t>与同学</w:t>
            </w:r>
            <w:r>
              <w:rPr>
                <w:rFonts w:hint="eastAsia" w:ascii="仿宋" w:hAnsi="仿宋" w:eastAsia="仿宋" w:cs="仿宋"/>
                <w:bCs/>
                <w:sz w:val="24"/>
                <w:szCs w:val="24"/>
              </w:rPr>
              <w:t>交流</w:t>
            </w:r>
            <w:r>
              <w:rPr>
                <w:rFonts w:ascii="仿宋" w:hAnsi="仿宋" w:eastAsia="仿宋" w:cs="仿宋"/>
                <w:bCs/>
                <w:sz w:val="24"/>
                <w:szCs w:val="24"/>
              </w:rPr>
              <w:t>中寻求</w:t>
            </w:r>
            <w:r>
              <w:rPr>
                <w:rFonts w:hint="eastAsia" w:ascii="仿宋" w:hAnsi="仿宋" w:eastAsia="仿宋" w:cs="仿宋"/>
                <w:bCs/>
                <w:sz w:val="24"/>
                <w:szCs w:val="24"/>
              </w:rPr>
              <w:t>解决</w:t>
            </w:r>
            <w:r>
              <w:rPr>
                <w:rFonts w:ascii="仿宋" w:hAnsi="仿宋" w:eastAsia="仿宋" w:cs="仿宋"/>
                <w:bCs/>
                <w:sz w:val="24"/>
                <w:szCs w:val="24"/>
              </w:rPr>
              <w:t>的方法。</w:t>
            </w:r>
          </w:p>
        </w:tc>
        <w:tc>
          <w:tcPr>
            <w:tcW w:w="1153" w:type="dxa"/>
            <w:gridSpan w:val="3"/>
            <w:shd w:val="clear" w:color="auto" w:fill="auto"/>
            <w:noWrap w:val="0"/>
            <w:vAlign w:val="center"/>
          </w:tcPr>
          <w:p w14:paraId="5DEEB7E0">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支撑课程目标3</w:t>
            </w:r>
          </w:p>
        </w:tc>
        <w:tc>
          <w:tcPr>
            <w:tcW w:w="924" w:type="dxa"/>
            <w:gridSpan w:val="2"/>
            <w:shd w:val="clear" w:color="auto" w:fill="FFFFFF"/>
            <w:noWrap w:val="0"/>
            <w:vAlign w:val="center"/>
          </w:tcPr>
          <w:p w14:paraId="037BB2F4">
            <w:pPr>
              <w:adjustRightInd w:val="0"/>
              <w:snapToGrid w:val="0"/>
              <w:jc w:val="center"/>
              <w:rPr>
                <w:rFonts w:hint="eastAsia" w:ascii="仿宋" w:hAnsi="仿宋" w:eastAsia="仿宋" w:cs="仿宋"/>
                <w:sz w:val="24"/>
                <w:szCs w:val="24"/>
              </w:rPr>
            </w:pPr>
            <w:r>
              <w:rPr>
                <w:rFonts w:ascii="仿宋" w:hAnsi="仿宋" w:eastAsia="仿宋" w:cs="仿宋"/>
                <w:sz w:val="24"/>
                <w:szCs w:val="24"/>
              </w:rPr>
              <w:t>8</w:t>
            </w:r>
          </w:p>
        </w:tc>
      </w:tr>
      <w:tr w14:paraId="240841E0">
        <w:trPr>
          <w:trHeight w:val="454" w:hRule="atLeast"/>
        </w:trPr>
        <w:tc>
          <w:tcPr>
            <w:tcW w:w="1376" w:type="dxa"/>
            <w:vMerge w:val="continue"/>
            <w:shd w:val="clear" w:color="auto" w:fill="FFFFFF"/>
            <w:noWrap w:val="0"/>
            <w:vAlign w:val="center"/>
          </w:tcPr>
          <w:p w14:paraId="36F91CFB">
            <w:pPr>
              <w:adjustRightInd w:val="0"/>
              <w:snapToGrid w:val="0"/>
              <w:spacing w:line="240" w:lineRule="atLeast"/>
              <w:jc w:val="center"/>
              <w:rPr>
                <w:rFonts w:hint="eastAsia" w:ascii="仿宋" w:hAnsi="仿宋" w:eastAsia="仿宋" w:cs="仿宋"/>
                <w:sz w:val="24"/>
                <w:szCs w:val="24"/>
              </w:rPr>
            </w:pPr>
          </w:p>
        </w:tc>
        <w:tc>
          <w:tcPr>
            <w:tcW w:w="6848" w:type="dxa"/>
            <w:gridSpan w:val="12"/>
            <w:shd w:val="clear" w:color="auto" w:fill="auto"/>
            <w:noWrap w:val="0"/>
            <w:vAlign w:val="center"/>
          </w:tcPr>
          <w:p w14:paraId="55FE5F37">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924" w:type="dxa"/>
            <w:gridSpan w:val="2"/>
            <w:shd w:val="clear" w:color="auto" w:fill="FFFFFF"/>
            <w:noWrap w:val="0"/>
            <w:vAlign w:val="center"/>
          </w:tcPr>
          <w:p w14:paraId="374E8D2E">
            <w:pPr>
              <w:adjustRightInd w:val="0"/>
              <w:snapToGrid w:val="0"/>
              <w:jc w:val="center"/>
              <w:rPr>
                <w:rFonts w:hint="eastAsia" w:ascii="仿宋" w:hAnsi="仿宋" w:eastAsia="仿宋" w:cs="仿宋"/>
                <w:sz w:val="24"/>
                <w:szCs w:val="24"/>
              </w:rPr>
            </w:pPr>
            <w:r>
              <w:rPr>
                <w:rFonts w:ascii="仿宋" w:hAnsi="仿宋" w:eastAsia="仿宋" w:cs="仿宋"/>
                <w:sz w:val="24"/>
                <w:szCs w:val="24"/>
              </w:rPr>
              <w:t>64</w:t>
            </w:r>
          </w:p>
        </w:tc>
      </w:tr>
      <w:tr w14:paraId="6EA2C5BF">
        <w:trPr>
          <w:trHeight w:val="885" w:hRule="atLeast"/>
        </w:trPr>
        <w:tc>
          <w:tcPr>
            <w:tcW w:w="1376" w:type="dxa"/>
            <w:vMerge w:val="restart"/>
            <w:shd w:val="clear" w:color="auto" w:fill="FFFFFF"/>
            <w:noWrap w:val="0"/>
            <w:vAlign w:val="center"/>
          </w:tcPr>
          <w:p w14:paraId="32AFF8D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H</w:t>
            </w:r>
          </w:p>
          <w:p w14:paraId="574C5B4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实践内容（含教育实习、见习、研习，专业实习、毕业论文或毕业设计等）</w:t>
            </w:r>
          </w:p>
        </w:tc>
        <w:tc>
          <w:tcPr>
            <w:tcW w:w="5695" w:type="dxa"/>
            <w:gridSpan w:val="9"/>
            <w:noWrap w:val="0"/>
            <w:vAlign w:val="center"/>
          </w:tcPr>
          <w:p w14:paraId="1FFE96D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实践主要内容和要求</w:t>
            </w:r>
          </w:p>
        </w:tc>
        <w:tc>
          <w:tcPr>
            <w:tcW w:w="1153" w:type="dxa"/>
            <w:gridSpan w:val="3"/>
            <w:noWrap w:val="0"/>
            <w:vAlign w:val="center"/>
          </w:tcPr>
          <w:p w14:paraId="12E997D6">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312D583D">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noWrap w:val="0"/>
            <w:vAlign w:val="center"/>
          </w:tcPr>
          <w:p w14:paraId="44AC24D7">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时长</w:t>
            </w:r>
          </w:p>
          <w:p w14:paraId="0C8976E4">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1CE925FF">
        <w:trPr>
          <w:trHeight w:val="90" w:hRule="atLeast"/>
        </w:trPr>
        <w:tc>
          <w:tcPr>
            <w:tcW w:w="1376" w:type="dxa"/>
            <w:vMerge w:val="continue"/>
            <w:shd w:val="clear" w:color="auto" w:fill="FFFFFF"/>
            <w:noWrap w:val="0"/>
            <w:vAlign w:val="center"/>
          </w:tcPr>
          <w:p w14:paraId="096BEF10">
            <w:pPr>
              <w:adjustRightInd w:val="0"/>
              <w:snapToGrid w:val="0"/>
              <w:spacing w:line="240" w:lineRule="atLeast"/>
              <w:jc w:val="center"/>
              <w:rPr>
                <w:rFonts w:hint="eastAsia" w:ascii="仿宋" w:hAnsi="仿宋" w:eastAsia="仿宋" w:cs="仿宋"/>
                <w:sz w:val="24"/>
                <w:szCs w:val="24"/>
              </w:rPr>
            </w:pPr>
          </w:p>
        </w:tc>
        <w:tc>
          <w:tcPr>
            <w:tcW w:w="5695" w:type="dxa"/>
            <w:gridSpan w:val="9"/>
            <w:noWrap w:val="0"/>
            <w:vAlign w:val="top"/>
          </w:tcPr>
          <w:p w14:paraId="5F47AE24">
            <w:pPr>
              <w:widowControl/>
              <w:autoSpaceDE w:val="0"/>
              <w:autoSpaceDN w:val="0"/>
              <w:adjustRightInd w:val="0"/>
              <w:snapToGrid w:val="0"/>
              <w:jc w:val="left"/>
              <w:textAlignment w:val="bottom"/>
              <w:rPr>
                <w:rFonts w:ascii="仿宋" w:hAnsi="仿宋" w:eastAsia="仿宋" w:cs="仿宋"/>
                <w:sz w:val="24"/>
                <w:szCs w:val="24"/>
              </w:rPr>
            </w:pPr>
            <w:r>
              <w:rPr>
                <w:rFonts w:hint="eastAsia" w:ascii="仿宋" w:hAnsi="仿宋" w:eastAsia="仿宋" w:cs="仿宋"/>
                <w:sz w:val="24"/>
                <w:szCs w:val="24"/>
              </w:rPr>
              <w:t>课堂</w:t>
            </w:r>
            <w:r>
              <w:rPr>
                <w:rFonts w:ascii="仿宋" w:hAnsi="仿宋" w:eastAsia="仿宋" w:cs="仿宋"/>
                <w:sz w:val="24"/>
                <w:szCs w:val="24"/>
              </w:rPr>
              <w:t>进行中学唱歌课片段教学模拟；</w:t>
            </w:r>
          </w:p>
          <w:p w14:paraId="17054FC4">
            <w:pPr>
              <w:widowControl/>
              <w:autoSpaceDE w:val="0"/>
              <w:autoSpaceDN w:val="0"/>
              <w:adjustRightInd w:val="0"/>
              <w:snapToGrid w:val="0"/>
              <w:jc w:val="left"/>
              <w:textAlignment w:val="bottom"/>
              <w:rPr>
                <w:rFonts w:ascii="仿宋" w:hAnsi="仿宋" w:eastAsia="仿宋" w:cs="仿宋"/>
                <w:sz w:val="24"/>
                <w:szCs w:val="24"/>
              </w:rPr>
            </w:pPr>
            <w:r>
              <w:rPr>
                <w:rFonts w:hint="eastAsia" w:ascii="仿宋" w:hAnsi="仿宋" w:eastAsia="仿宋" w:cs="仿宋"/>
                <w:sz w:val="24"/>
                <w:szCs w:val="24"/>
              </w:rPr>
              <w:t>课堂</w:t>
            </w:r>
            <w:r>
              <w:rPr>
                <w:rFonts w:ascii="仿宋" w:hAnsi="仿宋" w:eastAsia="仿宋" w:cs="仿宋"/>
                <w:sz w:val="24"/>
                <w:szCs w:val="24"/>
              </w:rPr>
              <w:t>弹唱展示；</w:t>
            </w:r>
          </w:p>
          <w:p w14:paraId="3B943881">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课堂</w:t>
            </w:r>
            <w:r>
              <w:rPr>
                <w:rFonts w:ascii="仿宋" w:hAnsi="仿宋" w:eastAsia="仿宋" w:cs="仿宋"/>
                <w:sz w:val="24"/>
                <w:szCs w:val="24"/>
              </w:rPr>
              <w:t>分组讨论。</w:t>
            </w:r>
          </w:p>
        </w:tc>
        <w:tc>
          <w:tcPr>
            <w:tcW w:w="1153" w:type="dxa"/>
            <w:gridSpan w:val="3"/>
            <w:noWrap w:val="0"/>
            <w:vAlign w:val="top"/>
          </w:tcPr>
          <w:p w14:paraId="69CA0EC2">
            <w:pPr>
              <w:adjustRightInd w:val="0"/>
              <w:snapToGrid w:val="0"/>
              <w:jc w:val="left"/>
              <w:rPr>
                <w:rFonts w:hint="eastAsia" w:ascii="仿宋" w:hAnsi="仿宋" w:eastAsia="仿宋" w:cs="仿宋"/>
                <w:sz w:val="24"/>
                <w:szCs w:val="24"/>
              </w:rPr>
            </w:pPr>
          </w:p>
        </w:tc>
        <w:tc>
          <w:tcPr>
            <w:tcW w:w="924" w:type="dxa"/>
            <w:gridSpan w:val="2"/>
            <w:noWrap w:val="0"/>
            <w:vAlign w:val="top"/>
          </w:tcPr>
          <w:p w14:paraId="0354E6B6">
            <w:pPr>
              <w:adjustRightInd w:val="0"/>
              <w:snapToGrid w:val="0"/>
              <w:jc w:val="left"/>
              <w:rPr>
                <w:rFonts w:hint="eastAsia" w:ascii="仿宋" w:hAnsi="仿宋" w:eastAsia="仿宋" w:cs="仿宋"/>
                <w:sz w:val="24"/>
                <w:szCs w:val="24"/>
              </w:rPr>
            </w:pPr>
          </w:p>
        </w:tc>
      </w:tr>
      <w:tr w14:paraId="4B420644">
        <w:trPr>
          <w:trHeight w:val="921" w:hRule="atLeast"/>
        </w:trPr>
        <w:tc>
          <w:tcPr>
            <w:tcW w:w="1376" w:type="dxa"/>
            <w:noWrap w:val="0"/>
            <w:vAlign w:val="center"/>
          </w:tcPr>
          <w:p w14:paraId="49C3401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I</w:t>
            </w:r>
          </w:p>
          <w:p w14:paraId="2CE4FA1A">
            <w:pPr>
              <w:adjustRightInd w:val="0"/>
              <w:snapToGrid w:val="0"/>
              <w:spacing w:line="240" w:lineRule="atLeast"/>
              <w:jc w:val="center"/>
              <w:rPr>
                <w:rFonts w:hint="eastAsia" w:ascii="仿宋" w:hAnsi="仿宋" w:eastAsia="仿宋" w:cs="仿宋"/>
                <w:sz w:val="24"/>
                <w:szCs w:val="24"/>
                <w:lang w:eastAsia="zh-TW"/>
              </w:rPr>
            </w:pPr>
            <w:r>
              <w:rPr>
                <w:rFonts w:hint="eastAsia" w:ascii="仿宋" w:hAnsi="仿宋" w:eastAsia="仿宋" w:cs="仿宋"/>
                <w:sz w:val="24"/>
                <w:szCs w:val="24"/>
              </w:rPr>
              <w:t>教学方法与教学方式</w:t>
            </w:r>
          </w:p>
        </w:tc>
        <w:tc>
          <w:tcPr>
            <w:tcW w:w="7772" w:type="dxa"/>
            <w:gridSpan w:val="14"/>
            <w:tcBorders>
              <w:bottom w:val="single" w:color="auto" w:sz="4" w:space="0"/>
            </w:tcBorders>
            <w:noWrap w:val="0"/>
            <w:vAlign w:val="center"/>
          </w:tcPr>
          <w:p w14:paraId="0FDC42F6">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本课程以课堂讲授与练习相结合，采用小组课的授课方式，对学生进行有</w:t>
            </w:r>
            <w:r>
              <w:rPr>
                <w:rFonts w:ascii="仿宋" w:hAnsi="仿宋" w:eastAsia="仿宋" w:cs="仿宋"/>
                <w:sz w:val="24"/>
                <w:szCs w:val="24"/>
              </w:rPr>
              <w:t>针对性的</w:t>
            </w:r>
            <w:r>
              <w:rPr>
                <w:rFonts w:hint="eastAsia" w:ascii="仿宋" w:hAnsi="仿宋" w:eastAsia="仿宋" w:cs="仿宋"/>
                <w:sz w:val="24"/>
                <w:szCs w:val="24"/>
              </w:rPr>
              <w:t>集体教学。</w:t>
            </w:r>
          </w:p>
          <w:p w14:paraId="53B3A669">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开通网络课堂，达到与学生及时沟通、交流的目的。同时重视师生互动与小组活动，组织课堂小组讨论和小组练习，将课堂教学变为师生共同活动的过程。</w:t>
            </w:r>
          </w:p>
          <w:p w14:paraId="596F4E49">
            <w:pPr>
              <w:numPr>
                <w:ilvl w:val="0"/>
                <w:numId w:val="15"/>
              </w:numPr>
              <w:adjustRightInd w:val="0"/>
              <w:snapToGrid w:val="0"/>
              <w:rPr>
                <w:rFonts w:hint="eastAsia" w:ascii="仿宋" w:hAnsi="仿宋" w:eastAsia="仿宋" w:cs="仿宋"/>
                <w:sz w:val="24"/>
                <w:szCs w:val="24"/>
              </w:rPr>
            </w:pPr>
            <w:r>
              <w:rPr>
                <w:rFonts w:hint="eastAsia" w:ascii="仿宋" w:hAnsi="仿宋" w:eastAsia="仿宋" w:cs="仿宋"/>
                <w:sz w:val="24"/>
                <w:szCs w:val="24"/>
              </w:rPr>
              <w:t>主要方式：</w:t>
            </w:r>
          </w:p>
          <w:p w14:paraId="481C5F75">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问题导向学  </w:t>
            </w:r>
          </w:p>
          <w:p w14:paraId="139A29B7">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39123421">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        (如口头训练等)</w:t>
            </w:r>
          </w:p>
        </w:tc>
      </w:tr>
      <w:tr w14:paraId="03BC06B2">
        <w:trPr>
          <w:trHeight w:val="580" w:hRule="atLeast"/>
        </w:trPr>
        <w:tc>
          <w:tcPr>
            <w:tcW w:w="1376" w:type="dxa"/>
            <w:noWrap w:val="0"/>
            <w:vAlign w:val="center"/>
          </w:tcPr>
          <w:p w14:paraId="07FCFC5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J</w:t>
            </w:r>
          </w:p>
          <w:p w14:paraId="07C9E05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教学条件</w:t>
            </w:r>
          </w:p>
          <w:p w14:paraId="4D5D4A4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需求</w:t>
            </w:r>
          </w:p>
        </w:tc>
        <w:tc>
          <w:tcPr>
            <w:tcW w:w="7772" w:type="dxa"/>
            <w:gridSpan w:val="14"/>
            <w:tcBorders>
              <w:bottom w:val="single" w:color="auto" w:sz="4" w:space="0"/>
            </w:tcBorders>
            <w:noWrap w:val="0"/>
            <w:vAlign w:val="center"/>
          </w:tcPr>
          <w:p w14:paraId="65FC43B5">
            <w:pPr>
              <w:tabs>
                <w:tab w:val="left" w:pos="720"/>
              </w:tabs>
              <w:adjustRightInd w:val="0"/>
              <w:snapToGrid w:val="0"/>
              <w:spacing w:line="240" w:lineRule="atLeast"/>
              <w:rPr>
                <w:rFonts w:hint="eastAsia" w:ascii="仿宋" w:hAnsi="仿宋" w:eastAsia="仿宋" w:cs="仿宋"/>
                <w:kern w:val="0"/>
                <w:sz w:val="24"/>
                <w:szCs w:val="24"/>
              </w:rPr>
            </w:pPr>
            <w:r>
              <w:rPr>
                <w:rFonts w:hint="eastAsia" w:ascii="仿宋" w:hAnsi="仿宋" w:eastAsia="仿宋" w:cs="仿宋"/>
                <w:kern w:val="0"/>
                <w:sz w:val="24"/>
                <w:szCs w:val="24"/>
              </w:rPr>
              <w:t>（如时间、地点安排与“一课双师”等教师配备需求等）</w:t>
            </w:r>
          </w:p>
          <w:p w14:paraId="4DC4208D">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sz w:val="24"/>
                <w:szCs w:val="24"/>
              </w:rPr>
              <w:t>需要钢琴、演艺厅、教学琴房等教学场所等工具需求。</w:t>
            </w:r>
          </w:p>
        </w:tc>
      </w:tr>
      <w:tr w14:paraId="75D50923">
        <w:trPr>
          <w:trHeight w:val="711" w:hRule="atLeast"/>
        </w:trPr>
        <w:tc>
          <w:tcPr>
            <w:tcW w:w="1376" w:type="dxa"/>
            <w:vMerge w:val="restart"/>
            <w:noWrap w:val="0"/>
            <w:vAlign w:val="center"/>
          </w:tcPr>
          <w:p w14:paraId="3AEBACF9">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K</w:t>
            </w:r>
          </w:p>
          <w:p w14:paraId="4A071C5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1181" w:type="dxa"/>
            <w:gridSpan w:val="2"/>
            <w:vMerge w:val="restart"/>
            <w:noWrap w:val="0"/>
            <w:vAlign w:val="center"/>
          </w:tcPr>
          <w:p w14:paraId="795791DD">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课程目标及评分占比</w:t>
            </w:r>
          </w:p>
        </w:tc>
        <w:tc>
          <w:tcPr>
            <w:tcW w:w="3098" w:type="dxa"/>
            <w:gridSpan w:val="4"/>
            <w:vMerge w:val="restart"/>
            <w:tcBorders>
              <w:right w:val="single" w:color="000000" w:sz="4" w:space="0"/>
            </w:tcBorders>
            <w:noWrap w:val="0"/>
            <w:vAlign w:val="center"/>
          </w:tcPr>
          <w:p w14:paraId="785FE87D">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考核内容</w:t>
            </w:r>
          </w:p>
        </w:tc>
        <w:tc>
          <w:tcPr>
            <w:tcW w:w="2904" w:type="dxa"/>
            <w:gridSpan w:val="7"/>
            <w:tcBorders>
              <w:left w:val="single" w:color="000000" w:sz="4" w:space="0"/>
              <w:right w:val="single" w:color="000000" w:sz="4" w:space="0"/>
            </w:tcBorders>
            <w:noWrap w:val="0"/>
            <w:vAlign w:val="center"/>
          </w:tcPr>
          <w:p w14:paraId="3D2A4D3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考核方式</w:t>
            </w:r>
          </w:p>
        </w:tc>
        <w:tc>
          <w:tcPr>
            <w:tcW w:w="589" w:type="dxa"/>
            <w:vMerge w:val="restart"/>
            <w:tcBorders>
              <w:left w:val="single" w:color="000000" w:sz="4" w:space="0"/>
            </w:tcBorders>
            <w:noWrap w:val="0"/>
            <w:vAlign w:val="center"/>
          </w:tcPr>
          <w:p w14:paraId="667BA826">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课程分目标的达成度</w:t>
            </w:r>
          </w:p>
        </w:tc>
      </w:tr>
      <w:tr w14:paraId="109FD068">
        <w:trPr>
          <w:trHeight w:val="184" w:hRule="atLeast"/>
        </w:trPr>
        <w:tc>
          <w:tcPr>
            <w:tcW w:w="1376" w:type="dxa"/>
            <w:vMerge w:val="continue"/>
            <w:noWrap w:val="0"/>
            <w:vAlign w:val="center"/>
          </w:tcPr>
          <w:p w14:paraId="2D1C64A5">
            <w:pPr>
              <w:adjustRightInd w:val="0"/>
              <w:snapToGrid w:val="0"/>
              <w:spacing w:line="240" w:lineRule="atLeast"/>
              <w:jc w:val="center"/>
              <w:rPr>
                <w:rFonts w:hint="eastAsia" w:ascii="仿宋" w:hAnsi="仿宋" w:eastAsia="仿宋" w:cs="仿宋"/>
                <w:sz w:val="24"/>
                <w:szCs w:val="24"/>
              </w:rPr>
            </w:pPr>
          </w:p>
        </w:tc>
        <w:tc>
          <w:tcPr>
            <w:tcW w:w="1181" w:type="dxa"/>
            <w:gridSpan w:val="2"/>
            <w:vMerge w:val="continue"/>
            <w:tcBorders>
              <w:tl2br w:val="single" w:color="auto" w:sz="4" w:space="0"/>
            </w:tcBorders>
            <w:noWrap w:val="0"/>
            <w:vAlign w:val="center"/>
          </w:tcPr>
          <w:p w14:paraId="0599CF2E">
            <w:pPr>
              <w:adjustRightInd w:val="0"/>
              <w:snapToGrid w:val="0"/>
              <w:jc w:val="right"/>
              <w:rPr>
                <w:rFonts w:hint="eastAsia" w:ascii="仿宋" w:hAnsi="仿宋" w:eastAsia="仿宋" w:cs="仿宋"/>
                <w:sz w:val="24"/>
                <w:szCs w:val="24"/>
              </w:rPr>
            </w:pPr>
          </w:p>
        </w:tc>
        <w:tc>
          <w:tcPr>
            <w:tcW w:w="3098" w:type="dxa"/>
            <w:gridSpan w:val="4"/>
            <w:vMerge w:val="continue"/>
            <w:tcBorders>
              <w:right w:val="single" w:color="000000" w:sz="4" w:space="0"/>
            </w:tcBorders>
            <w:noWrap w:val="0"/>
            <w:vAlign w:val="center"/>
          </w:tcPr>
          <w:p w14:paraId="2163186F">
            <w:pPr>
              <w:tabs>
                <w:tab w:val="left" w:pos="720"/>
              </w:tabs>
              <w:adjustRightInd w:val="0"/>
              <w:snapToGrid w:val="0"/>
              <w:jc w:val="center"/>
              <w:rPr>
                <w:rFonts w:hint="eastAsia" w:ascii="仿宋" w:hAnsi="仿宋" w:eastAsia="仿宋" w:cs="仿宋"/>
                <w:kern w:val="0"/>
                <w:sz w:val="24"/>
                <w:szCs w:val="24"/>
              </w:rPr>
            </w:pPr>
          </w:p>
        </w:tc>
        <w:tc>
          <w:tcPr>
            <w:tcW w:w="587" w:type="dxa"/>
            <w:tcBorders>
              <w:left w:val="single" w:color="000000" w:sz="4" w:space="0"/>
            </w:tcBorders>
            <w:noWrap w:val="0"/>
            <w:vAlign w:val="center"/>
          </w:tcPr>
          <w:p w14:paraId="5CC6A7BE">
            <w:pPr>
              <w:tabs>
                <w:tab w:val="left" w:pos="720"/>
              </w:tabs>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作业/练习评分占比（30%）</w:t>
            </w:r>
          </w:p>
        </w:tc>
        <w:tc>
          <w:tcPr>
            <w:tcW w:w="543" w:type="dxa"/>
            <w:tcBorders>
              <w:bottom w:val="single" w:color="auto" w:sz="4" w:space="0"/>
              <w:right w:val="single" w:color="000000" w:sz="4" w:space="0"/>
            </w:tcBorders>
            <w:noWrap w:val="0"/>
            <w:vAlign w:val="center"/>
          </w:tcPr>
          <w:p w14:paraId="76F3213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实验评分占比（0%）</w:t>
            </w:r>
          </w:p>
        </w:tc>
        <w:tc>
          <w:tcPr>
            <w:tcW w:w="600" w:type="dxa"/>
            <w:gridSpan w:val="2"/>
            <w:tcBorders>
              <w:left w:val="single" w:color="000000" w:sz="4" w:space="0"/>
              <w:bottom w:val="single" w:color="auto" w:sz="4" w:space="0"/>
            </w:tcBorders>
            <w:noWrap w:val="0"/>
            <w:vAlign w:val="center"/>
          </w:tcPr>
          <w:p w14:paraId="250EE928">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期中考试评分占比</w:t>
            </w:r>
            <w:r>
              <w:rPr>
                <w:rFonts w:hint="eastAsia" w:ascii="仿宋" w:hAnsi="仿宋" w:eastAsia="仿宋" w:cs="仿宋"/>
                <w:sz w:val="24"/>
                <w:szCs w:val="24"/>
              </w:rPr>
              <w:t>（30%）</w:t>
            </w:r>
          </w:p>
        </w:tc>
        <w:tc>
          <w:tcPr>
            <w:tcW w:w="600" w:type="dxa"/>
            <w:tcBorders>
              <w:left w:val="single" w:color="000000" w:sz="4" w:space="0"/>
              <w:bottom w:val="single" w:color="auto" w:sz="4" w:space="0"/>
            </w:tcBorders>
            <w:noWrap w:val="0"/>
            <w:vAlign w:val="center"/>
          </w:tcPr>
          <w:p w14:paraId="5AD190E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课堂表现/考勤评分占比（0%）</w:t>
            </w:r>
          </w:p>
        </w:tc>
        <w:tc>
          <w:tcPr>
            <w:tcW w:w="574" w:type="dxa"/>
            <w:gridSpan w:val="2"/>
            <w:tcBorders>
              <w:bottom w:val="single" w:color="auto" w:sz="4" w:space="0"/>
              <w:right w:val="single" w:color="000000" w:sz="4" w:space="0"/>
            </w:tcBorders>
            <w:noWrap w:val="0"/>
            <w:vAlign w:val="center"/>
          </w:tcPr>
          <w:p w14:paraId="461EB6E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期末考试评分占比（40%）</w:t>
            </w:r>
          </w:p>
        </w:tc>
        <w:tc>
          <w:tcPr>
            <w:tcW w:w="589" w:type="dxa"/>
            <w:vMerge w:val="continue"/>
            <w:tcBorders>
              <w:left w:val="single" w:color="000000" w:sz="4" w:space="0"/>
              <w:bottom w:val="single" w:color="auto" w:sz="4" w:space="0"/>
            </w:tcBorders>
            <w:noWrap w:val="0"/>
            <w:vAlign w:val="center"/>
          </w:tcPr>
          <w:p w14:paraId="72BA8896">
            <w:pPr>
              <w:tabs>
                <w:tab w:val="left" w:pos="720"/>
              </w:tabs>
              <w:adjustRightInd w:val="0"/>
              <w:snapToGrid w:val="0"/>
              <w:jc w:val="center"/>
              <w:rPr>
                <w:rFonts w:hint="eastAsia" w:ascii="仿宋" w:hAnsi="仿宋" w:eastAsia="仿宋" w:cs="仿宋"/>
                <w:sz w:val="24"/>
                <w:szCs w:val="24"/>
              </w:rPr>
            </w:pPr>
          </w:p>
        </w:tc>
      </w:tr>
      <w:tr w14:paraId="70CED592">
        <w:tc>
          <w:tcPr>
            <w:tcW w:w="1376" w:type="dxa"/>
            <w:vMerge w:val="continue"/>
            <w:noWrap w:val="0"/>
            <w:vAlign w:val="center"/>
          </w:tcPr>
          <w:p w14:paraId="597B8E3C">
            <w:pPr>
              <w:adjustRightInd w:val="0"/>
              <w:snapToGrid w:val="0"/>
              <w:spacing w:line="240" w:lineRule="atLeast"/>
              <w:jc w:val="center"/>
              <w:rPr>
                <w:rFonts w:hint="eastAsia" w:ascii="仿宋" w:hAnsi="仿宋" w:eastAsia="仿宋" w:cs="仿宋"/>
                <w:sz w:val="24"/>
                <w:szCs w:val="24"/>
                <w:lang w:eastAsia="zh-TW"/>
              </w:rPr>
            </w:pPr>
          </w:p>
        </w:tc>
        <w:tc>
          <w:tcPr>
            <w:tcW w:w="1181" w:type="dxa"/>
            <w:gridSpan w:val="2"/>
            <w:tcBorders>
              <w:bottom w:val="single" w:color="auto" w:sz="4" w:space="0"/>
            </w:tcBorders>
            <w:noWrap w:val="0"/>
            <w:vAlign w:val="center"/>
          </w:tcPr>
          <w:p w14:paraId="2BFFF3B5">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课程目标1</w:t>
            </w:r>
          </w:p>
          <w:p w14:paraId="6A96A0A2">
            <w:pPr>
              <w:adjustRightInd w:val="0"/>
              <w:snapToGrid w:val="0"/>
              <w:jc w:val="center"/>
              <w:rPr>
                <w:rFonts w:hint="eastAsia" w:ascii="仿宋" w:hAnsi="仿宋" w:eastAsia="仿宋" w:cs="仿宋"/>
                <w:bCs/>
                <w:sz w:val="24"/>
                <w:szCs w:val="24"/>
              </w:rPr>
            </w:pPr>
            <w:r>
              <w:rPr>
                <w:rFonts w:hint="eastAsia" w:ascii="仿宋" w:hAnsi="仿宋" w:eastAsia="仿宋" w:cs="仿宋"/>
                <w:sz w:val="24"/>
                <w:szCs w:val="24"/>
              </w:rPr>
              <w:t>高</w:t>
            </w:r>
            <w:r>
              <w:rPr>
                <w:rFonts w:ascii="仿宋" w:hAnsi="仿宋" w:eastAsia="仿宋" w:cs="仿宋"/>
                <w:sz w:val="24"/>
                <w:szCs w:val="24"/>
              </w:rPr>
              <w:t>支撑（</w:t>
            </w:r>
            <w:r>
              <w:rPr>
                <w:rFonts w:hint="eastAsia" w:ascii="仿宋" w:hAnsi="仿宋" w:eastAsia="仿宋" w:cs="仿宋"/>
                <w:sz w:val="24"/>
                <w:szCs w:val="24"/>
              </w:rPr>
              <w:t>5</w:t>
            </w:r>
            <w:r>
              <w:rPr>
                <w:rFonts w:ascii="仿宋" w:hAnsi="仿宋" w:eastAsia="仿宋" w:cs="仿宋"/>
                <w:sz w:val="24"/>
                <w:szCs w:val="24"/>
              </w:rPr>
              <w:t>0%）</w:t>
            </w:r>
          </w:p>
        </w:tc>
        <w:tc>
          <w:tcPr>
            <w:tcW w:w="3098" w:type="dxa"/>
            <w:gridSpan w:val="4"/>
            <w:tcBorders>
              <w:bottom w:val="single" w:color="auto" w:sz="4" w:space="0"/>
              <w:right w:val="single" w:color="000000" w:sz="4" w:space="0"/>
            </w:tcBorders>
            <w:noWrap w:val="0"/>
            <w:vAlign w:val="center"/>
          </w:tcPr>
          <w:p w14:paraId="0A703755">
            <w:pPr>
              <w:adjustRightInd w:val="0"/>
              <w:snapToGrid w:val="0"/>
              <w:rPr>
                <w:rFonts w:hint="default" w:ascii="仿宋" w:hAnsi="仿宋" w:eastAsia="仿宋" w:cs="仿宋"/>
                <w:sz w:val="24"/>
                <w:szCs w:val="24"/>
                <w:lang w:val="en-US" w:eastAsia="zh-CN"/>
              </w:rPr>
            </w:pPr>
            <w:r>
              <w:rPr>
                <w:rFonts w:ascii="仿宋" w:hAnsi="仿宋" w:eastAsia="仿宋" w:cs="仿宋"/>
                <w:sz w:val="24"/>
                <w:szCs w:val="24"/>
              </w:rPr>
              <w:t>掌握</w:t>
            </w:r>
            <w:r>
              <w:rPr>
                <w:rFonts w:hint="eastAsia" w:ascii="仿宋" w:hAnsi="仿宋" w:eastAsia="仿宋" w:cs="仿宋"/>
                <w:sz w:val="24"/>
                <w:szCs w:val="24"/>
              </w:rPr>
              <w:t>钢琴</w:t>
            </w:r>
            <w:r>
              <w:rPr>
                <w:rFonts w:ascii="仿宋" w:hAnsi="仿宋" w:eastAsia="仿宋" w:cs="仿宋"/>
                <w:sz w:val="24"/>
                <w:szCs w:val="24"/>
              </w:rPr>
              <w:t>基本功，形成音乐学科</w:t>
            </w:r>
            <w:r>
              <w:rPr>
                <w:rFonts w:hint="eastAsia" w:ascii="仿宋" w:hAnsi="仿宋" w:eastAsia="仿宋" w:cs="仿宋"/>
                <w:sz w:val="24"/>
                <w:szCs w:val="24"/>
              </w:rPr>
              <w:t>基础</w:t>
            </w:r>
            <w:r>
              <w:rPr>
                <w:rFonts w:ascii="仿宋" w:hAnsi="仿宋" w:eastAsia="仿宋" w:cs="仿宋"/>
                <w:sz w:val="24"/>
                <w:szCs w:val="24"/>
              </w:rPr>
              <w:t>核心素养。</w:t>
            </w:r>
            <w:r>
              <w:rPr>
                <w:rFonts w:hint="eastAsia" w:ascii="仿宋" w:hAnsi="仿宋" w:eastAsia="仿宋" w:cs="仿宋"/>
                <w:sz w:val="24"/>
                <w:szCs w:val="24"/>
              </w:rPr>
              <w:t>将</w:t>
            </w:r>
            <w:r>
              <w:rPr>
                <w:rFonts w:ascii="仿宋" w:hAnsi="仿宋" w:eastAsia="仿宋" w:cs="仿宋"/>
                <w:sz w:val="24"/>
                <w:szCs w:val="24"/>
              </w:rPr>
              <w:t>音乐的一些基本理念通过实践表现出来</w:t>
            </w:r>
            <w:r>
              <w:rPr>
                <w:rFonts w:hint="eastAsia" w:ascii="仿宋" w:hAnsi="仿宋" w:eastAsia="仿宋" w:cs="仿宋"/>
                <w:sz w:val="24"/>
                <w:szCs w:val="24"/>
              </w:rPr>
              <w:t>,且能综合运用学过的理论、实践知识，分析和解决问题。</w:t>
            </w:r>
            <w:r>
              <w:rPr>
                <w:rFonts w:hint="eastAsia" w:ascii="仿宋" w:hAnsi="仿宋" w:eastAsia="仿宋" w:cs="仿宋"/>
                <w:sz w:val="24"/>
                <w:szCs w:val="24"/>
                <w:lang w:val="en-US" w:eastAsia="zh-CN"/>
              </w:rPr>
              <w:t>通过课程学习，学生能够对于中国钢琴作品概貌有一定程度的了解，对于具有良好群众基础的红色钢琴作品、有思政教育意义的中国钢琴作品有正确的认识和诠释能力。</w:t>
            </w:r>
          </w:p>
          <w:p w14:paraId="1468228D">
            <w:pPr>
              <w:adjustRightInd w:val="0"/>
              <w:snapToGrid w:val="0"/>
              <w:ind w:firstLine="480" w:firstLineChars="200"/>
              <w:rPr>
                <w:rFonts w:hint="eastAsia" w:ascii="仿宋" w:hAnsi="仿宋" w:eastAsia="仿宋" w:cs="仿宋"/>
                <w:bCs/>
                <w:sz w:val="24"/>
                <w:szCs w:val="24"/>
              </w:rPr>
            </w:pPr>
          </w:p>
        </w:tc>
        <w:tc>
          <w:tcPr>
            <w:tcW w:w="587" w:type="dxa"/>
            <w:tcBorders>
              <w:left w:val="single" w:color="000000" w:sz="4" w:space="0"/>
              <w:bottom w:val="single" w:color="auto" w:sz="4" w:space="0"/>
            </w:tcBorders>
            <w:noWrap w:val="0"/>
            <w:vAlign w:val="center"/>
          </w:tcPr>
          <w:p w14:paraId="681F5F63">
            <w:pPr>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15</w:t>
            </w:r>
          </w:p>
        </w:tc>
        <w:tc>
          <w:tcPr>
            <w:tcW w:w="543" w:type="dxa"/>
            <w:tcBorders>
              <w:bottom w:val="single" w:color="auto" w:sz="4" w:space="0"/>
              <w:right w:val="single" w:color="000000" w:sz="4" w:space="0"/>
            </w:tcBorders>
            <w:noWrap w:val="0"/>
            <w:vAlign w:val="center"/>
          </w:tcPr>
          <w:p w14:paraId="6CA7A4F3">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0</w:t>
            </w:r>
          </w:p>
        </w:tc>
        <w:tc>
          <w:tcPr>
            <w:tcW w:w="600" w:type="dxa"/>
            <w:gridSpan w:val="2"/>
            <w:tcBorders>
              <w:left w:val="single" w:color="000000" w:sz="4" w:space="0"/>
              <w:bottom w:val="single" w:color="auto" w:sz="4" w:space="0"/>
              <w:right w:val="single" w:color="auto" w:sz="4" w:space="0"/>
            </w:tcBorders>
            <w:noWrap w:val="0"/>
            <w:vAlign w:val="center"/>
          </w:tcPr>
          <w:p w14:paraId="3D7B4523">
            <w:pPr>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15</w:t>
            </w:r>
          </w:p>
        </w:tc>
        <w:tc>
          <w:tcPr>
            <w:tcW w:w="600" w:type="dxa"/>
            <w:tcBorders>
              <w:left w:val="single" w:color="000000" w:sz="4" w:space="0"/>
              <w:bottom w:val="single" w:color="auto" w:sz="4" w:space="0"/>
              <w:right w:val="single" w:color="auto" w:sz="4" w:space="0"/>
            </w:tcBorders>
            <w:noWrap w:val="0"/>
            <w:vAlign w:val="center"/>
          </w:tcPr>
          <w:p w14:paraId="21600F70">
            <w:pPr>
              <w:adjustRightInd w:val="0"/>
              <w:snapToGrid w:val="0"/>
              <w:jc w:val="center"/>
              <w:rPr>
                <w:rFonts w:hint="eastAsia" w:ascii="仿宋" w:hAnsi="仿宋" w:eastAsia="仿宋" w:cs="仿宋"/>
                <w:bCs/>
                <w:sz w:val="24"/>
                <w:szCs w:val="24"/>
              </w:rPr>
            </w:pPr>
            <w:r>
              <w:rPr>
                <w:rFonts w:ascii="仿宋" w:hAnsi="仿宋" w:eastAsia="仿宋" w:cs="仿宋"/>
                <w:bCs/>
                <w:sz w:val="24"/>
                <w:szCs w:val="24"/>
              </w:rPr>
              <w:t>0</w:t>
            </w:r>
          </w:p>
        </w:tc>
        <w:tc>
          <w:tcPr>
            <w:tcW w:w="574" w:type="dxa"/>
            <w:gridSpan w:val="2"/>
            <w:tcBorders>
              <w:left w:val="single" w:color="auto" w:sz="4" w:space="0"/>
              <w:bottom w:val="single" w:color="auto" w:sz="4" w:space="0"/>
              <w:right w:val="single" w:color="auto" w:sz="4" w:space="0"/>
            </w:tcBorders>
            <w:noWrap w:val="0"/>
            <w:vAlign w:val="center"/>
          </w:tcPr>
          <w:p w14:paraId="609CF22D">
            <w:pPr>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20</w:t>
            </w:r>
          </w:p>
        </w:tc>
        <w:tc>
          <w:tcPr>
            <w:tcW w:w="589" w:type="dxa"/>
            <w:tcBorders>
              <w:left w:val="single" w:color="auto" w:sz="4" w:space="0"/>
              <w:bottom w:val="single" w:color="auto" w:sz="4" w:space="0"/>
            </w:tcBorders>
            <w:noWrap w:val="0"/>
            <w:vAlign w:val="center"/>
          </w:tcPr>
          <w:p w14:paraId="49029B0A">
            <w:pPr>
              <w:tabs>
                <w:tab w:val="left" w:pos="720"/>
              </w:tabs>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50</w:t>
            </w:r>
          </w:p>
        </w:tc>
      </w:tr>
      <w:tr w14:paraId="76B2C23C">
        <w:trPr>
          <w:trHeight w:val="745" w:hRule="atLeast"/>
        </w:trPr>
        <w:tc>
          <w:tcPr>
            <w:tcW w:w="1376" w:type="dxa"/>
            <w:vMerge w:val="continue"/>
            <w:noWrap w:val="0"/>
            <w:vAlign w:val="center"/>
          </w:tcPr>
          <w:p w14:paraId="667621EC">
            <w:pPr>
              <w:adjustRightInd w:val="0"/>
              <w:snapToGrid w:val="0"/>
              <w:spacing w:line="240" w:lineRule="atLeast"/>
              <w:jc w:val="center"/>
              <w:rPr>
                <w:rFonts w:hint="eastAsia" w:ascii="仿宋" w:hAnsi="仿宋" w:eastAsia="仿宋" w:cs="仿宋"/>
                <w:sz w:val="24"/>
                <w:szCs w:val="24"/>
                <w:lang w:eastAsia="zh-TW"/>
              </w:rPr>
            </w:pPr>
          </w:p>
        </w:tc>
        <w:tc>
          <w:tcPr>
            <w:tcW w:w="1181" w:type="dxa"/>
            <w:gridSpan w:val="2"/>
            <w:noWrap w:val="0"/>
            <w:vAlign w:val="center"/>
          </w:tcPr>
          <w:p w14:paraId="47F5121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课程目标2</w:t>
            </w:r>
          </w:p>
          <w:p w14:paraId="71859E88">
            <w:pPr>
              <w:adjustRightInd w:val="0"/>
              <w:snapToGrid w:val="0"/>
              <w:jc w:val="center"/>
              <w:rPr>
                <w:rFonts w:hint="eastAsia" w:ascii="仿宋" w:hAnsi="仿宋" w:eastAsia="仿宋" w:cs="仿宋"/>
                <w:bCs/>
                <w:sz w:val="24"/>
                <w:szCs w:val="24"/>
              </w:rPr>
            </w:pPr>
            <w:r>
              <w:rPr>
                <w:rFonts w:hint="eastAsia" w:ascii="仿宋" w:hAnsi="仿宋" w:eastAsia="仿宋" w:cs="仿宋"/>
                <w:sz w:val="24"/>
                <w:szCs w:val="24"/>
              </w:rPr>
              <w:t>中</w:t>
            </w:r>
            <w:r>
              <w:rPr>
                <w:rFonts w:ascii="仿宋" w:hAnsi="仿宋" w:eastAsia="仿宋" w:cs="仿宋"/>
                <w:sz w:val="24"/>
                <w:szCs w:val="24"/>
              </w:rPr>
              <w:t>支撑（30%）</w:t>
            </w:r>
          </w:p>
        </w:tc>
        <w:tc>
          <w:tcPr>
            <w:tcW w:w="3098" w:type="dxa"/>
            <w:gridSpan w:val="4"/>
            <w:tcBorders>
              <w:right w:val="single" w:color="000000" w:sz="4" w:space="0"/>
            </w:tcBorders>
            <w:noWrap w:val="0"/>
            <w:vAlign w:val="center"/>
          </w:tcPr>
          <w:p w14:paraId="64281B6C">
            <w:pPr>
              <w:adjustRightInd w:val="0"/>
              <w:snapToGrid w:val="0"/>
              <w:ind w:firstLine="480" w:firstLineChars="200"/>
              <w:rPr>
                <w:rFonts w:hint="eastAsia" w:ascii="仿宋" w:hAnsi="仿宋" w:eastAsia="仿宋" w:cs="仿宋"/>
                <w:bCs/>
                <w:sz w:val="24"/>
                <w:szCs w:val="24"/>
              </w:rPr>
            </w:pPr>
            <w:r>
              <w:rPr>
                <w:rFonts w:hint="eastAsia" w:ascii="仿宋" w:hAnsi="仿宋" w:eastAsia="仿宋" w:cs="仿宋"/>
                <w:sz w:val="24"/>
                <w:szCs w:val="24"/>
              </w:rPr>
              <w:t>因材施教，让不同初始程度的学生依据自己的能力，弹奏一定量的中小学音乐课曲目伴奏，对于一些弹过的曲目，能够比较熟悉地弹唱，旋律节奏基本准确。</w:t>
            </w:r>
            <w:r>
              <w:rPr>
                <w:rFonts w:hint="eastAsia" w:ascii="仿宋" w:hAnsi="仿宋" w:eastAsia="仿宋" w:cs="仿宋"/>
                <w:sz w:val="24"/>
                <w:szCs w:val="24"/>
                <w:lang w:val="en-US" w:eastAsia="zh-CN"/>
              </w:rPr>
              <w:t>对于有思政教育意义的曲目能够有正确的理解和认识，并能够正确地弹奏奏。</w:t>
            </w:r>
          </w:p>
        </w:tc>
        <w:tc>
          <w:tcPr>
            <w:tcW w:w="587" w:type="dxa"/>
            <w:tcBorders>
              <w:left w:val="single" w:color="000000" w:sz="4" w:space="0"/>
            </w:tcBorders>
            <w:noWrap w:val="0"/>
            <w:vAlign w:val="center"/>
          </w:tcPr>
          <w:p w14:paraId="6DECE214">
            <w:pPr>
              <w:adjustRightInd w:val="0"/>
              <w:snapToGrid w:val="0"/>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9</w:t>
            </w:r>
          </w:p>
        </w:tc>
        <w:tc>
          <w:tcPr>
            <w:tcW w:w="543" w:type="dxa"/>
            <w:tcBorders>
              <w:bottom w:val="single" w:color="000000" w:sz="4" w:space="0"/>
              <w:right w:val="single" w:color="000000" w:sz="4" w:space="0"/>
            </w:tcBorders>
            <w:noWrap w:val="0"/>
            <w:vAlign w:val="center"/>
          </w:tcPr>
          <w:p w14:paraId="14911710">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0</w:t>
            </w:r>
          </w:p>
        </w:tc>
        <w:tc>
          <w:tcPr>
            <w:tcW w:w="600" w:type="dxa"/>
            <w:gridSpan w:val="2"/>
            <w:tcBorders>
              <w:left w:val="single" w:color="000000" w:sz="4" w:space="0"/>
              <w:bottom w:val="single" w:color="000000" w:sz="4" w:space="0"/>
            </w:tcBorders>
            <w:noWrap w:val="0"/>
            <w:vAlign w:val="center"/>
          </w:tcPr>
          <w:p w14:paraId="2A04E3C1">
            <w:pPr>
              <w:adjustRightInd w:val="0"/>
              <w:snapToGrid w:val="0"/>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9</w:t>
            </w:r>
          </w:p>
        </w:tc>
        <w:tc>
          <w:tcPr>
            <w:tcW w:w="600" w:type="dxa"/>
            <w:tcBorders>
              <w:left w:val="single" w:color="000000" w:sz="4" w:space="0"/>
              <w:bottom w:val="single" w:color="000000" w:sz="4" w:space="0"/>
            </w:tcBorders>
            <w:noWrap w:val="0"/>
            <w:vAlign w:val="center"/>
          </w:tcPr>
          <w:p w14:paraId="4F7DF288">
            <w:pPr>
              <w:adjustRightInd w:val="0"/>
              <w:snapToGrid w:val="0"/>
              <w:jc w:val="center"/>
              <w:rPr>
                <w:rFonts w:hint="eastAsia" w:ascii="仿宋" w:hAnsi="仿宋" w:eastAsia="仿宋" w:cs="仿宋"/>
                <w:bCs/>
                <w:sz w:val="24"/>
                <w:szCs w:val="24"/>
              </w:rPr>
            </w:pPr>
            <w:r>
              <w:rPr>
                <w:rFonts w:ascii="仿宋" w:hAnsi="仿宋" w:eastAsia="仿宋" w:cs="仿宋"/>
                <w:bCs/>
                <w:sz w:val="24"/>
                <w:szCs w:val="24"/>
              </w:rPr>
              <w:t>0</w:t>
            </w:r>
          </w:p>
        </w:tc>
        <w:tc>
          <w:tcPr>
            <w:tcW w:w="574" w:type="dxa"/>
            <w:gridSpan w:val="2"/>
            <w:tcBorders>
              <w:bottom w:val="single" w:color="000000" w:sz="4" w:space="0"/>
              <w:right w:val="single" w:color="000000" w:sz="4" w:space="0"/>
            </w:tcBorders>
            <w:noWrap w:val="0"/>
            <w:vAlign w:val="center"/>
          </w:tcPr>
          <w:p w14:paraId="2B81AB55">
            <w:pPr>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12</w:t>
            </w:r>
          </w:p>
        </w:tc>
        <w:tc>
          <w:tcPr>
            <w:tcW w:w="589" w:type="dxa"/>
            <w:tcBorders>
              <w:left w:val="single" w:color="000000" w:sz="4" w:space="0"/>
              <w:bottom w:val="single" w:color="000000" w:sz="4" w:space="0"/>
            </w:tcBorders>
            <w:noWrap w:val="0"/>
            <w:vAlign w:val="center"/>
          </w:tcPr>
          <w:p w14:paraId="1859A126">
            <w:pPr>
              <w:tabs>
                <w:tab w:val="left" w:pos="720"/>
              </w:tabs>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30</w:t>
            </w:r>
          </w:p>
        </w:tc>
      </w:tr>
      <w:tr w14:paraId="6EDD91BA">
        <w:trPr>
          <w:trHeight w:val="515" w:hRule="atLeast"/>
        </w:trPr>
        <w:tc>
          <w:tcPr>
            <w:tcW w:w="1376" w:type="dxa"/>
            <w:vMerge w:val="continue"/>
            <w:noWrap w:val="0"/>
            <w:vAlign w:val="center"/>
          </w:tcPr>
          <w:p w14:paraId="674871A9">
            <w:pPr>
              <w:adjustRightInd w:val="0"/>
              <w:snapToGrid w:val="0"/>
              <w:spacing w:line="240" w:lineRule="atLeast"/>
              <w:jc w:val="center"/>
              <w:rPr>
                <w:rFonts w:hint="eastAsia" w:ascii="仿宋" w:hAnsi="仿宋" w:eastAsia="仿宋" w:cs="仿宋"/>
                <w:sz w:val="24"/>
                <w:szCs w:val="24"/>
                <w:lang w:eastAsia="zh-TW"/>
              </w:rPr>
            </w:pPr>
          </w:p>
        </w:tc>
        <w:tc>
          <w:tcPr>
            <w:tcW w:w="1181" w:type="dxa"/>
            <w:gridSpan w:val="2"/>
            <w:tcBorders>
              <w:bottom w:val="single" w:color="auto" w:sz="4" w:space="0"/>
            </w:tcBorders>
            <w:noWrap w:val="0"/>
            <w:vAlign w:val="center"/>
          </w:tcPr>
          <w:p w14:paraId="7A3D83A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课程目标3</w:t>
            </w:r>
          </w:p>
          <w:p w14:paraId="7C716B5E">
            <w:pPr>
              <w:adjustRightInd w:val="0"/>
              <w:snapToGrid w:val="0"/>
              <w:jc w:val="center"/>
              <w:rPr>
                <w:rFonts w:hint="eastAsia" w:ascii="仿宋" w:hAnsi="仿宋" w:eastAsia="仿宋" w:cs="仿宋"/>
                <w:bCs/>
                <w:sz w:val="24"/>
                <w:szCs w:val="24"/>
              </w:rPr>
            </w:pPr>
            <w:r>
              <w:rPr>
                <w:rFonts w:hint="eastAsia" w:ascii="仿宋" w:hAnsi="仿宋" w:eastAsia="仿宋" w:cs="仿宋"/>
                <w:sz w:val="24"/>
                <w:szCs w:val="24"/>
              </w:rPr>
              <w:t>中</w:t>
            </w:r>
            <w:r>
              <w:rPr>
                <w:rFonts w:ascii="仿宋" w:hAnsi="仿宋" w:eastAsia="仿宋" w:cs="仿宋"/>
                <w:sz w:val="24"/>
                <w:szCs w:val="24"/>
              </w:rPr>
              <w:t>支撑（20%）</w:t>
            </w:r>
          </w:p>
        </w:tc>
        <w:tc>
          <w:tcPr>
            <w:tcW w:w="3098" w:type="dxa"/>
            <w:gridSpan w:val="4"/>
            <w:tcBorders>
              <w:bottom w:val="single" w:color="auto" w:sz="4" w:space="0"/>
              <w:right w:val="single" w:color="000000" w:sz="4" w:space="0"/>
            </w:tcBorders>
            <w:noWrap w:val="0"/>
            <w:vAlign w:val="center"/>
          </w:tcPr>
          <w:p w14:paraId="0CF982B2">
            <w:pPr>
              <w:adjustRightInd w:val="0"/>
              <w:snapToGrid w:val="0"/>
              <w:ind w:firstLine="480" w:firstLineChars="200"/>
              <w:rPr>
                <w:rFonts w:hint="eastAsia" w:ascii="仿宋" w:hAnsi="仿宋" w:eastAsia="仿宋" w:cs="仿宋"/>
                <w:bCs/>
                <w:sz w:val="24"/>
                <w:szCs w:val="24"/>
              </w:rPr>
            </w:pPr>
            <w:r>
              <w:rPr>
                <w:rFonts w:hint="eastAsia" w:ascii="仿宋" w:hAnsi="仿宋" w:eastAsia="仿宋" w:cs="仿宋"/>
                <w:sz w:val="24"/>
                <w:szCs w:val="24"/>
              </w:rPr>
              <w:t>学生通过聆听教师</w:t>
            </w:r>
            <w:r>
              <w:rPr>
                <w:rFonts w:ascii="仿宋" w:hAnsi="仿宋" w:eastAsia="仿宋" w:cs="仿宋"/>
                <w:sz w:val="24"/>
                <w:szCs w:val="24"/>
              </w:rPr>
              <w:t>反馈与自我反思，形成对于自身实践的客观认识，并进行改进</w:t>
            </w:r>
            <w:r>
              <w:rPr>
                <w:rFonts w:hint="eastAsia" w:ascii="仿宋" w:hAnsi="仿宋" w:eastAsia="仿宋" w:cs="仿宋"/>
                <w:sz w:val="24"/>
                <w:szCs w:val="24"/>
              </w:rPr>
              <w:t>。</w:t>
            </w:r>
          </w:p>
        </w:tc>
        <w:tc>
          <w:tcPr>
            <w:tcW w:w="587" w:type="dxa"/>
            <w:tcBorders>
              <w:left w:val="single" w:color="000000" w:sz="4" w:space="0"/>
              <w:bottom w:val="single" w:color="auto" w:sz="4" w:space="0"/>
            </w:tcBorders>
            <w:noWrap w:val="0"/>
            <w:vAlign w:val="center"/>
          </w:tcPr>
          <w:p w14:paraId="20CFEF9F">
            <w:pPr>
              <w:adjustRightInd w:val="0"/>
              <w:snapToGrid w:val="0"/>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6</w:t>
            </w:r>
          </w:p>
        </w:tc>
        <w:tc>
          <w:tcPr>
            <w:tcW w:w="543" w:type="dxa"/>
            <w:tcBorders>
              <w:top w:val="single" w:color="000000" w:sz="4" w:space="0"/>
              <w:bottom w:val="single" w:color="auto" w:sz="4" w:space="0"/>
              <w:right w:val="single" w:color="000000" w:sz="4" w:space="0"/>
            </w:tcBorders>
            <w:noWrap w:val="0"/>
            <w:vAlign w:val="center"/>
          </w:tcPr>
          <w:p w14:paraId="34B45899">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0</w:t>
            </w:r>
          </w:p>
        </w:tc>
        <w:tc>
          <w:tcPr>
            <w:tcW w:w="600" w:type="dxa"/>
            <w:gridSpan w:val="2"/>
            <w:tcBorders>
              <w:top w:val="single" w:color="000000" w:sz="4" w:space="0"/>
              <w:left w:val="single" w:color="000000" w:sz="4" w:space="0"/>
              <w:bottom w:val="single" w:color="auto" w:sz="4" w:space="0"/>
            </w:tcBorders>
            <w:noWrap w:val="0"/>
            <w:vAlign w:val="center"/>
          </w:tcPr>
          <w:p w14:paraId="1CDD79A0">
            <w:pPr>
              <w:adjustRightInd w:val="0"/>
              <w:snapToGrid w:val="0"/>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6</w:t>
            </w:r>
          </w:p>
        </w:tc>
        <w:tc>
          <w:tcPr>
            <w:tcW w:w="600" w:type="dxa"/>
            <w:tcBorders>
              <w:top w:val="single" w:color="000000" w:sz="4" w:space="0"/>
              <w:left w:val="single" w:color="000000" w:sz="4" w:space="0"/>
              <w:bottom w:val="single" w:color="auto" w:sz="4" w:space="0"/>
            </w:tcBorders>
            <w:noWrap w:val="0"/>
            <w:vAlign w:val="center"/>
          </w:tcPr>
          <w:p w14:paraId="0D68D4C1">
            <w:pPr>
              <w:adjustRightInd w:val="0"/>
              <w:snapToGrid w:val="0"/>
              <w:jc w:val="center"/>
              <w:rPr>
                <w:rFonts w:hint="eastAsia" w:ascii="仿宋" w:hAnsi="仿宋" w:eastAsia="仿宋" w:cs="仿宋"/>
                <w:bCs/>
                <w:sz w:val="24"/>
                <w:szCs w:val="24"/>
              </w:rPr>
            </w:pPr>
            <w:r>
              <w:rPr>
                <w:rFonts w:ascii="仿宋" w:hAnsi="仿宋" w:eastAsia="仿宋" w:cs="仿宋"/>
                <w:bCs/>
                <w:sz w:val="24"/>
                <w:szCs w:val="24"/>
              </w:rPr>
              <w:t>0</w:t>
            </w:r>
          </w:p>
        </w:tc>
        <w:tc>
          <w:tcPr>
            <w:tcW w:w="574" w:type="dxa"/>
            <w:gridSpan w:val="2"/>
            <w:tcBorders>
              <w:top w:val="single" w:color="000000" w:sz="4" w:space="0"/>
              <w:bottom w:val="single" w:color="auto" w:sz="4" w:space="0"/>
              <w:right w:val="single" w:color="000000" w:sz="4" w:space="0"/>
            </w:tcBorders>
            <w:noWrap w:val="0"/>
            <w:vAlign w:val="center"/>
          </w:tcPr>
          <w:p w14:paraId="0E834451">
            <w:pPr>
              <w:adjustRightInd w:val="0"/>
              <w:snapToGrid w:val="0"/>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8</w:t>
            </w:r>
          </w:p>
        </w:tc>
        <w:tc>
          <w:tcPr>
            <w:tcW w:w="589" w:type="dxa"/>
            <w:tcBorders>
              <w:top w:val="single" w:color="000000" w:sz="4" w:space="0"/>
              <w:left w:val="single" w:color="000000" w:sz="4" w:space="0"/>
              <w:bottom w:val="single" w:color="auto" w:sz="4" w:space="0"/>
            </w:tcBorders>
            <w:noWrap w:val="0"/>
            <w:vAlign w:val="center"/>
          </w:tcPr>
          <w:p w14:paraId="108AB1AA">
            <w:pPr>
              <w:tabs>
                <w:tab w:val="left" w:pos="720"/>
              </w:tabs>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20</w:t>
            </w:r>
          </w:p>
        </w:tc>
      </w:tr>
      <w:tr w14:paraId="7FF630D3">
        <w:trPr>
          <w:trHeight w:val="515" w:hRule="atLeast"/>
        </w:trPr>
        <w:tc>
          <w:tcPr>
            <w:tcW w:w="1376" w:type="dxa"/>
            <w:vMerge w:val="continue"/>
            <w:noWrap w:val="0"/>
            <w:vAlign w:val="center"/>
          </w:tcPr>
          <w:p w14:paraId="27CBB3B7">
            <w:pPr>
              <w:adjustRightInd w:val="0"/>
              <w:snapToGrid w:val="0"/>
              <w:spacing w:line="240" w:lineRule="atLeast"/>
              <w:jc w:val="center"/>
              <w:rPr>
                <w:rFonts w:hint="eastAsia" w:ascii="仿宋" w:hAnsi="仿宋" w:eastAsia="仿宋" w:cs="仿宋"/>
                <w:sz w:val="24"/>
                <w:szCs w:val="24"/>
                <w:lang w:eastAsia="zh-TW"/>
              </w:rPr>
            </w:pPr>
          </w:p>
        </w:tc>
        <w:tc>
          <w:tcPr>
            <w:tcW w:w="4279" w:type="dxa"/>
            <w:gridSpan w:val="6"/>
            <w:tcBorders>
              <w:bottom w:val="single" w:color="auto" w:sz="4" w:space="0"/>
              <w:right w:val="single" w:color="000000" w:sz="4" w:space="0"/>
            </w:tcBorders>
            <w:noWrap w:val="0"/>
            <w:vAlign w:val="center"/>
          </w:tcPr>
          <w:p w14:paraId="58944135">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总分</w:t>
            </w:r>
          </w:p>
        </w:tc>
        <w:tc>
          <w:tcPr>
            <w:tcW w:w="587" w:type="dxa"/>
            <w:tcBorders>
              <w:left w:val="single" w:color="000000" w:sz="4" w:space="0"/>
              <w:bottom w:val="single" w:color="auto" w:sz="4" w:space="0"/>
            </w:tcBorders>
            <w:noWrap w:val="0"/>
            <w:vAlign w:val="center"/>
          </w:tcPr>
          <w:p w14:paraId="709D0695">
            <w:pPr>
              <w:adjustRightInd w:val="0"/>
              <w:snapToGrid w:val="0"/>
              <w:jc w:val="center"/>
              <w:rPr>
                <w:rFonts w:hint="eastAsia" w:ascii="仿宋" w:hAnsi="仿宋" w:eastAsia="仿宋" w:cs="仿宋"/>
                <w:bCs/>
                <w:sz w:val="24"/>
                <w:szCs w:val="24"/>
              </w:rPr>
            </w:pPr>
            <w:r>
              <w:rPr>
                <w:rFonts w:ascii="仿宋" w:hAnsi="仿宋" w:eastAsia="仿宋" w:cs="仿宋"/>
                <w:bCs/>
                <w:sz w:val="24"/>
                <w:szCs w:val="24"/>
              </w:rPr>
              <w:t>30</w:t>
            </w:r>
          </w:p>
        </w:tc>
        <w:tc>
          <w:tcPr>
            <w:tcW w:w="543" w:type="dxa"/>
            <w:tcBorders>
              <w:top w:val="single" w:color="000000" w:sz="4" w:space="0"/>
              <w:bottom w:val="single" w:color="auto" w:sz="4" w:space="0"/>
              <w:right w:val="single" w:color="000000" w:sz="4" w:space="0"/>
            </w:tcBorders>
            <w:noWrap w:val="0"/>
            <w:vAlign w:val="center"/>
          </w:tcPr>
          <w:p w14:paraId="616565CA">
            <w:pPr>
              <w:tabs>
                <w:tab w:val="left" w:pos="720"/>
              </w:tabs>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0</w:t>
            </w:r>
          </w:p>
        </w:tc>
        <w:tc>
          <w:tcPr>
            <w:tcW w:w="600" w:type="dxa"/>
            <w:gridSpan w:val="2"/>
            <w:tcBorders>
              <w:top w:val="single" w:color="000000" w:sz="4" w:space="0"/>
              <w:left w:val="single" w:color="000000" w:sz="4" w:space="0"/>
              <w:bottom w:val="single" w:color="auto" w:sz="4" w:space="0"/>
            </w:tcBorders>
            <w:noWrap w:val="0"/>
            <w:vAlign w:val="center"/>
          </w:tcPr>
          <w:p w14:paraId="53039D70">
            <w:pPr>
              <w:tabs>
                <w:tab w:val="left" w:pos="720"/>
              </w:tabs>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30</w:t>
            </w:r>
          </w:p>
        </w:tc>
        <w:tc>
          <w:tcPr>
            <w:tcW w:w="600" w:type="dxa"/>
            <w:tcBorders>
              <w:top w:val="single" w:color="000000" w:sz="4" w:space="0"/>
              <w:left w:val="single" w:color="000000" w:sz="4" w:space="0"/>
              <w:bottom w:val="single" w:color="auto" w:sz="4" w:space="0"/>
            </w:tcBorders>
            <w:noWrap w:val="0"/>
            <w:vAlign w:val="center"/>
          </w:tcPr>
          <w:p w14:paraId="1643DBB9">
            <w:pPr>
              <w:tabs>
                <w:tab w:val="left" w:pos="720"/>
              </w:tabs>
              <w:adjustRightInd w:val="0"/>
              <w:snapToGrid w:val="0"/>
              <w:jc w:val="center"/>
              <w:rPr>
                <w:rFonts w:hint="eastAsia" w:ascii="仿宋" w:hAnsi="仿宋" w:eastAsia="仿宋" w:cs="仿宋"/>
                <w:bCs/>
                <w:sz w:val="24"/>
                <w:szCs w:val="24"/>
              </w:rPr>
            </w:pPr>
            <w:r>
              <w:rPr>
                <w:rFonts w:ascii="仿宋" w:hAnsi="仿宋" w:eastAsia="仿宋" w:cs="仿宋"/>
                <w:bCs/>
                <w:sz w:val="24"/>
                <w:szCs w:val="24"/>
              </w:rPr>
              <w:t>0</w:t>
            </w:r>
          </w:p>
        </w:tc>
        <w:tc>
          <w:tcPr>
            <w:tcW w:w="574" w:type="dxa"/>
            <w:gridSpan w:val="2"/>
            <w:tcBorders>
              <w:top w:val="single" w:color="000000" w:sz="4" w:space="0"/>
              <w:bottom w:val="single" w:color="auto" w:sz="4" w:space="0"/>
              <w:right w:val="single" w:color="000000" w:sz="4" w:space="0"/>
            </w:tcBorders>
            <w:noWrap w:val="0"/>
            <w:vAlign w:val="center"/>
          </w:tcPr>
          <w:p w14:paraId="2C87D6F0">
            <w:pPr>
              <w:tabs>
                <w:tab w:val="left" w:pos="720"/>
              </w:tabs>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4</w:t>
            </w:r>
            <w:r>
              <w:rPr>
                <w:rFonts w:ascii="仿宋" w:hAnsi="仿宋" w:eastAsia="仿宋" w:cs="仿宋"/>
                <w:bCs/>
                <w:sz w:val="24"/>
                <w:szCs w:val="24"/>
              </w:rPr>
              <w:t>0</w:t>
            </w:r>
          </w:p>
        </w:tc>
        <w:tc>
          <w:tcPr>
            <w:tcW w:w="589" w:type="dxa"/>
            <w:tcBorders>
              <w:top w:val="single" w:color="000000" w:sz="4" w:space="0"/>
              <w:left w:val="single" w:color="000000" w:sz="4" w:space="0"/>
              <w:bottom w:val="single" w:color="auto" w:sz="4" w:space="0"/>
            </w:tcBorders>
            <w:noWrap w:val="0"/>
            <w:vAlign w:val="center"/>
          </w:tcPr>
          <w:p w14:paraId="4C3A2466">
            <w:pPr>
              <w:tabs>
                <w:tab w:val="left" w:pos="720"/>
              </w:tabs>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100</w:t>
            </w:r>
          </w:p>
        </w:tc>
      </w:tr>
      <w:tr w14:paraId="45E517C0">
        <w:tc>
          <w:tcPr>
            <w:tcW w:w="1376" w:type="dxa"/>
            <w:noWrap w:val="0"/>
            <w:vAlign w:val="center"/>
          </w:tcPr>
          <w:p w14:paraId="5C126F1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L</w:t>
            </w:r>
          </w:p>
          <w:p w14:paraId="0541069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学习建议</w:t>
            </w:r>
          </w:p>
        </w:tc>
        <w:tc>
          <w:tcPr>
            <w:tcW w:w="7772" w:type="dxa"/>
            <w:gridSpan w:val="14"/>
            <w:tcBorders>
              <w:bottom w:val="single" w:color="auto" w:sz="4" w:space="0"/>
            </w:tcBorders>
            <w:noWrap w:val="0"/>
            <w:vAlign w:val="center"/>
          </w:tcPr>
          <w:p w14:paraId="0D4EE718">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1.自主学习。建议学生通过预习教材，并通过网络、图书馆自主查阅课程中涉及的学习资源，独立规划自己的课程学习计划，充分发挥自身的学习能动性。</w:t>
            </w:r>
          </w:p>
          <w:p w14:paraId="2ECE5256">
            <w:pPr>
              <w:adjustRightInd w:val="0"/>
              <w:snapToGrid w:val="0"/>
              <w:rPr>
                <w:rFonts w:hint="eastAsia" w:ascii="仿宋" w:hAnsi="仿宋" w:eastAsia="仿宋" w:cs="仿宋"/>
                <w:kern w:val="0"/>
                <w:sz w:val="24"/>
                <w:szCs w:val="24"/>
              </w:rPr>
            </w:pPr>
            <w:r>
              <w:rPr>
                <w:rFonts w:hint="eastAsia" w:ascii="仿宋" w:hAnsi="仿宋" w:eastAsia="仿宋" w:cs="仿宋"/>
                <w:bCs/>
                <w:sz w:val="24"/>
                <w:szCs w:val="24"/>
              </w:rPr>
              <w:t>2.研究性学习。鼓励学生针对课程教学内容，尝试理论课结合专题报告的教学方式，开展相关的学科进展和专题讲座，提高学生的学习兴趣，了解国内外最新学科知识，开阔学生的视野。</w:t>
            </w:r>
          </w:p>
        </w:tc>
      </w:tr>
      <w:tr w14:paraId="5AAB9FED">
        <w:trPr>
          <w:trHeight w:val="454" w:hRule="atLeast"/>
        </w:trPr>
        <w:tc>
          <w:tcPr>
            <w:tcW w:w="1376" w:type="dxa"/>
            <w:noWrap w:val="0"/>
            <w:vAlign w:val="center"/>
          </w:tcPr>
          <w:p w14:paraId="6B7E185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M</w:t>
            </w:r>
          </w:p>
          <w:p w14:paraId="2DC290E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评分量表</w:t>
            </w:r>
          </w:p>
        </w:tc>
        <w:tc>
          <w:tcPr>
            <w:tcW w:w="7772" w:type="dxa"/>
            <w:gridSpan w:val="14"/>
            <w:noWrap w:val="0"/>
            <w:vAlign w:val="center"/>
          </w:tcPr>
          <w:p w14:paraId="73268D17">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bCs/>
                <w:sz w:val="24"/>
                <w:szCs w:val="24"/>
              </w:rPr>
              <w:t>课程目标评分量表见附表。</w:t>
            </w:r>
          </w:p>
        </w:tc>
      </w:tr>
      <w:tr w14:paraId="16F089A3">
        <w:trPr>
          <w:trHeight w:val="454" w:hRule="atLeast"/>
        </w:trPr>
        <w:tc>
          <w:tcPr>
            <w:tcW w:w="1376" w:type="dxa"/>
            <w:noWrap w:val="0"/>
            <w:vAlign w:val="center"/>
          </w:tcPr>
          <w:p w14:paraId="410948E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备注</w:t>
            </w:r>
          </w:p>
        </w:tc>
        <w:tc>
          <w:tcPr>
            <w:tcW w:w="7772" w:type="dxa"/>
            <w:gridSpan w:val="14"/>
            <w:noWrap w:val="0"/>
            <w:vAlign w:val="center"/>
          </w:tcPr>
          <w:p w14:paraId="6DFA8509">
            <w:pPr>
              <w:adjustRightInd w:val="0"/>
              <w:snapToGrid w:val="0"/>
              <w:rPr>
                <w:rFonts w:hint="eastAsia" w:ascii="仿宋" w:hAnsi="仿宋" w:eastAsia="仿宋" w:cs="仿宋"/>
                <w:sz w:val="24"/>
                <w:szCs w:val="24"/>
              </w:rPr>
            </w:pPr>
            <w:r>
              <w:rPr>
                <w:rFonts w:hint="eastAsia" w:ascii="仿宋" w:hAnsi="仿宋" w:eastAsia="仿宋" w:cs="仿宋"/>
                <w:sz w:val="24"/>
                <w:szCs w:val="24"/>
              </w:rPr>
              <w:t>课程大纲A—M项由开课学院审批通过，任课教师不能自行更改。</w:t>
            </w:r>
          </w:p>
        </w:tc>
      </w:tr>
      <w:tr w14:paraId="5FAD4613">
        <w:trPr>
          <w:trHeight w:val="771" w:hRule="atLeast"/>
        </w:trPr>
        <w:tc>
          <w:tcPr>
            <w:tcW w:w="1376" w:type="dxa"/>
            <w:noWrap w:val="0"/>
            <w:vAlign w:val="center"/>
          </w:tcPr>
          <w:p w14:paraId="3C5F5EF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审批</w:t>
            </w:r>
          </w:p>
          <w:p w14:paraId="3B16215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意见</w:t>
            </w:r>
          </w:p>
        </w:tc>
        <w:tc>
          <w:tcPr>
            <w:tcW w:w="3869" w:type="dxa"/>
            <w:gridSpan w:val="4"/>
            <w:noWrap w:val="0"/>
            <w:vAlign w:val="center"/>
          </w:tcPr>
          <w:p w14:paraId="42910C83">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sz w:val="24"/>
                <w:szCs w:val="24"/>
              </w:rPr>
              <w:t>签名</w:t>
            </w:r>
            <w:r>
              <w:rPr>
                <w:rFonts w:hint="eastAsia" w:ascii="仿宋" w:hAnsi="仿宋" w:eastAsia="仿宋" w:cs="仿宋"/>
                <w:kern w:val="0"/>
                <w:sz w:val="24"/>
                <w:szCs w:val="24"/>
              </w:rPr>
              <w:t xml:space="preserve">：   </w:t>
            </w:r>
          </w:p>
          <w:p w14:paraId="4E3C8DED">
            <w:pPr>
              <w:widowControl/>
              <w:adjustRightInd w:val="0"/>
              <w:snapToGrid w:val="0"/>
              <w:jc w:val="left"/>
              <w:rPr>
                <w:rFonts w:hint="eastAsia" w:ascii="仿宋" w:hAnsi="仿宋" w:eastAsia="仿宋" w:cs="仿宋"/>
                <w:kern w:val="0"/>
                <w:sz w:val="24"/>
                <w:szCs w:val="24"/>
              </w:rPr>
            </w:pPr>
          </w:p>
          <w:p w14:paraId="54B81A83">
            <w:pPr>
              <w:widowControl/>
              <w:adjustRightInd w:val="0"/>
              <w:snapToGrid w:val="0"/>
              <w:jc w:val="left"/>
              <w:rPr>
                <w:rFonts w:hint="eastAsia" w:ascii="仿宋" w:hAnsi="仿宋" w:eastAsia="仿宋" w:cs="仿宋"/>
                <w:kern w:val="0"/>
                <w:sz w:val="24"/>
                <w:szCs w:val="24"/>
              </w:rPr>
            </w:pPr>
          </w:p>
          <w:p w14:paraId="034F7D0E">
            <w:pPr>
              <w:widowControl/>
              <w:adjustRightInd w:val="0"/>
              <w:snapToGrid w:val="0"/>
              <w:jc w:val="left"/>
              <w:rPr>
                <w:rFonts w:hint="eastAsia" w:ascii="仿宋" w:hAnsi="仿宋" w:eastAsia="仿宋" w:cs="仿宋"/>
                <w:kern w:val="0"/>
                <w:sz w:val="24"/>
                <w:szCs w:val="24"/>
              </w:rPr>
            </w:pPr>
          </w:p>
          <w:p w14:paraId="3B154623">
            <w:pPr>
              <w:widowControl/>
              <w:adjustRightInd w:val="0"/>
              <w:snapToGrid w:val="0"/>
              <w:jc w:val="left"/>
              <w:rPr>
                <w:rFonts w:hint="eastAsia" w:ascii="仿宋" w:hAnsi="仿宋" w:eastAsia="仿宋" w:cs="仿宋"/>
                <w:kern w:val="0"/>
                <w:sz w:val="24"/>
                <w:szCs w:val="24"/>
              </w:rPr>
            </w:pPr>
          </w:p>
          <w:p w14:paraId="2A23858F">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7978F422">
            <w:pPr>
              <w:widowControl/>
              <w:adjustRightInd w:val="0"/>
              <w:snapToGrid w:val="0"/>
              <w:jc w:val="right"/>
              <w:rPr>
                <w:rFonts w:hint="eastAsia" w:ascii="仿宋" w:hAnsi="仿宋" w:eastAsia="仿宋" w:cs="仿宋"/>
                <w:kern w:val="0"/>
                <w:sz w:val="24"/>
                <w:szCs w:val="24"/>
              </w:rPr>
            </w:pPr>
          </w:p>
        </w:tc>
        <w:tc>
          <w:tcPr>
            <w:tcW w:w="3903" w:type="dxa"/>
            <w:gridSpan w:val="10"/>
            <w:noWrap w:val="0"/>
            <w:vAlign w:val="center"/>
          </w:tcPr>
          <w:p w14:paraId="4DBB51C4">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0E891727">
            <w:pPr>
              <w:widowControl/>
              <w:adjustRightInd w:val="0"/>
              <w:snapToGrid w:val="0"/>
              <w:jc w:val="left"/>
              <w:rPr>
                <w:rFonts w:hint="eastAsia" w:ascii="仿宋" w:hAnsi="仿宋" w:eastAsia="仿宋" w:cs="仿宋"/>
                <w:kern w:val="0"/>
                <w:sz w:val="24"/>
                <w:szCs w:val="24"/>
              </w:rPr>
            </w:pPr>
          </w:p>
          <w:p w14:paraId="5153DCDF">
            <w:pPr>
              <w:widowControl/>
              <w:adjustRightInd w:val="0"/>
              <w:snapToGrid w:val="0"/>
              <w:jc w:val="left"/>
              <w:rPr>
                <w:rFonts w:hint="eastAsia" w:ascii="仿宋" w:hAnsi="仿宋" w:eastAsia="仿宋" w:cs="仿宋"/>
                <w:kern w:val="0"/>
                <w:sz w:val="24"/>
                <w:szCs w:val="24"/>
              </w:rPr>
            </w:pPr>
          </w:p>
          <w:p w14:paraId="5A9BB25B">
            <w:pPr>
              <w:widowControl/>
              <w:adjustRightInd w:val="0"/>
              <w:snapToGrid w:val="0"/>
              <w:jc w:val="left"/>
              <w:rPr>
                <w:rFonts w:hint="eastAsia" w:ascii="仿宋" w:hAnsi="仿宋" w:eastAsia="仿宋" w:cs="仿宋"/>
                <w:kern w:val="0"/>
                <w:sz w:val="24"/>
                <w:szCs w:val="24"/>
              </w:rPr>
            </w:pPr>
          </w:p>
          <w:p w14:paraId="29D5B83C">
            <w:pPr>
              <w:widowControl/>
              <w:adjustRightInd w:val="0"/>
              <w:snapToGrid w:val="0"/>
              <w:jc w:val="left"/>
              <w:rPr>
                <w:rFonts w:hint="eastAsia" w:ascii="仿宋" w:hAnsi="仿宋" w:eastAsia="仿宋" w:cs="仿宋"/>
                <w:kern w:val="0"/>
                <w:sz w:val="24"/>
                <w:szCs w:val="24"/>
              </w:rPr>
            </w:pPr>
          </w:p>
          <w:p w14:paraId="2FB64FB4">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6EBD0582">
            <w:pPr>
              <w:widowControl/>
              <w:adjustRightInd w:val="0"/>
              <w:snapToGrid w:val="0"/>
              <w:jc w:val="right"/>
              <w:rPr>
                <w:rFonts w:hint="eastAsia" w:ascii="仿宋" w:hAnsi="仿宋" w:eastAsia="仿宋" w:cs="仿宋"/>
                <w:kern w:val="0"/>
                <w:sz w:val="24"/>
                <w:szCs w:val="24"/>
              </w:rPr>
            </w:pPr>
          </w:p>
          <w:p w14:paraId="6C401595">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0B6B989C">
            <w:pPr>
              <w:widowControl/>
              <w:adjustRightInd w:val="0"/>
              <w:snapToGrid w:val="0"/>
              <w:jc w:val="right"/>
              <w:rPr>
                <w:rFonts w:hint="eastAsia" w:ascii="仿宋" w:hAnsi="仿宋" w:eastAsia="仿宋" w:cs="仿宋"/>
                <w:kern w:val="0"/>
                <w:sz w:val="24"/>
                <w:szCs w:val="24"/>
              </w:rPr>
            </w:pPr>
          </w:p>
        </w:tc>
      </w:tr>
    </w:tbl>
    <w:p w14:paraId="6466DBB9">
      <w:pPr>
        <w:widowControl/>
        <w:spacing w:line="360" w:lineRule="auto"/>
        <w:ind w:right="480" w:firstLine="420" w:firstLineChars="200"/>
        <w:rPr>
          <w:rFonts w:hint="eastAsia" w:eastAsia="PMingLiU" w:cs="黑体"/>
          <w:lang w:eastAsia="zh-TW"/>
        </w:rPr>
      </w:pPr>
    </w:p>
    <w:p w14:paraId="06D54E1A">
      <w:pPr>
        <w:adjustRightInd w:val="0"/>
        <w:snapToGrid w:val="0"/>
        <w:spacing w:line="360" w:lineRule="auto"/>
        <w:jc w:val="center"/>
        <w:rPr>
          <w:rFonts w:hint="eastAsia" w:cs="黑体"/>
        </w:rPr>
      </w:pPr>
      <w:r>
        <w:rPr>
          <w:rFonts w:hint="eastAsia" w:ascii="仿宋" w:hAnsi="仿宋" w:eastAsia="仿宋" w:cs="仿宋"/>
          <w:sz w:val="32"/>
          <w:szCs w:val="32"/>
        </w:rPr>
        <w:t>附表</w:t>
      </w:r>
      <w:r>
        <w:rPr>
          <w:rFonts w:hint="eastAsia" w:ascii="仿宋" w:hAnsi="仿宋" w:eastAsia="仿宋" w:cs="仿宋"/>
          <w:sz w:val="32"/>
          <w:szCs w:val="32"/>
          <w:lang w:eastAsia="zh-CN"/>
        </w:rPr>
        <w:t>：</w:t>
      </w:r>
      <w:r>
        <w:rPr>
          <w:rFonts w:hint="eastAsia" w:ascii="仿宋" w:hAnsi="仿宋" w:eastAsia="仿宋" w:cs="仿宋"/>
          <w:sz w:val="32"/>
          <w:szCs w:val="32"/>
        </w:rPr>
        <w:t>《钢琴基础》课程目标评分量表</w:t>
      </w:r>
    </w:p>
    <w:tbl>
      <w:tblPr>
        <w:tblStyle w:val="8"/>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55"/>
        <w:gridCol w:w="1466"/>
        <w:gridCol w:w="1355"/>
        <w:gridCol w:w="5"/>
        <w:gridCol w:w="1499"/>
        <w:gridCol w:w="1499"/>
        <w:gridCol w:w="1501"/>
      </w:tblGrid>
      <w:tr w14:paraId="7434C1F1">
        <w:trPr>
          <w:trHeight w:val="90" w:hRule="atLeast"/>
          <w:jc w:val="center"/>
        </w:trPr>
        <w:tc>
          <w:tcPr>
            <w:tcW w:w="1355" w:type="dxa"/>
            <w:noWrap w:val="0"/>
            <w:vAlign w:val="center"/>
          </w:tcPr>
          <w:p w14:paraId="3121D9C9">
            <w:pPr>
              <w:tabs>
                <w:tab w:val="left" w:pos="720"/>
              </w:tabs>
              <w:adjustRightInd w:val="0"/>
              <w:snapToGrid w:val="0"/>
              <w:spacing w:line="240" w:lineRule="atLeast"/>
              <w:jc w:val="center"/>
              <w:rPr>
                <w:rFonts w:hint="eastAsia" w:ascii="仿宋" w:hAnsi="仿宋" w:eastAsia="仿宋" w:cs="仿宋"/>
                <w:bCs/>
                <w:sz w:val="24"/>
                <w:szCs w:val="24"/>
              </w:rPr>
            </w:pPr>
            <w:r>
              <w:rPr>
                <w:rFonts w:hint="eastAsia" w:ascii="仿宋" w:hAnsi="仿宋" w:eastAsia="仿宋" w:cs="仿宋"/>
                <w:bCs/>
                <w:sz w:val="24"/>
                <w:szCs w:val="24"/>
              </w:rPr>
              <w:t>课程目标</w:t>
            </w:r>
          </w:p>
        </w:tc>
        <w:tc>
          <w:tcPr>
            <w:tcW w:w="1466" w:type="dxa"/>
            <w:noWrap w:val="0"/>
            <w:vAlign w:val="center"/>
          </w:tcPr>
          <w:p w14:paraId="24B8D212">
            <w:pPr>
              <w:tabs>
                <w:tab w:val="left" w:pos="720"/>
              </w:tabs>
              <w:adjustRightInd w:val="0"/>
              <w:snapToGrid w:val="0"/>
              <w:spacing w:line="240" w:lineRule="atLeast"/>
              <w:jc w:val="center"/>
              <w:rPr>
                <w:rFonts w:hint="eastAsia" w:ascii="仿宋" w:hAnsi="仿宋" w:eastAsia="仿宋" w:cs="仿宋"/>
                <w:bCs/>
                <w:sz w:val="24"/>
                <w:szCs w:val="24"/>
              </w:rPr>
            </w:pPr>
            <w:r>
              <w:rPr>
                <w:rFonts w:hint="eastAsia" w:ascii="仿宋" w:hAnsi="仿宋" w:eastAsia="仿宋" w:cs="仿宋"/>
                <w:bCs/>
                <w:sz w:val="24"/>
                <w:szCs w:val="24"/>
              </w:rPr>
              <w:t>优（X≧90）</w:t>
            </w:r>
          </w:p>
        </w:tc>
        <w:tc>
          <w:tcPr>
            <w:tcW w:w="1360" w:type="dxa"/>
            <w:gridSpan w:val="2"/>
            <w:noWrap w:val="0"/>
            <w:vAlign w:val="center"/>
          </w:tcPr>
          <w:p w14:paraId="0A270781">
            <w:pPr>
              <w:tabs>
                <w:tab w:val="left" w:pos="720"/>
              </w:tabs>
              <w:adjustRightInd w:val="0"/>
              <w:snapToGrid w:val="0"/>
              <w:spacing w:line="240" w:lineRule="atLeast"/>
              <w:jc w:val="center"/>
              <w:rPr>
                <w:rFonts w:hint="eastAsia" w:ascii="仿宋" w:hAnsi="仿宋" w:eastAsia="仿宋" w:cs="仿宋"/>
                <w:bCs/>
                <w:sz w:val="24"/>
                <w:szCs w:val="24"/>
              </w:rPr>
            </w:pPr>
            <w:r>
              <w:rPr>
                <w:rFonts w:hint="eastAsia" w:ascii="仿宋" w:hAnsi="仿宋" w:eastAsia="仿宋" w:cs="仿宋"/>
                <w:bCs/>
                <w:sz w:val="24"/>
                <w:szCs w:val="24"/>
              </w:rPr>
              <w:t>良（80≦X＜90）</w:t>
            </w:r>
          </w:p>
        </w:tc>
        <w:tc>
          <w:tcPr>
            <w:tcW w:w="1499" w:type="dxa"/>
            <w:noWrap w:val="0"/>
            <w:vAlign w:val="center"/>
          </w:tcPr>
          <w:p w14:paraId="40AF7D4B">
            <w:pPr>
              <w:tabs>
                <w:tab w:val="left" w:pos="720"/>
              </w:tabs>
              <w:adjustRightInd w:val="0"/>
              <w:snapToGrid w:val="0"/>
              <w:spacing w:line="240" w:lineRule="atLeast"/>
              <w:jc w:val="center"/>
              <w:rPr>
                <w:rFonts w:hint="eastAsia" w:ascii="仿宋" w:hAnsi="仿宋" w:eastAsia="仿宋" w:cs="仿宋"/>
                <w:bCs/>
                <w:sz w:val="24"/>
                <w:szCs w:val="24"/>
              </w:rPr>
            </w:pPr>
            <w:r>
              <w:rPr>
                <w:rFonts w:hint="eastAsia" w:ascii="仿宋" w:hAnsi="仿宋" w:eastAsia="仿宋" w:cs="仿宋"/>
                <w:bCs/>
                <w:sz w:val="24"/>
                <w:szCs w:val="24"/>
              </w:rPr>
              <w:t>中（70≦X＜80）</w:t>
            </w:r>
          </w:p>
        </w:tc>
        <w:tc>
          <w:tcPr>
            <w:tcW w:w="1499" w:type="dxa"/>
            <w:noWrap w:val="0"/>
            <w:vAlign w:val="center"/>
          </w:tcPr>
          <w:p w14:paraId="51B69BD6">
            <w:pPr>
              <w:tabs>
                <w:tab w:val="left" w:pos="720"/>
              </w:tabs>
              <w:adjustRightInd w:val="0"/>
              <w:snapToGrid w:val="0"/>
              <w:spacing w:line="240" w:lineRule="atLeast"/>
              <w:jc w:val="center"/>
              <w:rPr>
                <w:rFonts w:hint="eastAsia" w:ascii="仿宋" w:hAnsi="仿宋" w:eastAsia="仿宋" w:cs="仿宋"/>
                <w:bCs/>
                <w:sz w:val="24"/>
                <w:szCs w:val="24"/>
              </w:rPr>
            </w:pPr>
            <w:r>
              <w:rPr>
                <w:rFonts w:hint="eastAsia" w:ascii="仿宋" w:hAnsi="仿宋" w:eastAsia="仿宋" w:cs="仿宋"/>
                <w:bCs/>
                <w:sz w:val="24"/>
                <w:szCs w:val="24"/>
              </w:rPr>
              <w:t>及格（60≦X＜70）</w:t>
            </w:r>
          </w:p>
        </w:tc>
        <w:tc>
          <w:tcPr>
            <w:tcW w:w="1501" w:type="dxa"/>
            <w:noWrap w:val="0"/>
            <w:vAlign w:val="center"/>
          </w:tcPr>
          <w:p w14:paraId="73520F77">
            <w:pPr>
              <w:tabs>
                <w:tab w:val="left" w:pos="720"/>
              </w:tabs>
              <w:adjustRightInd w:val="0"/>
              <w:snapToGrid w:val="0"/>
              <w:spacing w:line="240" w:lineRule="atLeast"/>
              <w:jc w:val="center"/>
              <w:rPr>
                <w:rFonts w:hint="eastAsia" w:ascii="仿宋" w:hAnsi="仿宋" w:eastAsia="仿宋" w:cs="仿宋"/>
                <w:bCs/>
                <w:sz w:val="24"/>
                <w:szCs w:val="24"/>
              </w:rPr>
            </w:pPr>
            <w:r>
              <w:rPr>
                <w:rFonts w:hint="eastAsia" w:ascii="仿宋" w:hAnsi="仿宋" w:eastAsia="仿宋" w:cs="仿宋"/>
                <w:bCs/>
                <w:sz w:val="24"/>
                <w:szCs w:val="24"/>
              </w:rPr>
              <w:t>不及格（＜60）</w:t>
            </w:r>
          </w:p>
        </w:tc>
      </w:tr>
      <w:tr w14:paraId="414F9FD4">
        <w:trPr>
          <w:trHeight w:val="2732" w:hRule="atLeast"/>
          <w:jc w:val="center"/>
        </w:trPr>
        <w:tc>
          <w:tcPr>
            <w:tcW w:w="1355" w:type="dxa"/>
            <w:noWrap w:val="0"/>
            <w:vAlign w:val="center"/>
          </w:tcPr>
          <w:p w14:paraId="55EEE631">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3.1学科素养（专业基本功）</w:t>
            </w:r>
          </w:p>
          <w:p w14:paraId="5F88C545">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通过本课程学习，将音乐的一些基本理念通过实践表现出来,且能综合运用学过的理论、实践知识，分析和解决问题。</w:t>
            </w:r>
          </w:p>
        </w:tc>
        <w:tc>
          <w:tcPr>
            <w:tcW w:w="1466" w:type="dxa"/>
            <w:noWrap w:val="0"/>
            <w:vAlign w:val="top"/>
          </w:tcPr>
          <w:p w14:paraId="296E3BFA">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无技术碍障，节奏正确，技巧纯熟而且演奏音色控制得宜，作品演出完整，能准确地诠释音乐风格，将音乐演绎得生动出色，有想象力演奏有较高的欣赏价值，</w:t>
            </w:r>
          </w:p>
          <w:p w14:paraId="15B60716">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p>
        </w:tc>
        <w:tc>
          <w:tcPr>
            <w:tcW w:w="1360" w:type="dxa"/>
            <w:gridSpan w:val="2"/>
            <w:noWrap w:val="0"/>
            <w:vAlign w:val="top"/>
          </w:tcPr>
          <w:p w14:paraId="76D6A150">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总体无技术障碍，节奏基本正确，作品演出总体完整，对音乐风格的诠释大致准确，作品演奏多有亮点，演奏有一定的欣赏价值</w:t>
            </w:r>
          </w:p>
          <w:p w14:paraId="661BAC49">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p>
        </w:tc>
        <w:tc>
          <w:tcPr>
            <w:tcW w:w="1499" w:type="dxa"/>
            <w:noWrap w:val="0"/>
            <w:vAlign w:val="top"/>
          </w:tcPr>
          <w:p w14:paraId="64C4D05F">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偶有技术性障碍，节奏基本正确，作品演出过程中有少量破绽，</w:t>
            </w:r>
          </w:p>
          <w:p w14:paraId="74721310">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对作品风格诠释不够到位，作品演奏平庸，弹奏奏具有一定的学习价值</w:t>
            </w:r>
          </w:p>
          <w:p w14:paraId="1D2EDCC0">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p>
          <w:p w14:paraId="296F1738">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p>
        </w:tc>
        <w:tc>
          <w:tcPr>
            <w:tcW w:w="1499" w:type="dxa"/>
            <w:noWrap w:val="0"/>
            <w:vAlign w:val="top"/>
          </w:tcPr>
          <w:p w14:paraId="797723D2">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技术障碍明显，有明显节奏错误，作品演出有明显破绽，对作品风格诠释不够到位，作品演奏平庸，弹奏奏基本无学习价值。</w:t>
            </w:r>
          </w:p>
        </w:tc>
        <w:tc>
          <w:tcPr>
            <w:tcW w:w="1501" w:type="dxa"/>
            <w:noWrap w:val="0"/>
            <w:vAlign w:val="top"/>
          </w:tcPr>
          <w:p w14:paraId="15735AE3">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基本未掌握应有技巧，节拍不准确，作品完整性差，对作品风格无把握，对乐器声音错误地运用，弹奏无音乐欣赏性。</w:t>
            </w:r>
          </w:p>
        </w:tc>
      </w:tr>
      <w:tr w14:paraId="60955224">
        <w:trPr>
          <w:trHeight w:val="416" w:hRule="atLeast"/>
          <w:jc w:val="center"/>
        </w:trPr>
        <w:tc>
          <w:tcPr>
            <w:tcW w:w="1355" w:type="dxa"/>
            <w:noWrap w:val="0"/>
            <w:vAlign w:val="center"/>
          </w:tcPr>
          <w:p w14:paraId="245290CD">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4.1音乐教学能力</w:t>
            </w:r>
          </w:p>
          <w:p w14:paraId="5909AC3E">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因材施教，让不同初始程度的学生依据自己的能力，弹奏一定量的中小学音乐课曲目伴奏，对于一些弹奏过的曲目，能够比较熟悉，旋律节奏基本准确，为今后的</w:t>
            </w:r>
            <w:r>
              <w:rPr>
                <w:rFonts w:hint="eastAsia" w:ascii="楷体" w:hAnsi="Times New Roman" w:eastAsia="楷体" w:cs="楷体"/>
                <w:color w:val="000000"/>
                <w:kern w:val="2"/>
                <w:szCs w:val="21"/>
                <w:lang w:val="en-US" w:eastAsia="zh-CN" w:bidi="ar-SA"/>
              </w:rPr>
              <w:t>师范类相关课程</w:t>
            </w:r>
            <w:r>
              <w:rPr>
                <w:rFonts w:hint="eastAsia" w:ascii="楷体" w:hAnsi="Times New Roman" w:eastAsia="楷体" w:cs="楷体"/>
                <w:color w:val="000000"/>
                <w:kern w:val="2"/>
                <w:szCs w:val="21"/>
                <w:lang w:bidi="ar-SA"/>
              </w:rPr>
              <w:t>打下</w:t>
            </w:r>
            <w:r>
              <w:rPr>
                <w:rFonts w:hint="eastAsia" w:ascii="楷体" w:hAnsi="Times New Roman" w:eastAsia="楷体" w:cs="楷体"/>
                <w:color w:val="000000"/>
                <w:kern w:val="2"/>
                <w:szCs w:val="21"/>
                <w:lang w:val="en-US" w:eastAsia="zh-CN" w:bidi="ar-SA"/>
              </w:rPr>
              <w:t>一定的</w:t>
            </w:r>
            <w:r>
              <w:rPr>
                <w:rFonts w:hint="eastAsia" w:ascii="楷体" w:hAnsi="Times New Roman" w:eastAsia="楷体" w:cs="楷体"/>
                <w:color w:val="000000"/>
                <w:kern w:val="2"/>
                <w:szCs w:val="21"/>
                <w:lang w:bidi="ar-SA"/>
              </w:rPr>
              <w:t>基础。</w:t>
            </w:r>
          </w:p>
        </w:tc>
        <w:tc>
          <w:tcPr>
            <w:tcW w:w="1466" w:type="dxa"/>
            <w:noWrap w:val="0"/>
            <w:vAlign w:val="top"/>
          </w:tcPr>
          <w:p w14:paraId="5D8F5191">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熟练弹奏已布置的歌曲伴奏，风格表情准确。</w:t>
            </w:r>
          </w:p>
        </w:tc>
        <w:tc>
          <w:tcPr>
            <w:tcW w:w="1355" w:type="dxa"/>
            <w:noWrap w:val="0"/>
            <w:vAlign w:val="top"/>
          </w:tcPr>
          <w:p w14:paraId="7ABEDE60">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基本熟练弹奏已布置的歌曲伴奏，风格表情准确。</w:t>
            </w:r>
          </w:p>
        </w:tc>
        <w:tc>
          <w:tcPr>
            <w:tcW w:w="1504" w:type="dxa"/>
            <w:gridSpan w:val="2"/>
            <w:noWrap w:val="0"/>
            <w:vAlign w:val="top"/>
          </w:tcPr>
          <w:p w14:paraId="6ED45766">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基本熟练弹奏已布置的歌曲伴奏。</w:t>
            </w:r>
          </w:p>
        </w:tc>
        <w:tc>
          <w:tcPr>
            <w:tcW w:w="1499" w:type="dxa"/>
            <w:noWrap w:val="0"/>
            <w:vAlign w:val="top"/>
          </w:tcPr>
          <w:p w14:paraId="5FDDA465">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对于考查的歌曲伴奏曲目，练习不足，有3处以内错断。</w:t>
            </w:r>
          </w:p>
        </w:tc>
        <w:tc>
          <w:tcPr>
            <w:tcW w:w="1501" w:type="dxa"/>
            <w:noWrap w:val="0"/>
            <w:vAlign w:val="top"/>
          </w:tcPr>
          <w:p w14:paraId="0E05FD0E">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无法完成歌曲伴奏，明显错断超过3处。</w:t>
            </w:r>
          </w:p>
        </w:tc>
      </w:tr>
      <w:tr w14:paraId="11621B8C">
        <w:trPr>
          <w:trHeight w:val="1131" w:hRule="atLeast"/>
          <w:jc w:val="center"/>
        </w:trPr>
        <w:tc>
          <w:tcPr>
            <w:tcW w:w="1355" w:type="dxa"/>
            <w:noWrap w:val="0"/>
            <w:vAlign w:val="center"/>
          </w:tcPr>
          <w:p w14:paraId="2C8A22F3">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7.1反思改进</w:t>
            </w:r>
          </w:p>
          <w:p w14:paraId="0A697912">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课后通过教师反馈与自我反思，形成对于学生自身实践的客观认识，并进行改进.。</w:t>
            </w:r>
          </w:p>
        </w:tc>
        <w:tc>
          <w:tcPr>
            <w:tcW w:w="1466" w:type="dxa"/>
            <w:noWrap w:val="0"/>
            <w:vAlign w:val="top"/>
          </w:tcPr>
          <w:p w14:paraId="632DCDCF">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教学活动后能够很好地及时总结与反思，对教学过程、重难点、教学目标达成、师生互动、学生主体等方面检查自己的问题，自我诊断、追溯原因，提出下一步改进的具体措施。</w:t>
            </w:r>
          </w:p>
        </w:tc>
        <w:tc>
          <w:tcPr>
            <w:tcW w:w="1355" w:type="dxa"/>
            <w:noWrap w:val="0"/>
            <w:vAlign w:val="top"/>
          </w:tcPr>
          <w:p w14:paraId="45673FBE">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教学活动后能够及时总结与反思，对教学过程、重难点、教学目标达成、师生互动、学生主体等方面检查自己的问题，自我诊断、追溯原因，提出下一步改进的具体措施。</w:t>
            </w:r>
          </w:p>
        </w:tc>
        <w:tc>
          <w:tcPr>
            <w:tcW w:w="1504" w:type="dxa"/>
            <w:gridSpan w:val="2"/>
            <w:noWrap w:val="0"/>
            <w:vAlign w:val="top"/>
          </w:tcPr>
          <w:p w14:paraId="16EDF46B">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教学活动后基本能够及时总结与反思，对教学过程、重难点、教学目标达成、师生互动、学生主体等方面检查自己的问题，自我诊断、追溯原因，提出下一步改进的具体措施。</w:t>
            </w:r>
          </w:p>
        </w:tc>
        <w:tc>
          <w:tcPr>
            <w:tcW w:w="1499" w:type="dxa"/>
            <w:noWrap w:val="0"/>
            <w:vAlign w:val="top"/>
          </w:tcPr>
          <w:p w14:paraId="6A0CB530">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教学活动后基本能够及时总结与反思，对教学过程、重难点、教学目标达成、师生互动、学生主体等方面检查自己的问题，基本能够自我诊断、追溯原因，在提出下一步改进的具体措施方面需加强。</w:t>
            </w:r>
          </w:p>
        </w:tc>
        <w:tc>
          <w:tcPr>
            <w:tcW w:w="1501" w:type="dxa"/>
            <w:noWrap w:val="0"/>
            <w:vAlign w:val="top"/>
          </w:tcPr>
          <w:p w14:paraId="616BD324">
            <w:pPr>
              <w:pageBreakBefore w:val="0"/>
              <w:widowControl/>
              <w:kinsoku/>
              <w:overflowPunct/>
              <w:topLinePunct w:val="0"/>
              <w:bidi w:val="0"/>
              <w:spacing w:line="240" w:lineRule="auto"/>
              <w:rPr>
                <w:rFonts w:hint="eastAsia" w:ascii="楷体" w:hAnsi="Times New Roman" w:eastAsia="楷体" w:cs="楷体"/>
                <w:color w:val="000000"/>
                <w:kern w:val="2"/>
                <w:szCs w:val="21"/>
                <w:lang w:bidi="ar-SA"/>
              </w:rPr>
            </w:pPr>
            <w:r>
              <w:rPr>
                <w:rFonts w:hint="eastAsia" w:ascii="楷体" w:hAnsi="Times New Roman" w:eastAsia="楷体" w:cs="楷体"/>
                <w:color w:val="000000"/>
                <w:kern w:val="2"/>
                <w:szCs w:val="21"/>
                <w:lang w:bidi="ar-SA"/>
              </w:rPr>
              <w:t>教学活动后未能够及时总结与反思，未能对教学过程、重难点、教学目标达成、师生互动、学生主体等方面检查自己的问题，自我诊断、追溯原因，未能提出下一步改进的具体措施。</w:t>
            </w:r>
          </w:p>
        </w:tc>
      </w:tr>
    </w:tbl>
    <w:p w14:paraId="3ABF16BD">
      <w:pPr>
        <w:adjustRightInd w:val="0"/>
        <w:snapToGrid w:val="0"/>
        <w:spacing w:line="360" w:lineRule="auto"/>
        <w:rPr>
          <w:rFonts w:eastAsia="PMingLiU" w:cs="黑体"/>
          <w:lang w:eastAsia="zh-TW"/>
        </w:rPr>
      </w:pPr>
    </w:p>
    <w:p w14:paraId="3D299014">
      <w:pPr>
        <w:pageBreakBefore w:val="0"/>
        <w:kinsoku/>
        <w:overflowPunct/>
        <w:topLinePunct w:val="0"/>
        <w:bidi w:val="0"/>
        <w:adjustRightInd w:val="0"/>
        <w:snapToGrid w:val="0"/>
        <w:spacing w:line="240" w:lineRule="auto"/>
        <w:jc w:val="center"/>
        <w:rPr>
          <w:rFonts w:hint="eastAsia"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三明学</w:t>
      </w:r>
      <w:r>
        <w:rPr>
          <w:rFonts w:hint="eastAsia" w:ascii="方正小标宋简体" w:hAnsi="方正小标宋简体" w:eastAsia="方正小标宋简体" w:cs="方正小标宋简体"/>
          <w:sz w:val="44"/>
          <w:szCs w:val="44"/>
          <w:lang w:val="en-US" w:eastAsia="zh-CN"/>
        </w:rPr>
        <w:t>院</w:t>
      </w:r>
      <w:r>
        <w:rPr>
          <w:rFonts w:hint="eastAsia" w:ascii="方正小标宋简体" w:hAnsi="方正小标宋简体" w:eastAsia="方正小标宋简体" w:cs="方正小标宋简体"/>
          <w:sz w:val="44"/>
          <w:szCs w:val="44"/>
        </w:rPr>
        <w:t>音乐学专业（师范类）</w:t>
      </w:r>
    </w:p>
    <w:p w14:paraId="5D8CAA89">
      <w:pPr>
        <w:pStyle w:val="2"/>
        <w:pageBreakBefore w:val="0"/>
        <w:kinsoku/>
        <w:overflowPunct/>
        <w:topLinePunct w:val="0"/>
        <w:bidi w:val="0"/>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rPr>
      </w:pPr>
      <w:bookmarkStart w:id="40" w:name="_Toc78044727"/>
      <w:bookmarkStart w:id="41" w:name="_Toc75062211"/>
      <w:bookmarkStart w:id="42" w:name="_Toc75062320"/>
      <w:bookmarkStart w:id="43" w:name="_Toc16695345"/>
      <w:bookmarkStart w:id="44" w:name="_Toc75062091"/>
      <w:bookmarkStart w:id="45" w:name="_Toc1306475708"/>
      <w:bookmarkStart w:id="46" w:name="_Toc84465647"/>
      <w:bookmarkStart w:id="47" w:name="_Toc2147205815"/>
      <w:bookmarkStart w:id="48" w:name="_Toc84465673"/>
      <w:bookmarkStart w:id="49" w:name="_Toc75062417"/>
      <w:bookmarkStart w:id="50" w:name="_Toc78044681"/>
      <w:bookmarkStart w:id="51" w:name="_Toc78044639"/>
      <w:bookmarkStart w:id="52" w:name="_Toc16695453"/>
      <w:bookmarkStart w:id="53" w:name="_Toc16695551"/>
      <w:bookmarkStart w:id="54" w:name="_Toc84465595"/>
      <w:bookmarkStart w:id="55" w:name="_Toc39436599"/>
      <w:bookmarkStart w:id="56" w:name="_Toc1273796013"/>
      <w:bookmarkStart w:id="57" w:name="_Toc65478582"/>
      <w:bookmarkStart w:id="58" w:name="_Toc39436507"/>
      <w:r>
        <w:rPr>
          <w:rFonts w:hint="eastAsia" w:ascii="方正小标宋简体" w:hAnsi="方正小标宋简体" w:eastAsia="方正小标宋简体" w:cs="方正小标宋简体"/>
          <w:b w:val="0"/>
          <w:bCs w:val="0"/>
          <w:sz w:val="44"/>
          <w:szCs w:val="44"/>
        </w:rPr>
        <w:t>《民间舞》课程教学大纲</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EF961EF">
      <w:pPr>
        <w:rPr>
          <w:rFonts w:hint="eastAsia"/>
        </w:rPr>
      </w:pPr>
    </w:p>
    <w:tbl>
      <w:tblPr>
        <w:tblStyle w:val="8"/>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252"/>
        <w:gridCol w:w="90"/>
        <w:gridCol w:w="212"/>
        <w:gridCol w:w="1554"/>
        <w:gridCol w:w="761"/>
        <w:gridCol w:w="793"/>
        <w:gridCol w:w="44"/>
        <w:gridCol w:w="994"/>
        <w:gridCol w:w="457"/>
        <w:gridCol w:w="59"/>
        <w:gridCol w:w="154"/>
        <w:gridCol w:w="807"/>
        <w:gridCol w:w="6"/>
        <w:gridCol w:w="589"/>
      </w:tblGrid>
      <w:tr w14:paraId="75C6E5C9">
        <w:trPr>
          <w:trHeight w:val="680" w:hRule="atLeast"/>
          <w:jc w:val="center"/>
        </w:trPr>
        <w:tc>
          <w:tcPr>
            <w:tcW w:w="1376" w:type="dxa"/>
            <w:noWrap w:val="0"/>
            <w:vAlign w:val="center"/>
          </w:tcPr>
          <w:p w14:paraId="3F265763">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课程名称</w:t>
            </w:r>
          </w:p>
        </w:tc>
        <w:tc>
          <w:tcPr>
            <w:tcW w:w="4662" w:type="dxa"/>
            <w:gridSpan w:val="6"/>
            <w:noWrap w:val="0"/>
            <w:vAlign w:val="center"/>
          </w:tcPr>
          <w:p w14:paraId="4688B333">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《民间舞》</w:t>
            </w:r>
          </w:p>
        </w:tc>
        <w:tc>
          <w:tcPr>
            <w:tcW w:w="1554" w:type="dxa"/>
            <w:gridSpan w:val="4"/>
            <w:noWrap w:val="0"/>
            <w:vAlign w:val="center"/>
          </w:tcPr>
          <w:p w14:paraId="3A70574B">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课程代码</w:t>
            </w:r>
          </w:p>
        </w:tc>
        <w:tc>
          <w:tcPr>
            <w:tcW w:w="1556" w:type="dxa"/>
            <w:gridSpan w:val="4"/>
            <w:noWrap w:val="0"/>
            <w:vAlign w:val="center"/>
          </w:tcPr>
          <w:p w14:paraId="1F823F99">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1213302617</w:t>
            </w:r>
          </w:p>
          <w:p w14:paraId="7ED310C9">
            <w:pPr>
              <w:pageBreakBefore w:val="0"/>
              <w:kinsoku/>
              <w:overflowPunct/>
              <w:topLinePunct w:val="0"/>
              <w:bidi w:val="0"/>
              <w:adjustRightInd w:val="0"/>
              <w:snapToGrid w:val="0"/>
              <w:spacing w:line="240" w:lineRule="auto"/>
              <w:jc w:val="center"/>
              <w:rPr>
                <w:rFonts w:hint="default"/>
                <w:color w:val="auto"/>
                <w:lang w:val="en-US"/>
              </w:rPr>
            </w:pPr>
            <w:r>
              <w:rPr>
                <w:rFonts w:hint="eastAsia" w:ascii="仿宋" w:hAnsi="仿宋" w:eastAsia="仿宋" w:cs="仿宋"/>
                <w:color w:val="auto"/>
                <w:sz w:val="24"/>
                <w:szCs w:val="24"/>
                <w:lang w:val="en-US" w:eastAsia="zh-CN"/>
              </w:rPr>
              <w:t>1213302618</w:t>
            </w:r>
          </w:p>
        </w:tc>
      </w:tr>
      <w:tr w14:paraId="6E1DF182">
        <w:trPr>
          <w:trHeight w:val="680" w:hRule="atLeast"/>
          <w:jc w:val="center"/>
        </w:trPr>
        <w:tc>
          <w:tcPr>
            <w:tcW w:w="1376" w:type="dxa"/>
            <w:noWrap w:val="0"/>
            <w:vAlign w:val="center"/>
          </w:tcPr>
          <w:p w14:paraId="2500F33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课程类型</w:t>
            </w:r>
          </w:p>
        </w:tc>
        <w:tc>
          <w:tcPr>
            <w:tcW w:w="7772" w:type="dxa"/>
            <w:gridSpan w:val="14"/>
            <w:noWrap w:val="0"/>
            <w:vAlign w:val="center"/>
          </w:tcPr>
          <w:p w14:paraId="30621A4C">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通识必修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通识选修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专业必修 </w:t>
            </w:r>
          </w:p>
          <w:p w14:paraId="3AC89F17">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专业选修</w:t>
            </w:r>
            <w:r>
              <w:rPr>
                <w:rFonts w:hint="eastAsia" w:ascii="仿宋" w:hAnsi="仿宋" w:eastAsia="仿宋" w:cs="仿宋"/>
                <w:color w:val="auto"/>
                <w:sz w:val="24"/>
                <w:szCs w:val="24"/>
                <w:lang w:eastAsia="zh-TW"/>
              </w:rPr>
              <w:t xml:space="preserve">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教师教育必修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教师教育选修</w:t>
            </w:r>
          </w:p>
        </w:tc>
      </w:tr>
      <w:tr w14:paraId="4EE1A6ED">
        <w:trPr>
          <w:trHeight w:val="541" w:hRule="atLeast"/>
          <w:jc w:val="center"/>
        </w:trPr>
        <w:tc>
          <w:tcPr>
            <w:tcW w:w="1376" w:type="dxa"/>
            <w:noWrap w:val="0"/>
            <w:vAlign w:val="center"/>
          </w:tcPr>
          <w:p w14:paraId="413BF5FC">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开课学期</w:t>
            </w:r>
          </w:p>
        </w:tc>
        <w:tc>
          <w:tcPr>
            <w:tcW w:w="1554" w:type="dxa"/>
            <w:gridSpan w:val="3"/>
            <w:noWrap w:val="0"/>
            <w:vAlign w:val="center"/>
          </w:tcPr>
          <w:p w14:paraId="6AB9A1A3">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第</w:t>
            </w:r>
            <w:r>
              <w:rPr>
                <w:rFonts w:hint="default" w:ascii="仿宋" w:hAnsi="仿宋" w:eastAsia="仿宋" w:cs="仿宋"/>
                <w:color w:val="auto"/>
                <w:sz w:val="24"/>
                <w:szCs w:val="24"/>
              </w:rPr>
              <w:t>3</w:t>
            </w:r>
            <w:r>
              <w:rPr>
                <w:rFonts w:hint="eastAsia" w:ascii="仿宋" w:hAnsi="仿宋" w:eastAsia="仿宋" w:cs="仿宋"/>
                <w:color w:val="auto"/>
                <w:sz w:val="24"/>
                <w:szCs w:val="24"/>
              </w:rPr>
              <w:t>、</w:t>
            </w:r>
            <w:r>
              <w:rPr>
                <w:rFonts w:hint="default" w:ascii="仿宋" w:hAnsi="仿宋" w:eastAsia="仿宋" w:cs="仿宋"/>
                <w:color w:val="auto"/>
                <w:sz w:val="24"/>
                <w:szCs w:val="24"/>
              </w:rPr>
              <w:t>4</w:t>
            </w:r>
            <w:r>
              <w:rPr>
                <w:rFonts w:hint="eastAsia" w:ascii="仿宋" w:hAnsi="仿宋" w:eastAsia="仿宋" w:cs="仿宋"/>
                <w:color w:val="auto"/>
                <w:sz w:val="24"/>
                <w:szCs w:val="24"/>
              </w:rPr>
              <w:t>学期</w:t>
            </w:r>
          </w:p>
        </w:tc>
        <w:tc>
          <w:tcPr>
            <w:tcW w:w="1554" w:type="dxa"/>
            <w:noWrap w:val="0"/>
            <w:vAlign w:val="center"/>
          </w:tcPr>
          <w:p w14:paraId="7949194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学分</w:t>
            </w:r>
          </w:p>
        </w:tc>
        <w:tc>
          <w:tcPr>
            <w:tcW w:w="1554" w:type="dxa"/>
            <w:gridSpan w:val="2"/>
            <w:noWrap w:val="0"/>
            <w:vAlign w:val="center"/>
          </w:tcPr>
          <w:p w14:paraId="0E5E5C20">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554" w:type="dxa"/>
            <w:gridSpan w:val="4"/>
            <w:noWrap w:val="0"/>
            <w:vAlign w:val="center"/>
          </w:tcPr>
          <w:p w14:paraId="4EB19E8A">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课程负责人</w:t>
            </w:r>
          </w:p>
        </w:tc>
        <w:tc>
          <w:tcPr>
            <w:tcW w:w="1556" w:type="dxa"/>
            <w:gridSpan w:val="4"/>
            <w:noWrap w:val="0"/>
            <w:vAlign w:val="center"/>
          </w:tcPr>
          <w:p w14:paraId="7A15F0C9">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陈捷</w:t>
            </w:r>
          </w:p>
        </w:tc>
      </w:tr>
      <w:tr w14:paraId="0BF34E9E">
        <w:trPr>
          <w:trHeight w:val="515" w:hRule="atLeast"/>
          <w:jc w:val="center"/>
        </w:trPr>
        <w:tc>
          <w:tcPr>
            <w:tcW w:w="1376" w:type="dxa"/>
            <w:noWrap w:val="0"/>
            <w:vAlign w:val="center"/>
          </w:tcPr>
          <w:p w14:paraId="5F42D7CD">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总学时</w:t>
            </w:r>
          </w:p>
        </w:tc>
        <w:tc>
          <w:tcPr>
            <w:tcW w:w="1554" w:type="dxa"/>
            <w:gridSpan w:val="3"/>
            <w:noWrap w:val="0"/>
            <w:vAlign w:val="center"/>
          </w:tcPr>
          <w:p w14:paraId="66AAE16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64</w:t>
            </w:r>
          </w:p>
        </w:tc>
        <w:tc>
          <w:tcPr>
            <w:tcW w:w="1554" w:type="dxa"/>
            <w:noWrap w:val="0"/>
            <w:vAlign w:val="center"/>
          </w:tcPr>
          <w:p w14:paraId="063C6FCB">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理论学时</w:t>
            </w:r>
          </w:p>
        </w:tc>
        <w:tc>
          <w:tcPr>
            <w:tcW w:w="1554" w:type="dxa"/>
            <w:gridSpan w:val="2"/>
            <w:noWrap w:val="0"/>
            <w:vAlign w:val="center"/>
          </w:tcPr>
          <w:p w14:paraId="2942C9CE">
            <w:pPr>
              <w:pageBreakBefore w:val="0"/>
              <w:kinsoku/>
              <w:overflowPunct/>
              <w:topLinePunct w:val="0"/>
              <w:bidi w:val="0"/>
              <w:adjustRightInd w:val="0"/>
              <w:snapToGrid w:val="0"/>
              <w:spacing w:line="240" w:lineRule="auto"/>
              <w:jc w:val="center"/>
              <w:rPr>
                <w:rFonts w:hint="default" w:ascii="仿宋" w:hAnsi="仿宋" w:eastAsia="仿宋" w:cs="仿宋"/>
                <w:color w:val="auto"/>
                <w:sz w:val="24"/>
                <w:szCs w:val="24"/>
                <w:lang w:val="en-US"/>
              </w:rPr>
            </w:pPr>
            <w:r>
              <w:rPr>
                <w:rFonts w:hint="default" w:ascii="仿宋" w:hAnsi="仿宋" w:eastAsia="仿宋" w:cs="仿宋"/>
                <w:color w:val="auto"/>
                <w:sz w:val="24"/>
                <w:szCs w:val="24"/>
                <w:lang w:val="en-US"/>
              </w:rPr>
              <w:t>0</w:t>
            </w:r>
          </w:p>
        </w:tc>
        <w:tc>
          <w:tcPr>
            <w:tcW w:w="1554" w:type="dxa"/>
            <w:gridSpan w:val="4"/>
            <w:tcBorders>
              <w:right w:val="single" w:color="000000" w:sz="4" w:space="0"/>
            </w:tcBorders>
            <w:noWrap w:val="0"/>
            <w:vAlign w:val="center"/>
          </w:tcPr>
          <w:p w14:paraId="515FE177">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实践学时</w:t>
            </w:r>
          </w:p>
        </w:tc>
        <w:tc>
          <w:tcPr>
            <w:tcW w:w="1556" w:type="dxa"/>
            <w:gridSpan w:val="4"/>
            <w:tcBorders>
              <w:left w:val="single" w:color="000000" w:sz="4" w:space="0"/>
            </w:tcBorders>
            <w:noWrap w:val="0"/>
            <w:vAlign w:val="center"/>
          </w:tcPr>
          <w:p w14:paraId="4617D00F">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64</w:t>
            </w:r>
          </w:p>
        </w:tc>
      </w:tr>
      <w:tr w14:paraId="41BA09B9">
        <w:trPr>
          <w:trHeight w:val="680" w:hRule="atLeast"/>
          <w:jc w:val="center"/>
        </w:trPr>
        <w:tc>
          <w:tcPr>
            <w:tcW w:w="1376" w:type="dxa"/>
            <w:noWrap w:val="0"/>
            <w:vAlign w:val="center"/>
          </w:tcPr>
          <w:p w14:paraId="15049FE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先修课程与后续课程</w:t>
            </w:r>
          </w:p>
        </w:tc>
        <w:tc>
          <w:tcPr>
            <w:tcW w:w="7772" w:type="dxa"/>
            <w:gridSpan w:val="14"/>
            <w:noWrap w:val="0"/>
            <w:vAlign w:val="center"/>
          </w:tcPr>
          <w:p w14:paraId="6741A73F">
            <w:pPr>
              <w:pageBreakBefore w:val="0"/>
              <w:tabs>
                <w:tab w:val="left" w:pos="720"/>
              </w:tabs>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先修课程：</w:t>
            </w:r>
            <w:r>
              <w:rPr>
                <w:rFonts w:hint="eastAsia" w:ascii="仿宋" w:hAnsi="仿宋" w:eastAsia="仿宋" w:cs="仿宋"/>
                <w:color w:val="auto"/>
                <w:sz w:val="24"/>
                <w:szCs w:val="24"/>
                <w:lang w:val="en-US" w:eastAsia="zh-Hans"/>
              </w:rPr>
              <w:t>形体舞蹈</w:t>
            </w:r>
          </w:p>
          <w:p w14:paraId="33C2DC61">
            <w:pPr>
              <w:pageBreakBefore w:val="0"/>
              <w:tabs>
                <w:tab w:val="left" w:pos="720"/>
              </w:tabs>
              <w:kinsoku/>
              <w:overflowPunct/>
              <w:topLinePunct w:val="0"/>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后续课程：</w:t>
            </w:r>
            <w:r>
              <w:rPr>
                <w:rFonts w:hint="eastAsia" w:ascii="仿宋" w:hAnsi="仿宋" w:eastAsia="仿宋" w:cs="仿宋"/>
                <w:color w:val="auto"/>
                <w:sz w:val="24"/>
                <w:szCs w:val="24"/>
                <w:lang w:val="en-US" w:eastAsia="zh-Hans"/>
              </w:rPr>
              <w:t>古典舞</w:t>
            </w:r>
            <w:r>
              <w:rPr>
                <w:rFonts w:hint="default" w:ascii="仿宋" w:hAnsi="仿宋" w:eastAsia="仿宋" w:cs="仿宋"/>
                <w:color w:val="auto"/>
                <w:sz w:val="24"/>
                <w:szCs w:val="24"/>
                <w:lang w:eastAsia="zh-Hans"/>
              </w:rPr>
              <w:t>、</w:t>
            </w:r>
            <w:r>
              <w:rPr>
                <w:rFonts w:hint="eastAsia" w:ascii="仿宋" w:hAnsi="仿宋" w:eastAsia="仿宋" w:cs="仿宋"/>
                <w:color w:val="auto"/>
                <w:sz w:val="24"/>
                <w:szCs w:val="24"/>
                <w:lang w:val="en-US" w:eastAsia="zh-Hans"/>
              </w:rPr>
              <w:t>现代舞</w:t>
            </w:r>
            <w:r>
              <w:rPr>
                <w:rFonts w:hint="default" w:ascii="仿宋" w:hAnsi="仿宋" w:eastAsia="仿宋" w:cs="仿宋"/>
                <w:color w:val="auto"/>
                <w:sz w:val="24"/>
                <w:szCs w:val="24"/>
                <w:lang w:eastAsia="zh-Hans"/>
              </w:rPr>
              <w:t>、</w:t>
            </w:r>
            <w:r>
              <w:rPr>
                <w:rFonts w:hint="eastAsia" w:ascii="仿宋" w:hAnsi="仿宋" w:eastAsia="仿宋" w:cs="仿宋"/>
                <w:color w:val="auto"/>
                <w:sz w:val="24"/>
                <w:szCs w:val="24"/>
                <w:lang w:val="en-US" w:eastAsia="zh-Hans"/>
              </w:rPr>
              <w:t>剧目排练</w:t>
            </w:r>
            <w:r>
              <w:rPr>
                <w:rFonts w:hint="default" w:ascii="仿宋" w:hAnsi="仿宋" w:eastAsia="仿宋" w:cs="仿宋"/>
                <w:color w:val="auto"/>
                <w:sz w:val="24"/>
                <w:szCs w:val="24"/>
                <w:lang w:eastAsia="zh-Hans"/>
              </w:rPr>
              <w:t>、</w:t>
            </w:r>
            <w:r>
              <w:rPr>
                <w:rFonts w:hint="eastAsia" w:ascii="仿宋" w:hAnsi="仿宋" w:eastAsia="仿宋" w:cs="仿宋"/>
                <w:color w:val="auto"/>
                <w:sz w:val="24"/>
                <w:szCs w:val="24"/>
                <w:lang w:val="en-US" w:eastAsia="zh-Hans"/>
              </w:rPr>
              <w:t>舞蹈编导</w:t>
            </w:r>
          </w:p>
        </w:tc>
      </w:tr>
      <w:tr w14:paraId="790CA165">
        <w:trPr>
          <w:trHeight w:val="680" w:hRule="atLeast"/>
          <w:jc w:val="center"/>
        </w:trPr>
        <w:tc>
          <w:tcPr>
            <w:tcW w:w="1376" w:type="dxa"/>
            <w:noWrap w:val="0"/>
            <w:vAlign w:val="center"/>
          </w:tcPr>
          <w:p w14:paraId="2C1A26DF">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适用专业</w:t>
            </w:r>
          </w:p>
        </w:tc>
        <w:tc>
          <w:tcPr>
            <w:tcW w:w="7772" w:type="dxa"/>
            <w:gridSpan w:val="14"/>
            <w:noWrap w:val="0"/>
            <w:vAlign w:val="center"/>
          </w:tcPr>
          <w:p w14:paraId="10BAEC4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音乐学</w:t>
            </w:r>
          </w:p>
        </w:tc>
      </w:tr>
      <w:tr w14:paraId="06CFA653">
        <w:trPr>
          <w:trHeight w:val="680" w:hRule="atLeast"/>
          <w:jc w:val="center"/>
        </w:trPr>
        <w:tc>
          <w:tcPr>
            <w:tcW w:w="1376" w:type="dxa"/>
            <w:tcBorders>
              <w:bottom w:val="single" w:color="auto" w:sz="4" w:space="0"/>
            </w:tcBorders>
            <w:noWrap w:val="0"/>
            <w:vAlign w:val="center"/>
          </w:tcPr>
          <w:p w14:paraId="2B8298A7">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A</w:t>
            </w:r>
          </w:p>
          <w:p w14:paraId="6D6A0EFD">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参考教材</w:t>
            </w:r>
          </w:p>
        </w:tc>
        <w:tc>
          <w:tcPr>
            <w:tcW w:w="7772" w:type="dxa"/>
            <w:gridSpan w:val="14"/>
            <w:tcBorders>
              <w:bottom w:val="single" w:color="auto" w:sz="4" w:space="0"/>
            </w:tcBorders>
            <w:noWrap w:val="0"/>
            <w:vAlign w:val="center"/>
          </w:tcPr>
          <w:p w14:paraId="202788E9">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default" w:ascii="仿宋" w:hAnsi="仿宋" w:eastAsia="仿宋" w:cs="仿宋"/>
                <w:color w:val="auto"/>
                <w:sz w:val="24"/>
                <w:szCs w:val="24"/>
                <w:lang w:val="en-US"/>
              </w:rPr>
              <w:t>1.</w:t>
            </w:r>
            <w:r>
              <w:rPr>
                <w:rFonts w:hint="eastAsia" w:ascii="仿宋" w:hAnsi="仿宋" w:eastAsia="仿宋" w:cs="仿宋"/>
                <w:color w:val="auto"/>
                <w:sz w:val="24"/>
                <w:szCs w:val="24"/>
              </w:rPr>
              <w:t>潘志涛主编，《中国民间舞教材与教法》（DVD），上海音乐出版社</w:t>
            </w:r>
          </w:p>
          <w:p w14:paraId="013FC2D3">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default" w:ascii="仿宋" w:hAnsi="仿宋" w:eastAsia="仿宋" w:cs="仿宋"/>
                <w:color w:val="auto"/>
                <w:sz w:val="24"/>
                <w:szCs w:val="24"/>
                <w:lang w:val="en-US"/>
              </w:rPr>
              <w:t>2.</w:t>
            </w:r>
            <w:r>
              <w:rPr>
                <w:rFonts w:hint="eastAsia" w:ascii="仿宋" w:hAnsi="仿宋" w:eastAsia="仿宋" w:cs="仿宋"/>
                <w:color w:val="auto"/>
                <w:sz w:val="24"/>
                <w:szCs w:val="24"/>
              </w:rPr>
              <w:t>韩萍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郭磊主编，《中国少数民族民间舞教程》，高等教育出版社，2004年9月第1版</w:t>
            </w:r>
          </w:p>
        </w:tc>
      </w:tr>
      <w:tr w14:paraId="09863227">
        <w:trPr>
          <w:trHeight w:val="680" w:hRule="atLeast"/>
          <w:jc w:val="center"/>
        </w:trPr>
        <w:tc>
          <w:tcPr>
            <w:tcW w:w="1376" w:type="dxa"/>
            <w:tcBorders>
              <w:bottom w:val="single" w:color="auto" w:sz="4" w:space="0"/>
            </w:tcBorders>
            <w:noWrap w:val="0"/>
            <w:vAlign w:val="center"/>
          </w:tcPr>
          <w:p w14:paraId="78D0836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B</w:t>
            </w:r>
          </w:p>
          <w:p w14:paraId="0630966A">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主要参考书籍</w:t>
            </w:r>
          </w:p>
        </w:tc>
        <w:tc>
          <w:tcPr>
            <w:tcW w:w="7772" w:type="dxa"/>
            <w:gridSpan w:val="14"/>
            <w:tcBorders>
              <w:bottom w:val="single" w:color="auto" w:sz="4" w:space="0"/>
            </w:tcBorders>
            <w:noWrap w:val="0"/>
            <w:vAlign w:val="center"/>
          </w:tcPr>
          <w:p w14:paraId="3DF30504">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default" w:ascii="仿宋" w:hAnsi="仿宋" w:eastAsia="仿宋" w:cs="仿宋"/>
                <w:color w:val="auto"/>
                <w:sz w:val="24"/>
                <w:szCs w:val="24"/>
                <w:lang w:val="en-US"/>
              </w:rPr>
              <w:t>1.</w:t>
            </w:r>
            <w:r>
              <w:rPr>
                <w:rFonts w:hint="eastAsia" w:ascii="仿宋" w:hAnsi="仿宋" w:eastAsia="仿宋" w:cs="仿宋"/>
                <w:color w:val="auto"/>
                <w:sz w:val="24"/>
                <w:szCs w:val="24"/>
              </w:rPr>
              <w:t>潘志涛主编，《中国民间舞教材与教法》（DVD），上海音乐出版社</w:t>
            </w:r>
          </w:p>
          <w:p w14:paraId="7A43B7F6">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default" w:ascii="仿宋" w:hAnsi="仿宋" w:eastAsia="仿宋" w:cs="仿宋"/>
                <w:color w:val="auto"/>
                <w:sz w:val="24"/>
                <w:szCs w:val="24"/>
                <w:lang w:val="en-US"/>
              </w:rPr>
              <w:t>2.</w:t>
            </w:r>
            <w:r>
              <w:rPr>
                <w:rFonts w:hint="eastAsia" w:ascii="仿宋" w:hAnsi="仿宋" w:eastAsia="仿宋" w:cs="仿宋"/>
                <w:color w:val="auto"/>
                <w:sz w:val="24"/>
                <w:szCs w:val="24"/>
              </w:rPr>
              <w:t>韩萍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郭磊主编，《中国少数民族民间舞教程》，高等教育出版社，2004年9月第1版</w:t>
            </w:r>
          </w:p>
          <w:p w14:paraId="680B0B65">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default" w:ascii="仿宋" w:hAnsi="仿宋" w:eastAsia="仿宋" w:cs="仿宋"/>
                <w:color w:val="auto"/>
                <w:sz w:val="24"/>
                <w:szCs w:val="24"/>
                <w:lang w:val="en-US"/>
              </w:rPr>
              <w:t>3.</w:t>
            </w:r>
            <w:r>
              <w:rPr>
                <w:rFonts w:hint="eastAsia" w:ascii="仿宋" w:hAnsi="仿宋" w:eastAsia="仿宋" w:cs="仿宋"/>
                <w:color w:val="auto"/>
                <w:sz w:val="24"/>
                <w:szCs w:val="24"/>
              </w:rPr>
              <w:t>吕艺生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朱清渊著，《舞蹈》，高等教育出版社，2004年，3月版</w:t>
            </w:r>
          </w:p>
        </w:tc>
      </w:tr>
      <w:tr w14:paraId="107B7BC1">
        <w:trPr>
          <w:trHeight w:val="680" w:hRule="atLeast"/>
          <w:jc w:val="center"/>
        </w:trPr>
        <w:tc>
          <w:tcPr>
            <w:tcW w:w="1376" w:type="dxa"/>
            <w:tcBorders>
              <w:bottom w:val="single" w:color="auto" w:sz="4" w:space="0"/>
            </w:tcBorders>
            <w:noWrap w:val="0"/>
            <w:vAlign w:val="center"/>
          </w:tcPr>
          <w:p w14:paraId="0DDA1621">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C</w:t>
            </w:r>
          </w:p>
          <w:p w14:paraId="362DBBE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线上学习资源</w:t>
            </w:r>
          </w:p>
        </w:tc>
        <w:tc>
          <w:tcPr>
            <w:tcW w:w="7772" w:type="dxa"/>
            <w:gridSpan w:val="14"/>
            <w:tcBorders>
              <w:bottom w:val="single" w:color="auto" w:sz="4" w:space="0"/>
            </w:tcBorders>
            <w:noWrap w:val="0"/>
            <w:vAlign w:val="center"/>
          </w:tcPr>
          <w:p w14:paraId="637762AB">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可查看教学</w:t>
            </w:r>
            <w:r>
              <w:rPr>
                <w:rFonts w:hint="eastAsia" w:ascii="仿宋" w:hAnsi="仿宋" w:eastAsia="仿宋" w:cs="仿宋"/>
                <w:color w:val="auto"/>
                <w:sz w:val="24"/>
                <w:szCs w:val="24"/>
                <w:lang w:val="en-US" w:eastAsia="zh-CN"/>
              </w:rPr>
              <w:t>教材相关视频，教学</w:t>
            </w:r>
            <w:r>
              <w:rPr>
                <w:rFonts w:hint="eastAsia" w:ascii="仿宋" w:hAnsi="仿宋" w:eastAsia="仿宋" w:cs="仿宋"/>
                <w:color w:val="auto"/>
                <w:sz w:val="24"/>
                <w:szCs w:val="24"/>
              </w:rPr>
              <w:t>大纲、授课计划、考核方法、电子教材、音频、阅读资料、网络文献链接网址等教学资源。</w:t>
            </w:r>
          </w:p>
        </w:tc>
      </w:tr>
      <w:tr w14:paraId="10002E5F">
        <w:trPr>
          <w:trHeight w:val="680" w:hRule="atLeast"/>
          <w:jc w:val="center"/>
        </w:trPr>
        <w:tc>
          <w:tcPr>
            <w:tcW w:w="1376" w:type="dxa"/>
            <w:shd w:val="clear" w:color="auto" w:fill="FFFFFF"/>
            <w:noWrap w:val="0"/>
            <w:vAlign w:val="center"/>
          </w:tcPr>
          <w:p w14:paraId="020A4742">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D</w:t>
            </w:r>
          </w:p>
          <w:p w14:paraId="3F786828">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课程描述 </w:t>
            </w:r>
          </w:p>
          <w:p w14:paraId="180C2E77">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TW"/>
              </w:rPr>
              <w:t>(</w:t>
            </w:r>
            <w:r>
              <w:rPr>
                <w:rFonts w:hint="eastAsia" w:ascii="仿宋" w:hAnsi="仿宋" w:eastAsia="仿宋" w:cs="仿宋"/>
                <w:color w:val="auto"/>
                <w:sz w:val="24"/>
                <w:szCs w:val="24"/>
              </w:rPr>
              <w:t>含</w:t>
            </w:r>
            <w:r>
              <w:rPr>
                <w:rFonts w:hint="eastAsia" w:ascii="仿宋" w:hAnsi="仿宋" w:eastAsia="仿宋" w:cs="仿宋"/>
                <w:color w:val="auto"/>
                <w:sz w:val="24"/>
                <w:szCs w:val="24"/>
                <w:lang w:eastAsia="zh-TW"/>
              </w:rPr>
              <w:t>性质、地位和任务)</w:t>
            </w:r>
          </w:p>
        </w:tc>
        <w:tc>
          <w:tcPr>
            <w:tcW w:w="7772" w:type="dxa"/>
            <w:gridSpan w:val="14"/>
            <w:tcBorders>
              <w:bottom w:val="single" w:color="auto" w:sz="4" w:space="0"/>
            </w:tcBorders>
            <w:shd w:val="clear" w:color="auto" w:fill="FFFFFF"/>
            <w:noWrap w:val="0"/>
            <w:vAlign w:val="center"/>
          </w:tcPr>
          <w:p w14:paraId="71DC62FE">
            <w:pPr>
              <w:pageBreakBefore w:val="0"/>
              <w:kinsoku/>
              <w:overflowPunct/>
              <w:topLinePunct w:val="0"/>
              <w:bidi w:val="0"/>
              <w:adjustRightInd w:val="0"/>
              <w:snapToGrid w:val="0"/>
              <w:spacing w:line="24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本课程是普通高等学校音乐学本科专业的专业任选课程，是培养学生从事艺术相关工作基本能力的一门课程，本课程融知识性、技能性、审美性、艺术性、实践性为一体，使学生获得我国具有代表性民族民间舞蹈的舞蹈知识，舞蹈动律，掌握该民族民间舞蹈的风格特征</w:t>
            </w:r>
            <w:r>
              <w:rPr>
                <w:rFonts w:hint="default" w:ascii="仿宋" w:hAnsi="仿宋" w:eastAsia="仿宋" w:cs="仿宋"/>
                <w:color w:val="auto"/>
                <w:kern w:val="0"/>
                <w:sz w:val="24"/>
                <w:szCs w:val="24"/>
              </w:rPr>
              <w:t>，</w:t>
            </w:r>
            <w:r>
              <w:rPr>
                <w:rFonts w:hint="eastAsia" w:ascii="仿宋" w:hAnsi="仿宋" w:eastAsia="仿宋" w:cs="仿宋"/>
                <w:color w:val="auto"/>
                <w:kern w:val="0"/>
                <w:sz w:val="24"/>
                <w:szCs w:val="24"/>
                <w:lang w:val="en-US" w:eastAsia="zh-Hans"/>
              </w:rPr>
              <w:t>具备传承优秀民间舞蹈的意识</w:t>
            </w:r>
            <w:r>
              <w:rPr>
                <w:rFonts w:hint="default" w:ascii="仿宋" w:hAnsi="仿宋" w:eastAsia="仿宋" w:cs="仿宋"/>
                <w:color w:val="auto"/>
                <w:kern w:val="0"/>
                <w:sz w:val="24"/>
                <w:szCs w:val="24"/>
                <w:lang w:eastAsia="zh-Hans"/>
              </w:rPr>
              <w:t>。</w:t>
            </w:r>
          </w:p>
        </w:tc>
      </w:tr>
      <w:tr w14:paraId="2B4B3BC3">
        <w:trPr>
          <w:trHeight w:val="680" w:hRule="atLeast"/>
          <w:jc w:val="center"/>
        </w:trPr>
        <w:tc>
          <w:tcPr>
            <w:tcW w:w="1376" w:type="dxa"/>
            <w:vMerge w:val="restart"/>
            <w:shd w:val="clear" w:color="auto" w:fill="FFFFFF"/>
            <w:noWrap w:val="0"/>
            <w:vAlign w:val="center"/>
          </w:tcPr>
          <w:p w14:paraId="0B9B3547">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E</w:t>
            </w:r>
          </w:p>
          <w:p w14:paraId="328C036A">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课程学习目标及其与毕业要求的对应关系</w:t>
            </w:r>
          </w:p>
        </w:tc>
        <w:tc>
          <w:tcPr>
            <w:tcW w:w="7772" w:type="dxa"/>
            <w:gridSpan w:val="14"/>
            <w:tcBorders>
              <w:bottom w:val="single" w:color="auto" w:sz="4" w:space="0"/>
            </w:tcBorders>
            <w:shd w:val="clear" w:color="auto" w:fill="FFFFFF"/>
            <w:noWrap w:val="0"/>
            <w:vAlign w:val="center"/>
          </w:tcPr>
          <w:p w14:paraId="2A83BF05">
            <w:pPr>
              <w:pageBreakBefore w:val="0"/>
              <w:kinsoku/>
              <w:overflowPunct/>
              <w:topLinePunct w:val="0"/>
              <w:bidi w:val="0"/>
              <w:adjustRightInd w:val="0"/>
              <w:snapToGrid w:val="0"/>
              <w:spacing w:line="240" w:lineRule="auto"/>
              <w:jc w:val="left"/>
              <w:rPr>
                <w:rFonts w:hint="eastAsia" w:ascii="仿宋" w:hAnsi="仿宋" w:eastAsia="仿宋" w:cs="仿宋"/>
                <w:color w:val="auto"/>
                <w:sz w:val="24"/>
                <w:szCs w:val="24"/>
                <w:lang w:eastAsia="zh-TW"/>
              </w:rPr>
            </w:pPr>
            <w:r>
              <w:rPr>
                <w:rFonts w:hint="eastAsia" w:ascii="仿宋" w:hAnsi="仿宋" w:eastAsia="仿宋" w:cs="仿宋"/>
                <w:color w:val="auto"/>
                <w:sz w:val="24"/>
                <w:szCs w:val="24"/>
              </w:rPr>
              <w:t>通过本课程的学习，学生具备如下知识、能力及情感态度价值观：</w:t>
            </w:r>
          </w:p>
          <w:p w14:paraId="3D682424">
            <w:pPr>
              <w:pageBreakBefore w:val="0"/>
              <w:kinsoku/>
              <w:overflowPunct/>
              <w:topLinePunct w:val="0"/>
              <w:bidi w:val="0"/>
              <w:adjustRightInd w:val="0"/>
              <w:snapToGrid w:val="0"/>
              <w:spacing w:line="240" w:lineRule="auto"/>
              <w:rPr>
                <w:rFonts w:hint="eastAsia" w:ascii="仿宋" w:hAnsi="仿宋" w:eastAsia="仿宋" w:cs="仿宋"/>
                <w:b w:val="0"/>
                <w:bCs w:val="0"/>
                <w:color w:val="auto"/>
                <w:sz w:val="24"/>
                <w:szCs w:val="24"/>
              </w:rPr>
            </w:pPr>
            <w:r>
              <w:rPr>
                <w:rFonts w:hint="eastAsia" w:ascii="仿宋" w:hAnsi="仿宋" w:eastAsia="仿宋" w:cs="仿宋"/>
                <w:b/>
                <w:bCs/>
                <w:color w:val="auto"/>
                <w:kern w:val="0"/>
                <w:sz w:val="24"/>
                <w:szCs w:val="24"/>
              </w:rPr>
              <w:t>课程目标1：</w:t>
            </w:r>
            <w:r>
              <w:rPr>
                <w:rFonts w:hint="eastAsia" w:ascii="仿宋" w:hAnsi="仿宋" w:eastAsia="仿宋" w:cs="仿宋"/>
                <w:b w:val="0"/>
                <w:bCs w:val="0"/>
                <w:color w:val="auto"/>
                <w:kern w:val="0"/>
                <w:sz w:val="24"/>
                <w:szCs w:val="24"/>
              </w:rPr>
              <w:t>掌握代表性民族民间舞的基本理论知识，掌握代表性民族民间舞的基本动律、基本舞姿以及表演风格特征，</w:t>
            </w:r>
            <w:r>
              <w:rPr>
                <w:rFonts w:hint="eastAsia" w:ascii="仿宋" w:hAnsi="仿宋" w:eastAsia="仿宋" w:cs="仿宋"/>
                <w:b w:val="0"/>
                <w:bCs w:val="0"/>
                <w:color w:val="auto"/>
                <w:kern w:val="0"/>
                <w:sz w:val="24"/>
                <w:szCs w:val="24"/>
                <w:lang w:val="en-US" w:eastAsia="zh-Hans"/>
              </w:rPr>
              <w:t>并</w:t>
            </w:r>
            <w:r>
              <w:rPr>
                <w:rFonts w:hint="eastAsia" w:ascii="仿宋" w:hAnsi="仿宋" w:eastAsia="仿宋" w:cs="仿宋"/>
                <w:b w:val="0"/>
                <w:bCs w:val="0"/>
                <w:color w:val="auto"/>
                <w:kern w:val="0"/>
                <w:sz w:val="24"/>
                <w:szCs w:val="24"/>
              </w:rPr>
              <w:t>能够运用到实际表演与教学中</w:t>
            </w:r>
            <w:r>
              <w:rPr>
                <w:rFonts w:hint="default"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rPr>
              <w:t>了解本学科发展动态，</w:t>
            </w:r>
            <w:r>
              <w:rPr>
                <w:rFonts w:hint="eastAsia" w:ascii="仿宋" w:hAnsi="仿宋" w:eastAsia="仿宋" w:cs="仿宋"/>
                <w:b w:val="0"/>
                <w:bCs w:val="0"/>
                <w:color w:val="auto"/>
                <w:kern w:val="0"/>
                <w:sz w:val="24"/>
                <w:szCs w:val="24"/>
                <w:lang w:val="en-US" w:eastAsia="zh-Hans"/>
              </w:rPr>
              <w:t>掌握</w:t>
            </w:r>
            <w:r>
              <w:rPr>
                <w:rFonts w:hint="eastAsia" w:ascii="仿宋" w:hAnsi="仿宋" w:eastAsia="仿宋" w:cs="仿宋"/>
                <w:b w:val="0"/>
                <w:bCs w:val="0"/>
                <w:color w:val="auto"/>
                <w:kern w:val="0"/>
                <w:sz w:val="24"/>
                <w:szCs w:val="24"/>
              </w:rPr>
              <w:t>民间舞蹈的</w:t>
            </w:r>
            <w:r>
              <w:rPr>
                <w:rFonts w:hint="eastAsia" w:ascii="仿宋" w:hAnsi="仿宋" w:eastAsia="仿宋" w:cs="仿宋"/>
                <w:b w:val="0"/>
                <w:bCs w:val="0"/>
                <w:color w:val="auto"/>
                <w:kern w:val="0"/>
                <w:sz w:val="24"/>
                <w:szCs w:val="24"/>
                <w:lang w:val="en-US" w:eastAsia="zh-Hans"/>
              </w:rPr>
              <w:t>教学方法与</w:t>
            </w:r>
            <w:r>
              <w:rPr>
                <w:rFonts w:hint="eastAsia" w:ascii="仿宋" w:hAnsi="仿宋" w:eastAsia="仿宋" w:cs="仿宋"/>
                <w:b w:val="0"/>
                <w:bCs w:val="0"/>
                <w:color w:val="auto"/>
                <w:kern w:val="0"/>
                <w:sz w:val="24"/>
                <w:szCs w:val="24"/>
              </w:rPr>
              <w:t>教学规律</w:t>
            </w:r>
            <w:r>
              <w:rPr>
                <w:rFonts w:hint="default"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rPr>
              <w:t>（支撑毕业要求</w:t>
            </w:r>
            <w:r>
              <w:rPr>
                <w:rFonts w:hint="default" w:ascii="仿宋" w:hAnsi="仿宋" w:eastAsia="仿宋" w:cs="仿宋"/>
                <w:b w:val="0"/>
                <w:bCs w:val="0"/>
                <w:color w:val="auto"/>
                <w:kern w:val="0"/>
                <w:sz w:val="24"/>
                <w:szCs w:val="24"/>
              </w:rPr>
              <w:t>3.1</w:t>
            </w:r>
            <w:r>
              <w:rPr>
                <w:rFonts w:hint="eastAsia" w:ascii="仿宋" w:hAnsi="仿宋" w:eastAsia="仿宋" w:cs="仿宋"/>
                <w:b w:val="0"/>
                <w:bCs w:val="0"/>
                <w:color w:val="auto"/>
                <w:sz w:val="24"/>
                <w:szCs w:val="24"/>
              </w:rPr>
              <w:t>）</w:t>
            </w:r>
          </w:p>
          <w:p w14:paraId="346C0C70">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b/>
                <w:bCs/>
                <w:color w:val="auto"/>
                <w:kern w:val="0"/>
                <w:sz w:val="24"/>
                <w:szCs w:val="24"/>
              </w:rPr>
              <w:t>课程目标2：</w:t>
            </w:r>
            <w:r>
              <w:rPr>
                <w:rFonts w:hint="eastAsia" w:ascii="仿宋" w:hAnsi="仿宋" w:eastAsia="仿宋" w:cs="仿宋"/>
                <w:color w:val="auto"/>
                <w:kern w:val="0"/>
                <w:sz w:val="24"/>
                <w:szCs w:val="24"/>
              </w:rPr>
              <w:t>领会民间舞</w:t>
            </w:r>
            <w:r>
              <w:rPr>
                <w:rFonts w:hint="eastAsia" w:ascii="仿宋" w:hAnsi="仿宋" w:eastAsia="仿宋" w:cs="仿宋"/>
                <w:color w:val="auto"/>
                <w:kern w:val="0"/>
                <w:sz w:val="24"/>
                <w:szCs w:val="24"/>
                <w:lang w:val="en-US" w:eastAsia="zh-Hans"/>
              </w:rPr>
              <w:t>是</w:t>
            </w:r>
            <w:r>
              <w:rPr>
                <w:rFonts w:hint="eastAsia" w:ascii="仿宋" w:hAnsi="仿宋" w:eastAsia="仿宋" w:cs="仿宋"/>
                <w:color w:val="auto"/>
                <w:kern w:val="0"/>
                <w:sz w:val="24"/>
                <w:szCs w:val="24"/>
              </w:rPr>
              <w:t>非物质文化遗产的重要组成部分</w:t>
            </w:r>
            <w:r>
              <w:rPr>
                <w:rFonts w:hint="default" w:ascii="仿宋" w:hAnsi="仿宋" w:eastAsia="仿宋" w:cs="仿宋"/>
                <w:color w:val="auto"/>
                <w:kern w:val="0"/>
                <w:sz w:val="24"/>
                <w:szCs w:val="24"/>
              </w:rPr>
              <w:t>，</w:t>
            </w:r>
            <w:r>
              <w:rPr>
                <w:rFonts w:hint="eastAsia" w:ascii="仿宋" w:hAnsi="仿宋" w:eastAsia="仿宋" w:cs="仿宋"/>
                <w:color w:val="auto"/>
                <w:kern w:val="0"/>
                <w:sz w:val="24"/>
                <w:szCs w:val="24"/>
                <w:lang w:val="en-US" w:eastAsia="zh-Hans"/>
              </w:rPr>
              <w:t>领会民间舞</w:t>
            </w:r>
            <w:r>
              <w:rPr>
                <w:rFonts w:hint="eastAsia" w:ascii="仿宋" w:hAnsi="仿宋" w:eastAsia="仿宋" w:cs="仿宋"/>
                <w:color w:val="auto"/>
                <w:kern w:val="0"/>
                <w:sz w:val="24"/>
                <w:szCs w:val="24"/>
              </w:rPr>
              <w:t>具有的文化意义</w:t>
            </w:r>
            <w:r>
              <w:rPr>
                <w:rFonts w:hint="default" w:ascii="仿宋" w:hAnsi="仿宋" w:eastAsia="仿宋" w:cs="仿宋"/>
                <w:color w:val="auto"/>
                <w:kern w:val="0"/>
                <w:sz w:val="24"/>
                <w:szCs w:val="24"/>
              </w:rPr>
              <w:t>，</w:t>
            </w:r>
            <w:r>
              <w:rPr>
                <w:rFonts w:hint="eastAsia" w:ascii="仿宋" w:hAnsi="仿宋" w:eastAsia="仿宋" w:cs="仿宋"/>
                <w:color w:val="auto"/>
                <w:kern w:val="0"/>
                <w:sz w:val="24"/>
                <w:szCs w:val="24"/>
                <w:lang w:val="en-US" w:eastAsia="zh-Hans"/>
              </w:rPr>
              <w:t>具有自觉传承和弘扬中华民族优秀传统文化的意识</w:t>
            </w:r>
            <w:r>
              <w:rPr>
                <w:rFonts w:hint="default"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建立传承传统民间舞蹈的责任意识</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en-US" w:eastAsia="zh-Hans"/>
              </w:rPr>
              <w:t>（</w:t>
            </w:r>
            <w:r>
              <w:rPr>
                <w:rFonts w:hint="eastAsia" w:ascii="仿宋" w:hAnsi="仿宋" w:eastAsia="仿宋" w:cs="仿宋"/>
                <w:color w:val="auto"/>
                <w:kern w:val="0"/>
                <w:sz w:val="24"/>
                <w:szCs w:val="24"/>
              </w:rPr>
              <w:t>支撑毕业要求</w:t>
            </w:r>
            <w:r>
              <w:rPr>
                <w:rFonts w:hint="default" w:ascii="仿宋" w:hAnsi="仿宋" w:eastAsia="仿宋" w:cs="仿宋"/>
                <w:color w:val="auto"/>
                <w:kern w:val="0"/>
                <w:sz w:val="24"/>
                <w:szCs w:val="24"/>
              </w:rPr>
              <w:t>4.3</w:t>
            </w:r>
            <w:r>
              <w:rPr>
                <w:rFonts w:hint="eastAsia" w:ascii="仿宋" w:hAnsi="仿宋" w:eastAsia="仿宋" w:cs="仿宋"/>
                <w:color w:val="auto"/>
                <w:sz w:val="24"/>
                <w:szCs w:val="24"/>
              </w:rPr>
              <w:t>）</w:t>
            </w:r>
          </w:p>
          <w:p w14:paraId="7058CE69">
            <w:pPr>
              <w:pageBreakBefore w:val="0"/>
              <w:kinsoku/>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课程目标3：</w:t>
            </w:r>
            <w:r>
              <w:rPr>
                <w:rFonts w:hint="eastAsia" w:ascii="仿宋" w:hAnsi="仿宋" w:eastAsia="仿宋" w:cs="仿宋"/>
                <w:color w:val="auto"/>
                <w:kern w:val="0"/>
                <w:sz w:val="24"/>
                <w:szCs w:val="24"/>
              </w:rPr>
              <w:t>明确领会舞蹈学科教学综合育人的意义</w:t>
            </w:r>
            <w:r>
              <w:rPr>
                <w:rFonts w:hint="eastAsia" w:ascii="仿宋" w:hAnsi="仿宋" w:eastAsia="仿宋" w:cs="仿宋"/>
                <w:color w:val="auto"/>
                <w:kern w:val="0"/>
                <w:sz w:val="24"/>
                <w:szCs w:val="24"/>
                <w:lang w:eastAsia="zh-Hans"/>
              </w:rPr>
              <w:t>，</w:t>
            </w:r>
            <w:r>
              <w:rPr>
                <w:rStyle w:val="16"/>
                <w:rFonts w:hint="eastAsia" w:ascii="仿宋" w:hAnsi="仿宋" w:eastAsia="仿宋"/>
                <w:color w:val="auto"/>
                <w:sz w:val="24"/>
                <w:szCs w:val="24"/>
              </w:rPr>
              <w:t>理解</w:t>
            </w:r>
            <w:r>
              <w:rPr>
                <w:rStyle w:val="16"/>
                <w:rFonts w:hint="eastAsia" w:ascii="仿宋" w:hAnsi="仿宋" w:eastAsia="仿宋"/>
                <w:color w:val="auto"/>
                <w:sz w:val="24"/>
                <w:szCs w:val="24"/>
                <w:lang w:val="en-US" w:eastAsia="zh-Hans"/>
              </w:rPr>
              <w:t>舞蹈</w:t>
            </w:r>
            <w:r>
              <w:rPr>
                <w:rStyle w:val="16"/>
                <w:rFonts w:hint="eastAsia" w:ascii="仿宋" w:hAnsi="仿宋" w:eastAsia="仿宋"/>
                <w:color w:val="auto"/>
                <w:sz w:val="24"/>
                <w:szCs w:val="24"/>
              </w:rPr>
              <w:t>教学与人的全面发展的关系</w:t>
            </w:r>
            <w:r>
              <w:rPr>
                <w:rStyle w:val="16"/>
                <w:rFonts w:hint="default" w:ascii="仿宋" w:hAnsi="仿宋" w:eastAsia="仿宋"/>
                <w:color w:val="auto"/>
                <w:sz w:val="24"/>
                <w:szCs w:val="24"/>
              </w:rPr>
              <w:t>；</w:t>
            </w:r>
            <w:r>
              <w:rPr>
                <w:rStyle w:val="16"/>
                <w:rFonts w:hint="eastAsia" w:ascii="仿宋" w:hAnsi="仿宋" w:eastAsia="仿宋"/>
                <w:color w:val="auto"/>
                <w:sz w:val="24"/>
                <w:szCs w:val="24"/>
                <w:lang w:val="en-US" w:eastAsia="zh-Hans"/>
              </w:rPr>
              <w:t>初步</w:t>
            </w:r>
            <w:r>
              <w:rPr>
                <w:rStyle w:val="16"/>
                <w:rFonts w:hint="eastAsia" w:ascii="仿宋" w:hAnsi="仿宋" w:eastAsia="仿宋"/>
                <w:color w:val="auto"/>
                <w:sz w:val="24"/>
                <w:szCs w:val="24"/>
              </w:rPr>
              <w:t>掌握综合育人的规律和方法，</w:t>
            </w:r>
            <w:r>
              <w:rPr>
                <w:rStyle w:val="16"/>
                <w:rFonts w:hint="eastAsia" w:ascii="仿宋" w:hAnsi="仿宋" w:eastAsia="仿宋"/>
                <w:color w:val="auto"/>
                <w:sz w:val="24"/>
                <w:szCs w:val="24"/>
                <w:lang w:val="en-US" w:eastAsia="zh-Hans"/>
              </w:rPr>
              <w:t>能够在民间舞</w:t>
            </w:r>
            <w:r>
              <w:rPr>
                <w:rStyle w:val="16"/>
                <w:rFonts w:hint="eastAsia" w:ascii="仿宋" w:hAnsi="仿宋" w:eastAsia="仿宋"/>
                <w:color w:val="auto"/>
                <w:sz w:val="24"/>
                <w:szCs w:val="24"/>
              </w:rPr>
              <w:t>课堂教学</w:t>
            </w:r>
            <w:r>
              <w:rPr>
                <w:rStyle w:val="16"/>
                <w:rFonts w:hint="eastAsia" w:ascii="仿宋" w:hAnsi="仿宋" w:eastAsia="仿宋"/>
                <w:color w:val="auto"/>
                <w:sz w:val="24"/>
                <w:szCs w:val="24"/>
                <w:lang w:val="en-US" w:eastAsia="zh-Hans"/>
              </w:rPr>
              <w:t>与舞蹈实践中</w:t>
            </w:r>
            <w:r>
              <w:rPr>
                <w:rStyle w:val="16"/>
                <w:rFonts w:hint="eastAsia" w:ascii="仿宋" w:hAnsi="仿宋" w:eastAsia="仿宋"/>
                <w:color w:val="auto"/>
                <w:sz w:val="24"/>
                <w:szCs w:val="24"/>
              </w:rPr>
              <w:t>开展综合育人活动</w:t>
            </w:r>
            <w:r>
              <w:rPr>
                <w:rFonts w:hint="default" w:ascii="仿宋" w:hAnsi="仿宋" w:eastAsia="仿宋" w:cs="仿宋"/>
                <w:color w:val="auto"/>
                <w:sz w:val="24"/>
                <w:szCs w:val="24"/>
              </w:rPr>
              <w:t>。</w:t>
            </w:r>
            <w:r>
              <w:rPr>
                <w:rFonts w:hint="eastAsia" w:ascii="仿宋" w:hAnsi="仿宋" w:eastAsia="仿宋" w:cs="仿宋"/>
                <w:color w:val="auto"/>
                <w:kern w:val="0"/>
                <w:sz w:val="24"/>
                <w:szCs w:val="24"/>
              </w:rPr>
              <w:t>（支撑毕业要求</w:t>
            </w:r>
            <w:r>
              <w:rPr>
                <w:rFonts w:hint="default" w:ascii="仿宋" w:hAnsi="仿宋" w:eastAsia="仿宋" w:cs="仿宋"/>
                <w:color w:val="auto"/>
                <w:kern w:val="0"/>
                <w:sz w:val="24"/>
                <w:szCs w:val="24"/>
              </w:rPr>
              <w:t>6</w:t>
            </w:r>
            <w:r>
              <w:rPr>
                <w:rFonts w:hint="eastAsia" w:ascii="仿宋" w:hAnsi="仿宋" w:eastAsia="仿宋" w:cs="仿宋"/>
                <w:color w:val="auto"/>
                <w:kern w:val="0"/>
                <w:sz w:val="24"/>
                <w:szCs w:val="24"/>
                <w:lang w:val="en-US" w:eastAsia="zh-Hans"/>
              </w:rPr>
              <w:t>.</w:t>
            </w:r>
            <w:r>
              <w:rPr>
                <w:rFonts w:hint="default" w:ascii="仿宋" w:hAnsi="仿宋" w:eastAsia="仿宋" w:cs="仿宋"/>
                <w:color w:val="auto"/>
                <w:kern w:val="0"/>
                <w:sz w:val="24"/>
                <w:szCs w:val="24"/>
                <w:lang w:eastAsia="zh-Hans"/>
              </w:rPr>
              <w:t>2</w:t>
            </w:r>
            <w:r>
              <w:rPr>
                <w:rFonts w:hint="eastAsia" w:ascii="仿宋" w:hAnsi="仿宋" w:eastAsia="仿宋" w:cs="仿宋"/>
                <w:color w:val="auto"/>
                <w:sz w:val="24"/>
                <w:szCs w:val="24"/>
              </w:rPr>
              <w:t>）</w:t>
            </w:r>
          </w:p>
        </w:tc>
      </w:tr>
      <w:tr w14:paraId="7E0B627A">
        <w:trPr>
          <w:trHeight w:val="680" w:hRule="atLeast"/>
          <w:jc w:val="center"/>
        </w:trPr>
        <w:tc>
          <w:tcPr>
            <w:tcW w:w="1376" w:type="dxa"/>
            <w:vMerge w:val="continue"/>
            <w:shd w:val="clear" w:color="auto" w:fill="FFFFFF"/>
            <w:noWrap w:val="0"/>
            <w:vAlign w:val="center"/>
          </w:tcPr>
          <w:p w14:paraId="5106B13F">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1252" w:type="dxa"/>
            <w:tcBorders>
              <w:bottom w:val="single" w:color="auto" w:sz="4" w:space="0"/>
            </w:tcBorders>
            <w:shd w:val="clear" w:color="auto" w:fill="FFFFFF"/>
            <w:noWrap w:val="0"/>
            <w:vAlign w:val="center"/>
          </w:tcPr>
          <w:p w14:paraId="65486B45">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w:t>
            </w:r>
          </w:p>
        </w:tc>
        <w:tc>
          <w:tcPr>
            <w:tcW w:w="4905" w:type="dxa"/>
            <w:gridSpan w:val="8"/>
            <w:tcBorders>
              <w:bottom w:val="single" w:color="auto" w:sz="4" w:space="0"/>
            </w:tcBorders>
            <w:shd w:val="clear" w:color="auto" w:fill="FFFFFF"/>
            <w:noWrap w:val="0"/>
            <w:vAlign w:val="center"/>
          </w:tcPr>
          <w:p w14:paraId="549A5E6D">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毕业要求分解指标点</w:t>
            </w:r>
          </w:p>
        </w:tc>
        <w:tc>
          <w:tcPr>
            <w:tcW w:w="1615" w:type="dxa"/>
            <w:gridSpan w:val="5"/>
            <w:tcBorders>
              <w:bottom w:val="single" w:color="auto" w:sz="4" w:space="0"/>
            </w:tcBorders>
            <w:shd w:val="clear" w:color="auto" w:fill="FFFFFF"/>
            <w:noWrap w:val="0"/>
            <w:vAlign w:val="center"/>
          </w:tcPr>
          <w:p w14:paraId="6A6A0D1B">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毕业要求</w:t>
            </w:r>
          </w:p>
        </w:tc>
      </w:tr>
      <w:tr w14:paraId="7EB82DE3">
        <w:trPr>
          <w:trHeight w:val="680" w:hRule="atLeast"/>
          <w:jc w:val="center"/>
        </w:trPr>
        <w:tc>
          <w:tcPr>
            <w:tcW w:w="1376" w:type="dxa"/>
            <w:vMerge w:val="continue"/>
            <w:shd w:val="clear" w:color="auto" w:fill="FFFFFF"/>
            <w:noWrap w:val="0"/>
            <w:vAlign w:val="center"/>
          </w:tcPr>
          <w:p w14:paraId="6F7D580D">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1252" w:type="dxa"/>
            <w:tcBorders>
              <w:bottom w:val="single" w:color="auto" w:sz="4" w:space="0"/>
            </w:tcBorders>
            <w:shd w:val="clear" w:color="auto" w:fill="FFFFFF"/>
            <w:noWrap w:val="0"/>
            <w:vAlign w:val="center"/>
          </w:tcPr>
          <w:p w14:paraId="684C2B3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课程目标1</w:t>
            </w:r>
          </w:p>
          <w:p w14:paraId="28AECBBB">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4905" w:type="dxa"/>
            <w:gridSpan w:val="8"/>
            <w:shd w:val="clear" w:color="auto" w:fill="FFFFFF"/>
            <w:noWrap w:val="0"/>
            <w:vAlign w:val="center"/>
          </w:tcPr>
          <w:p w14:paraId="1A545B1C">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eastAsia="zh-Hans"/>
              </w:rPr>
            </w:pPr>
            <w:r>
              <w:rPr>
                <w:rStyle w:val="16"/>
                <w:rFonts w:hint="default" w:ascii="仿宋" w:hAnsi="仿宋" w:eastAsia="仿宋"/>
                <w:color w:val="auto"/>
                <w:sz w:val="24"/>
                <w:szCs w:val="24"/>
                <w:lang w:eastAsia="zh-Hans"/>
              </w:rPr>
              <w:t>3.1【</w:t>
            </w:r>
            <w:r>
              <w:rPr>
                <w:rStyle w:val="16"/>
                <w:rFonts w:hint="eastAsia" w:ascii="仿宋" w:hAnsi="仿宋" w:eastAsia="仿宋"/>
                <w:color w:val="auto"/>
                <w:sz w:val="24"/>
                <w:szCs w:val="24"/>
              </w:rPr>
              <w:t>专业技能】掌握音乐学科技法技能多项基本功，掌握音乐学科基础知识、基本理论、体系结构与思想方法，理解音乐学科的核心素养的内涵</w:t>
            </w:r>
            <w:r>
              <w:rPr>
                <w:rStyle w:val="16"/>
                <w:rFonts w:hint="default" w:ascii="仿宋" w:hAnsi="仿宋" w:eastAsia="仿宋"/>
                <w:color w:val="auto"/>
                <w:sz w:val="24"/>
                <w:szCs w:val="24"/>
              </w:rPr>
              <w:t>，</w:t>
            </w:r>
            <w:r>
              <w:rPr>
                <w:rStyle w:val="16"/>
                <w:rFonts w:hint="eastAsia" w:ascii="仿宋" w:hAnsi="仿宋" w:eastAsia="仿宋"/>
                <w:color w:val="auto"/>
                <w:sz w:val="24"/>
                <w:szCs w:val="24"/>
              </w:rPr>
              <w:t>形成音乐学科核心素养。</w:t>
            </w:r>
          </w:p>
        </w:tc>
        <w:tc>
          <w:tcPr>
            <w:tcW w:w="1615" w:type="dxa"/>
            <w:gridSpan w:val="5"/>
            <w:shd w:val="clear" w:color="auto" w:fill="FFFFFF"/>
            <w:noWrap w:val="0"/>
            <w:vAlign w:val="center"/>
          </w:tcPr>
          <w:p w14:paraId="54A24F0E">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Hans"/>
              </w:rPr>
            </w:pPr>
            <w:r>
              <w:rPr>
                <w:rFonts w:hint="eastAsia" w:ascii="仿宋" w:hAnsi="仿宋" w:eastAsia="仿宋" w:cs="仿宋"/>
                <w:bCs/>
                <w:color w:val="auto"/>
                <w:sz w:val="24"/>
                <w:szCs w:val="24"/>
                <w:lang w:val="en-US" w:eastAsia="zh-Hans"/>
              </w:rPr>
              <w:t>学科素养</w:t>
            </w:r>
          </w:p>
          <w:p w14:paraId="6FDA1F03">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lang w:val="en-US" w:eastAsia="zh-Hans"/>
              </w:rPr>
            </w:pPr>
            <w:r>
              <w:rPr>
                <w:rFonts w:hint="default" w:ascii="仿宋" w:hAnsi="仿宋" w:eastAsia="仿宋" w:cs="仿宋"/>
                <w:color w:val="auto"/>
                <w:sz w:val="24"/>
                <w:szCs w:val="24"/>
              </w:rPr>
              <w:t>（</w:t>
            </w:r>
            <w:r>
              <w:rPr>
                <w:rFonts w:hint="eastAsia" w:ascii="仿宋" w:hAnsi="仿宋" w:eastAsia="仿宋" w:cs="仿宋"/>
                <w:color w:val="auto"/>
                <w:sz w:val="24"/>
                <w:szCs w:val="24"/>
                <w:lang w:val="en-US" w:eastAsia="zh-Hans"/>
              </w:rPr>
              <w:t>M）</w:t>
            </w:r>
          </w:p>
        </w:tc>
      </w:tr>
      <w:tr w14:paraId="16089DE9">
        <w:trPr>
          <w:trHeight w:val="680" w:hRule="atLeast"/>
          <w:jc w:val="center"/>
        </w:trPr>
        <w:tc>
          <w:tcPr>
            <w:tcW w:w="1376" w:type="dxa"/>
            <w:vMerge w:val="continue"/>
            <w:shd w:val="clear" w:color="auto" w:fill="FFFFFF"/>
            <w:noWrap w:val="0"/>
            <w:vAlign w:val="center"/>
          </w:tcPr>
          <w:p w14:paraId="65939DC2">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1252" w:type="dxa"/>
            <w:shd w:val="clear" w:color="auto" w:fill="FFFFFF"/>
            <w:noWrap w:val="0"/>
            <w:vAlign w:val="center"/>
          </w:tcPr>
          <w:p w14:paraId="080ED056">
            <w:pPr>
              <w:pageBreakBefore w:val="0"/>
              <w:kinsoku/>
              <w:overflowPunct/>
              <w:topLinePunct w:val="0"/>
              <w:bidi w:val="0"/>
              <w:adjustRightInd w:val="0"/>
              <w:snapToGrid w:val="0"/>
              <w:spacing w:line="240" w:lineRule="auto"/>
              <w:jc w:val="center"/>
              <w:rPr>
                <w:rFonts w:hint="default" w:ascii="仿宋" w:hAnsi="仿宋" w:eastAsia="仿宋" w:cs="仿宋"/>
                <w:color w:val="auto"/>
                <w:sz w:val="24"/>
                <w:szCs w:val="24"/>
              </w:rPr>
            </w:pPr>
            <w:r>
              <w:rPr>
                <w:rFonts w:hint="eastAsia" w:ascii="仿宋" w:hAnsi="仿宋" w:eastAsia="仿宋" w:cs="仿宋"/>
                <w:color w:val="auto"/>
                <w:sz w:val="24"/>
                <w:szCs w:val="24"/>
              </w:rPr>
              <w:t>课程目标</w:t>
            </w:r>
            <w:r>
              <w:rPr>
                <w:rFonts w:hint="default" w:ascii="仿宋" w:hAnsi="仿宋" w:eastAsia="仿宋" w:cs="仿宋"/>
                <w:color w:val="auto"/>
                <w:sz w:val="24"/>
                <w:szCs w:val="24"/>
              </w:rPr>
              <w:t>2</w:t>
            </w:r>
          </w:p>
          <w:p w14:paraId="7A5529D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eastAsia="zh-Hans"/>
              </w:rPr>
            </w:pPr>
          </w:p>
        </w:tc>
        <w:tc>
          <w:tcPr>
            <w:tcW w:w="4905" w:type="dxa"/>
            <w:gridSpan w:val="8"/>
            <w:shd w:val="clear" w:color="auto" w:fill="FFFFFF"/>
            <w:noWrap w:val="0"/>
            <w:vAlign w:val="center"/>
          </w:tcPr>
          <w:p w14:paraId="165D1A0F">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eastAsia="zh-Hans"/>
              </w:rPr>
            </w:pPr>
            <w:r>
              <w:rPr>
                <w:rStyle w:val="16"/>
                <w:rFonts w:hint="eastAsia" w:ascii="仿宋" w:hAnsi="仿宋" w:eastAsia="仿宋"/>
                <w:color w:val="auto"/>
                <w:sz w:val="24"/>
                <w:szCs w:val="24"/>
              </w:rPr>
              <w:t>4</w:t>
            </w:r>
            <w:r>
              <w:rPr>
                <w:rStyle w:val="16"/>
                <w:rFonts w:hint="eastAsia" w:ascii="仿宋" w:hAnsi="仿宋" w:eastAsia="仿宋"/>
                <w:color w:val="auto"/>
                <w:sz w:val="24"/>
                <w:szCs w:val="24"/>
                <w:lang w:val="en-US" w:eastAsia="zh-Hans"/>
              </w:rPr>
              <w:t>.</w:t>
            </w:r>
            <w:r>
              <w:rPr>
                <w:rStyle w:val="16"/>
                <w:rFonts w:hint="default" w:ascii="仿宋" w:hAnsi="仿宋" w:eastAsia="仿宋"/>
                <w:color w:val="auto"/>
                <w:sz w:val="24"/>
                <w:szCs w:val="24"/>
                <w:lang w:eastAsia="zh-Hans"/>
              </w:rPr>
              <w:t>3</w:t>
            </w:r>
            <w:r>
              <w:rPr>
                <w:rStyle w:val="16"/>
                <w:rFonts w:hint="eastAsia" w:ascii="仿宋" w:hAnsi="仿宋" w:eastAsia="仿宋"/>
                <w:color w:val="auto"/>
                <w:sz w:val="24"/>
                <w:szCs w:val="24"/>
              </w:rPr>
              <w:t>【传统文化传承】具有传承传统音乐舞蹈文化的意识，能够运用传统音乐舞蹈文化资源进行课堂教学和开展课外音乐舞蹈活动。</w:t>
            </w:r>
          </w:p>
        </w:tc>
        <w:tc>
          <w:tcPr>
            <w:tcW w:w="1615" w:type="dxa"/>
            <w:gridSpan w:val="5"/>
            <w:shd w:val="clear" w:color="auto" w:fill="FFFFFF"/>
            <w:noWrap w:val="0"/>
            <w:vAlign w:val="center"/>
          </w:tcPr>
          <w:p w14:paraId="7DA9554B">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教学能力</w:t>
            </w:r>
          </w:p>
          <w:p w14:paraId="2B5AF8BF">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eastAsia="zh-Hans"/>
              </w:rPr>
              <w:t>（</w:t>
            </w:r>
            <w:r>
              <w:rPr>
                <w:rFonts w:hint="eastAsia" w:ascii="仿宋" w:hAnsi="仿宋" w:eastAsia="仿宋" w:cs="仿宋"/>
                <w:color w:val="auto"/>
                <w:sz w:val="24"/>
                <w:szCs w:val="24"/>
                <w:lang w:val="en-US" w:eastAsia="zh-Hans"/>
              </w:rPr>
              <w:t>H）</w:t>
            </w:r>
          </w:p>
        </w:tc>
      </w:tr>
      <w:tr w14:paraId="0EC2540E">
        <w:trPr>
          <w:trHeight w:val="680" w:hRule="atLeast"/>
          <w:jc w:val="center"/>
        </w:trPr>
        <w:tc>
          <w:tcPr>
            <w:tcW w:w="1376" w:type="dxa"/>
            <w:vMerge w:val="continue"/>
            <w:shd w:val="clear" w:color="auto" w:fill="FFFFFF"/>
            <w:noWrap w:val="0"/>
            <w:vAlign w:val="center"/>
          </w:tcPr>
          <w:p w14:paraId="41A731C3">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1252" w:type="dxa"/>
            <w:shd w:val="clear" w:color="auto" w:fill="FFFFFF"/>
            <w:noWrap w:val="0"/>
            <w:vAlign w:val="center"/>
          </w:tcPr>
          <w:p w14:paraId="05853613">
            <w:pPr>
              <w:pageBreakBefore w:val="0"/>
              <w:kinsoku/>
              <w:overflowPunct/>
              <w:topLinePunct w:val="0"/>
              <w:bidi w:val="0"/>
              <w:adjustRightInd w:val="0"/>
              <w:snapToGrid w:val="0"/>
              <w:spacing w:line="240" w:lineRule="auto"/>
              <w:jc w:val="center"/>
              <w:rPr>
                <w:rFonts w:hint="default" w:ascii="仿宋" w:hAnsi="仿宋" w:eastAsia="仿宋" w:cs="仿宋"/>
                <w:color w:val="auto"/>
                <w:sz w:val="24"/>
                <w:szCs w:val="24"/>
              </w:rPr>
            </w:pPr>
            <w:r>
              <w:rPr>
                <w:rFonts w:hint="eastAsia" w:ascii="仿宋" w:hAnsi="仿宋" w:eastAsia="仿宋" w:cs="仿宋"/>
                <w:color w:val="auto"/>
                <w:sz w:val="24"/>
                <w:szCs w:val="24"/>
              </w:rPr>
              <w:t>课程目标</w:t>
            </w:r>
            <w:r>
              <w:rPr>
                <w:rFonts w:hint="default" w:ascii="仿宋" w:hAnsi="仿宋" w:eastAsia="仿宋" w:cs="仿宋"/>
                <w:color w:val="auto"/>
                <w:sz w:val="24"/>
                <w:szCs w:val="24"/>
              </w:rPr>
              <w:t>3</w:t>
            </w:r>
          </w:p>
          <w:p w14:paraId="0CB8228E">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eastAsia="zh-Hans"/>
              </w:rPr>
            </w:pPr>
          </w:p>
        </w:tc>
        <w:tc>
          <w:tcPr>
            <w:tcW w:w="4905" w:type="dxa"/>
            <w:gridSpan w:val="8"/>
            <w:shd w:val="clear" w:color="auto" w:fill="FFFFFF"/>
            <w:noWrap w:val="0"/>
            <w:vAlign w:val="center"/>
          </w:tcPr>
          <w:p w14:paraId="4AD99763">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rPr>
            </w:pPr>
            <w:r>
              <w:rPr>
                <w:rStyle w:val="16"/>
                <w:rFonts w:hint="eastAsia" w:ascii="仿宋" w:hAnsi="仿宋" w:eastAsia="仿宋"/>
                <w:color w:val="auto"/>
                <w:sz w:val="24"/>
                <w:szCs w:val="24"/>
              </w:rPr>
              <w:t>6.</w:t>
            </w:r>
            <w:r>
              <w:rPr>
                <w:rStyle w:val="16"/>
                <w:rFonts w:hint="default" w:ascii="仿宋" w:hAnsi="仿宋" w:eastAsia="仿宋"/>
                <w:color w:val="auto"/>
                <w:sz w:val="24"/>
                <w:szCs w:val="24"/>
              </w:rPr>
              <w:t>2</w:t>
            </w:r>
            <w:r>
              <w:rPr>
                <w:rStyle w:val="16"/>
                <w:rFonts w:hint="eastAsia" w:ascii="仿宋" w:hAnsi="仿宋" w:eastAsia="仿宋"/>
                <w:color w:val="auto"/>
                <w:sz w:val="24"/>
                <w:szCs w:val="24"/>
              </w:rPr>
              <w:t>【育人</w:t>
            </w:r>
            <w:r>
              <w:rPr>
                <w:rStyle w:val="16"/>
                <w:rFonts w:hint="eastAsia" w:ascii="仿宋" w:hAnsi="仿宋" w:eastAsia="仿宋"/>
                <w:color w:val="auto"/>
                <w:sz w:val="24"/>
                <w:szCs w:val="24"/>
                <w:lang w:val="en-US" w:eastAsia="zh-Hans"/>
              </w:rPr>
              <w:t>实践</w:t>
            </w:r>
            <w:r>
              <w:rPr>
                <w:rStyle w:val="16"/>
                <w:rFonts w:hint="eastAsia" w:ascii="仿宋" w:hAnsi="仿宋" w:eastAsia="仿宋"/>
                <w:color w:val="auto"/>
                <w:sz w:val="24"/>
                <w:szCs w:val="24"/>
              </w:rPr>
              <w:t>】掌握综合育人的规律和方法，能够运用课堂教学、班级管理、学生活动等方式开展综合育人活动，对学生进行系统教育和积极引导。</w:t>
            </w:r>
          </w:p>
        </w:tc>
        <w:tc>
          <w:tcPr>
            <w:tcW w:w="1615" w:type="dxa"/>
            <w:gridSpan w:val="5"/>
            <w:shd w:val="clear" w:color="auto" w:fill="FFFFFF"/>
            <w:noWrap w:val="0"/>
            <w:vAlign w:val="center"/>
          </w:tcPr>
          <w:p w14:paraId="6C62C923">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综合育人</w:t>
            </w:r>
          </w:p>
          <w:p w14:paraId="55999280">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eastAsia="zh-Hans"/>
              </w:rPr>
              <w:t>（</w:t>
            </w:r>
            <w:r>
              <w:rPr>
                <w:rFonts w:hint="eastAsia" w:ascii="仿宋" w:hAnsi="仿宋" w:eastAsia="仿宋" w:cs="仿宋"/>
                <w:color w:val="auto"/>
                <w:sz w:val="24"/>
                <w:szCs w:val="24"/>
                <w:lang w:val="en-US" w:eastAsia="zh-CN"/>
              </w:rPr>
              <w:t>L</w:t>
            </w:r>
            <w:r>
              <w:rPr>
                <w:rFonts w:hint="eastAsia" w:ascii="仿宋" w:hAnsi="仿宋" w:eastAsia="仿宋" w:cs="仿宋"/>
                <w:color w:val="auto"/>
                <w:sz w:val="24"/>
                <w:szCs w:val="24"/>
                <w:lang w:val="en-US" w:eastAsia="zh-Hans"/>
              </w:rPr>
              <w:t>）</w:t>
            </w:r>
          </w:p>
        </w:tc>
      </w:tr>
      <w:tr w14:paraId="73DA130A">
        <w:trPr>
          <w:trHeight w:val="680" w:hRule="atLeast"/>
          <w:jc w:val="center"/>
        </w:trPr>
        <w:tc>
          <w:tcPr>
            <w:tcW w:w="1376" w:type="dxa"/>
            <w:vMerge w:val="restart"/>
            <w:shd w:val="clear" w:color="auto" w:fill="FFFFFF"/>
            <w:noWrap w:val="0"/>
            <w:vAlign w:val="center"/>
          </w:tcPr>
          <w:p w14:paraId="6939F79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G</w:t>
            </w:r>
          </w:p>
          <w:p w14:paraId="266833EB">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实验（实训）内容</w:t>
            </w:r>
          </w:p>
        </w:tc>
        <w:tc>
          <w:tcPr>
            <w:tcW w:w="6157" w:type="dxa"/>
            <w:gridSpan w:val="9"/>
            <w:shd w:val="clear" w:color="auto" w:fill="auto"/>
            <w:noWrap w:val="0"/>
            <w:vAlign w:val="center"/>
          </w:tcPr>
          <w:p w14:paraId="59E0A3DB">
            <w:pPr>
              <w:pageBreakBefore w:val="0"/>
              <w:kinsoku/>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实训内容及训练要求</w:t>
            </w:r>
          </w:p>
        </w:tc>
        <w:tc>
          <w:tcPr>
            <w:tcW w:w="1020" w:type="dxa"/>
            <w:gridSpan w:val="3"/>
            <w:shd w:val="clear" w:color="auto" w:fill="auto"/>
            <w:noWrap w:val="0"/>
            <w:vAlign w:val="center"/>
          </w:tcPr>
          <w:p w14:paraId="0B8E2C82">
            <w:pPr>
              <w:pageBreakBefore w:val="0"/>
              <w:kinsoku/>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支撑课程</w:t>
            </w:r>
          </w:p>
          <w:p w14:paraId="6990F056">
            <w:pPr>
              <w:pageBreakBefore w:val="0"/>
              <w:kinsoku/>
              <w:overflowPunct/>
              <w:topLinePunct w:val="0"/>
              <w:bidi w:val="0"/>
              <w:adjustRightInd w:val="0"/>
              <w:snapToGrid w:val="0"/>
              <w:spacing w:line="240" w:lineRule="auto"/>
              <w:jc w:val="center"/>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目标</w:t>
            </w:r>
          </w:p>
        </w:tc>
        <w:tc>
          <w:tcPr>
            <w:tcW w:w="595" w:type="dxa"/>
            <w:gridSpan w:val="2"/>
            <w:shd w:val="clear" w:color="auto" w:fill="FFFFFF"/>
            <w:noWrap w:val="0"/>
            <w:vAlign w:val="center"/>
          </w:tcPr>
          <w:p w14:paraId="3AA8D5E9">
            <w:pPr>
              <w:pageBreakBefore w:val="0"/>
              <w:kinsoku/>
              <w:overflowPunct/>
              <w:topLinePunct w:val="0"/>
              <w:bidi w:val="0"/>
              <w:adjustRightInd w:val="0"/>
              <w:snapToGrid w:val="0"/>
              <w:spacing w:line="24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学时 </w:t>
            </w:r>
          </w:p>
          <w:p w14:paraId="77BACD91">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分配</w:t>
            </w:r>
          </w:p>
        </w:tc>
      </w:tr>
      <w:tr w14:paraId="522F2BB0">
        <w:trPr>
          <w:trHeight w:val="680" w:hRule="atLeast"/>
          <w:jc w:val="center"/>
        </w:trPr>
        <w:tc>
          <w:tcPr>
            <w:tcW w:w="1376" w:type="dxa"/>
            <w:vMerge w:val="continue"/>
            <w:shd w:val="clear" w:color="auto" w:fill="FFFFFF"/>
            <w:noWrap w:val="0"/>
            <w:vAlign w:val="center"/>
          </w:tcPr>
          <w:p w14:paraId="146FBCEF">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6157" w:type="dxa"/>
            <w:gridSpan w:val="9"/>
            <w:shd w:val="clear" w:color="auto" w:fill="auto"/>
            <w:noWrap w:val="0"/>
            <w:vAlign w:val="top"/>
          </w:tcPr>
          <w:p w14:paraId="67187FF4">
            <w:pPr>
              <w:pageBreakBefore w:val="0"/>
              <w:kinsoku/>
              <w:overflowPunct/>
              <w:topLinePunct w:val="0"/>
              <w:bidi w:val="0"/>
              <w:adjustRightInd w:val="0"/>
              <w:snapToGrid w:val="0"/>
              <w:spacing w:line="240" w:lineRule="auto"/>
              <w:rPr>
                <w:rStyle w:val="16"/>
                <w:rFonts w:hint="default" w:ascii="仿宋" w:hAnsi="仿宋" w:eastAsia="仿宋"/>
                <w:color w:val="auto"/>
                <w:sz w:val="24"/>
                <w:szCs w:val="24"/>
                <w:lang w:val="en-US" w:eastAsia="zh-CN"/>
              </w:rPr>
            </w:pPr>
            <w:bookmarkStart w:id="59" w:name="_Toc106363027"/>
            <w:r>
              <w:rPr>
                <w:rStyle w:val="16"/>
                <w:rFonts w:hint="eastAsia" w:ascii="仿宋" w:hAnsi="仿宋" w:eastAsia="仿宋"/>
                <w:color w:val="auto"/>
                <w:sz w:val="24"/>
                <w:szCs w:val="24"/>
                <w:lang w:val="en-US" w:eastAsia="zh-CN"/>
              </w:rPr>
              <w:t>训练模块一</w:t>
            </w:r>
            <w:r>
              <w:rPr>
                <w:rStyle w:val="16"/>
                <w:rFonts w:hint="eastAsia" w:ascii="仿宋" w:hAnsi="仿宋" w:eastAsia="仿宋"/>
                <w:color w:val="auto"/>
                <w:sz w:val="24"/>
                <w:szCs w:val="24"/>
                <w:lang w:val="en-US" w:eastAsia="zh-Hans"/>
              </w:rPr>
              <w:t>：藏族民间舞</w:t>
            </w:r>
            <w:r>
              <w:rPr>
                <w:rStyle w:val="16"/>
                <w:rFonts w:hint="eastAsia" w:ascii="仿宋" w:hAnsi="仿宋" w:eastAsia="仿宋"/>
                <w:color w:val="auto"/>
                <w:sz w:val="24"/>
                <w:szCs w:val="24"/>
                <w:lang w:val="en-US" w:eastAsia="zh-CN"/>
              </w:rPr>
              <w:t>（第一学期）</w:t>
            </w:r>
            <w:bookmarkEnd w:id="59"/>
          </w:p>
          <w:p w14:paraId="7A4E8C49">
            <w:pPr>
              <w:pageBreakBefore w:val="0"/>
              <w:kinsoku/>
              <w:overflowPunct/>
              <w:topLinePunct w:val="0"/>
              <w:bidi w:val="0"/>
              <w:adjustRightInd w:val="0"/>
              <w:snapToGrid w:val="0"/>
              <w:spacing w:line="240" w:lineRule="auto"/>
              <w:rPr>
                <w:rStyle w:val="16"/>
                <w:rFonts w:hint="default"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实训目的</w:t>
            </w:r>
            <w:r>
              <w:rPr>
                <w:rStyle w:val="16"/>
                <w:rFonts w:hint="eastAsia" w:ascii="仿宋" w:hAnsi="仿宋" w:eastAsia="仿宋"/>
                <w:color w:val="auto"/>
                <w:sz w:val="24"/>
                <w:szCs w:val="24"/>
                <w:lang w:val="en-US" w:eastAsia="zh-Hans"/>
              </w:rPr>
              <w:t>：</w:t>
            </w:r>
            <w:r>
              <w:rPr>
                <w:rStyle w:val="16"/>
                <w:rFonts w:hint="eastAsia" w:ascii="仿宋" w:hAnsi="仿宋" w:eastAsia="仿宋"/>
                <w:color w:val="auto"/>
                <w:sz w:val="24"/>
                <w:szCs w:val="24"/>
                <w:lang w:val="en-US" w:eastAsia="zh-CN"/>
              </w:rPr>
              <w:t>规范藏族舞训练要求增强身体协调能力。</w:t>
            </w:r>
          </w:p>
          <w:p w14:paraId="0B38C1EB">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Hans"/>
              </w:rPr>
            </w:pPr>
            <w:r>
              <w:rPr>
                <w:rStyle w:val="16"/>
                <w:rFonts w:hint="eastAsia" w:ascii="仿宋" w:hAnsi="仿宋" w:eastAsia="仿宋"/>
                <w:color w:val="auto"/>
                <w:sz w:val="24"/>
                <w:szCs w:val="24"/>
                <w:lang w:val="en-US" w:eastAsia="zh-CN"/>
              </w:rPr>
              <w:t>实训任务：</w:t>
            </w:r>
          </w:p>
          <w:p w14:paraId="6DB3CF6B">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1.知晓</w:t>
            </w:r>
            <w:r>
              <w:rPr>
                <w:rStyle w:val="16"/>
                <w:rFonts w:hint="eastAsia" w:ascii="仿宋" w:hAnsi="仿宋" w:eastAsia="仿宋"/>
                <w:color w:val="auto"/>
                <w:sz w:val="24"/>
                <w:szCs w:val="24"/>
                <w:lang w:val="en-US" w:eastAsia="zh-Hans"/>
              </w:rPr>
              <w:t>藏族民间舞蹈的</w:t>
            </w:r>
            <w:r>
              <w:rPr>
                <w:rStyle w:val="16"/>
                <w:rFonts w:hint="eastAsia" w:ascii="仿宋" w:hAnsi="仿宋" w:eastAsia="仿宋"/>
                <w:color w:val="auto"/>
                <w:sz w:val="24"/>
                <w:szCs w:val="24"/>
                <w:lang w:val="en-US" w:eastAsia="zh-CN"/>
              </w:rPr>
              <w:t>基本理论</w:t>
            </w:r>
            <w:r>
              <w:rPr>
                <w:rStyle w:val="16"/>
                <w:rFonts w:hint="eastAsia" w:ascii="仿宋" w:hAnsi="仿宋" w:eastAsia="仿宋"/>
                <w:color w:val="auto"/>
                <w:sz w:val="24"/>
                <w:szCs w:val="24"/>
                <w:lang w:val="en-US" w:eastAsia="zh-Hans"/>
              </w:rPr>
              <w:t>与风格特征</w:t>
            </w:r>
            <w:r>
              <w:rPr>
                <w:rStyle w:val="16"/>
                <w:rFonts w:hint="eastAsia" w:ascii="仿宋" w:hAnsi="仿宋" w:eastAsia="仿宋"/>
                <w:color w:val="auto"/>
                <w:sz w:val="24"/>
                <w:szCs w:val="24"/>
                <w:lang w:val="en-US" w:eastAsia="zh-CN"/>
              </w:rPr>
              <w:t>。</w:t>
            </w:r>
          </w:p>
          <w:p w14:paraId="4E2CBFA2">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2.学会</w:t>
            </w:r>
            <w:r>
              <w:rPr>
                <w:rStyle w:val="16"/>
                <w:rFonts w:hint="eastAsia" w:ascii="仿宋" w:hAnsi="仿宋" w:eastAsia="仿宋"/>
                <w:color w:val="auto"/>
                <w:sz w:val="24"/>
                <w:szCs w:val="24"/>
                <w:lang w:val="en-US" w:eastAsia="zh-Hans"/>
              </w:rPr>
              <w:t>藏族民间舞的基本动律、基本舞姿和表演风格</w:t>
            </w:r>
            <w:r>
              <w:rPr>
                <w:rStyle w:val="16"/>
                <w:rFonts w:hint="default" w:ascii="仿宋" w:hAnsi="仿宋" w:eastAsia="仿宋"/>
                <w:color w:val="auto"/>
                <w:sz w:val="24"/>
                <w:szCs w:val="24"/>
                <w:lang w:val="en-US" w:eastAsia="zh-Hans"/>
              </w:rPr>
              <w:t>，</w:t>
            </w:r>
            <w:r>
              <w:rPr>
                <w:rStyle w:val="16"/>
                <w:rFonts w:hint="eastAsia" w:ascii="仿宋" w:hAnsi="仿宋" w:eastAsia="仿宋"/>
                <w:color w:val="auto"/>
                <w:sz w:val="24"/>
                <w:szCs w:val="24"/>
                <w:lang w:val="en-US" w:eastAsia="zh-Hans"/>
              </w:rPr>
              <w:t>掌握</w:t>
            </w:r>
            <w:r>
              <w:rPr>
                <w:rStyle w:val="16"/>
                <w:rFonts w:hint="eastAsia" w:ascii="仿宋" w:hAnsi="仿宋" w:eastAsia="仿宋"/>
                <w:color w:val="auto"/>
                <w:sz w:val="24"/>
                <w:szCs w:val="24"/>
                <w:lang w:val="en-US" w:eastAsia="zh-CN"/>
              </w:rPr>
              <w:t>藏族舞</w:t>
            </w:r>
            <w:r>
              <w:rPr>
                <w:rStyle w:val="16"/>
                <w:rFonts w:hint="eastAsia" w:ascii="仿宋" w:hAnsi="仿宋" w:eastAsia="仿宋"/>
                <w:color w:val="auto"/>
                <w:sz w:val="24"/>
                <w:szCs w:val="24"/>
                <w:lang w:val="en-US" w:eastAsia="zh-Hans"/>
              </w:rPr>
              <w:t>传统审美</w:t>
            </w:r>
            <w:r>
              <w:rPr>
                <w:rStyle w:val="16"/>
                <w:rFonts w:hint="eastAsia" w:ascii="仿宋" w:hAnsi="仿宋" w:eastAsia="仿宋"/>
                <w:color w:val="auto"/>
                <w:sz w:val="24"/>
                <w:szCs w:val="24"/>
                <w:lang w:val="en-US" w:eastAsia="zh-CN"/>
              </w:rPr>
              <w:t>。</w:t>
            </w:r>
          </w:p>
          <w:p w14:paraId="25C960B3">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3.掌握藏族舞基本舞姿</w:t>
            </w:r>
            <w:r>
              <w:rPr>
                <w:rStyle w:val="16"/>
                <w:rFonts w:hint="eastAsia" w:ascii="仿宋" w:hAnsi="仿宋" w:eastAsia="仿宋"/>
                <w:color w:val="auto"/>
                <w:sz w:val="24"/>
                <w:szCs w:val="24"/>
                <w:lang w:val="en-US" w:eastAsia="zh-Hans"/>
              </w:rPr>
              <w:t>运用</w:t>
            </w:r>
            <w:r>
              <w:rPr>
                <w:rStyle w:val="16"/>
                <w:rFonts w:hint="eastAsia" w:ascii="仿宋" w:hAnsi="仿宋" w:eastAsia="仿宋"/>
                <w:color w:val="auto"/>
                <w:sz w:val="24"/>
                <w:szCs w:val="24"/>
                <w:lang w:val="en-US" w:eastAsia="zh-CN"/>
              </w:rPr>
              <w:t>到</w:t>
            </w:r>
            <w:r>
              <w:rPr>
                <w:rStyle w:val="16"/>
                <w:rFonts w:hint="eastAsia" w:ascii="仿宋" w:hAnsi="仿宋" w:eastAsia="仿宋"/>
                <w:color w:val="auto"/>
                <w:sz w:val="24"/>
                <w:szCs w:val="24"/>
                <w:lang w:val="en-US" w:eastAsia="zh-Hans"/>
              </w:rPr>
              <w:t>舞蹈教学与艺术实践当中</w:t>
            </w:r>
            <w:r>
              <w:rPr>
                <w:rStyle w:val="16"/>
                <w:rFonts w:hint="eastAsia" w:ascii="仿宋" w:hAnsi="仿宋" w:eastAsia="仿宋"/>
                <w:color w:val="auto"/>
                <w:sz w:val="24"/>
                <w:szCs w:val="24"/>
                <w:lang w:val="en-US" w:eastAsia="zh-CN"/>
              </w:rPr>
              <w:t>。</w:t>
            </w:r>
          </w:p>
          <w:p w14:paraId="71FE2CD9">
            <w:pPr>
              <w:pageBreakBefore w:val="0"/>
              <w:kinsoku/>
              <w:overflowPunct/>
              <w:topLinePunct w:val="0"/>
              <w:bidi w:val="0"/>
              <w:adjustRightInd w:val="0"/>
              <w:snapToGrid w:val="0"/>
              <w:spacing w:line="240" w:lineRule="auto"/>
              <w:rPr>
                <w:rStyle w:val="16"/>
                <w:rFonts w:hint="default"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思政融入：感受藏族人文精神，心怀民族和国家，拓展知识丰富思想增强文化底蕴，培养吃苦耐人严于律己的品质，树立民族自强和文化自信。</w:t>
            </w:r>
          </w:p>
        </w:tc>
        <w:tc>
          <w:tcPr>
            <w:tcW w:w="1020" w:type="dxa"/>
            <w:gridSpan w:val="3"/>
            <w:shd w:val="clear" w:color="auto" w:fill="auto"/>
            <w:noWrap w:val="0"/>
            <w:vAlign w:val="center"/>
          </w:tcPr>
          <w:p w14:paraId="4B042D1D">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595" w:type="dxa"/>
            <w:gridSpan w:val="2"/>
            <w:shd w:val="clear" w:color="auto" w:fill="FFFFFF"/>
            <w:noWrap w:val="0"/>
            <w:vAlign w:val="center"/>
          </w:tcPr>
          <w:p w14:paraId="0264BD86">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r>
      <w:tr w14:paraId="46113D12">
        <w:trPr>
          <w:trHeight w:val="680" w:hRule="atLeast"/>
          <w:jc w:val="center"/>
        </w:trPr>
        <w:tc>
          <w:tcPr>
            <w:tcW w:w="1376" w:type="dxa"/>
            <w:vMerge w:val="continue"/>
            <w:shd w:val="clear" w:color="auto" w:fill="FFFFFF"/>
            <w:noWrap w:val="0"/>
            <w:vAlign w:val="center"/>
          </w:tcPr>
          <w:p w14:paraId="77266212">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6157" w:type="dxa"/>
            <w:gridSpan w:val="9"/>
            <w:shd w:val="clear" w:color="auto" w:fill="auto"/>
            <w:noWrap w:val="0"/>
            <w:vAlign w:val="center"/>
          </w:tcPr>
          <w:p w14:paraId="4DF61833">
            <w:pPr>
              <w:pageBreakBefore w:val="0"/>
              <w:kinsoku/>
              <w:overflowPunct/>
              <w:topLinePunct w:val="0"/>
              <w:bidi w:val="0"/>
              <w:adjustRightInd w:val="0"/>
              <w:snapToGrid w:val="0"/>
              <w:spacing w:line="240" w:lineRule="auto"/>
              <w:rPr>
                <w:rStyle w:val="16"/>
                <w:rFonts w:hint="default" w:ascii="仿宋" w:hAnsi="仿宋" w:eastAsia="仿宋"/>
                <w:color w:val="auto"/>
                <w:sz w:val="24"/>
                <w:szCs w:val="24"/>
                <w:lang w:val="en-US" w:eastAsia="zh-CN"/>
              </w:rPr>
            </w:pPr>
            <w:bookmarkStart w:id="60" w:name="_Toc937000485"/>
            <w:r>
              <w:rPr>
                <w:rStyle w:val="16"/>
                <w:rFonts w:hint="eastAsia" w:ascii="仿宋" w:hAnsi="仿宋" w:eastAsia="仿宋"/>
                <w:color w:val="auto"/>
                <w:sz w:val="24"/>
                <w:szCs w:val="24"/>
                <w:lang w:val="en-US" w:eastAsia="zh-CN"/>
              </w:rPr>
              <w:t>训练模块</w:t>
            </w:r>
            <w:r>
              <w:rPr>
                <w:rStyle w:val="16"/>
                <w:rFonts w:hint="eastAsia" w:ascii="仿宋" w:hAnsi="仿宋" w:eastAsia="仿宋"/>
                <w:color w:val="auto"/>
                <w:sz w:val="24"/>
                <w:szCs w:val="24"/>
                <w:lang w:val="en-US" w:eastAsia="zh-Hans"/>
              </w:rPr>
              <w:t>二：汉族民间舞（东北秧歌）</w:t>
            </w:r>
            <w:r>
              <w:rPr>
                <w:rStyle w:val="16"/>
                <w:rFonts w:hint="eastAsia" w:ascii="仿宋" w:hAnsi="仿宋" w:eastAsia="仿宋"/>
                <w:color w:val="auto"/>
                <w:sz w:val="24"/>
                <w:szCs w:val="24"/>
                <w:lang w:val="en-US" w:eastAsia="zh-CN"/>
              </w:rPr>
              <w:t>（第一学期）</w:t>
            </w:r>
            <w:bookmarkEnd w:id="60"/>
          </w:p>
          <w:p w14:paraId="1B5186D2">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实训目的：规范东北秧歌训练要求增强身体协调能力。</w:t>
            </w:r>
          </w:p>
          <w:p w14:paraId="03088ADC">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实训任务：</w:t>
            </w:r>
          </w:p>
          <w:p w14:paraId="7463D0B2">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1.知晓东北秧歌舞蹈的基本理论与风格特征。</w:t>
            </w:r>
          </w:p>
          <w:p w14:paraId="3DF8EA50">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2.学会东北秧歌的基本动律、基本舞姿和表演风格</w:t>
            </w:r>
            <w:r>
              <w:rPr>
                <w:rStyle w:val="16"/>
                <w:rFonts w:hint="default" w:ascii="仿宋" w:hAnsi="仿宋" w:eastAsia="仿宋"/>
                <w:color w:val="auto"/>
                <w:sz w:val="24"/>
                <w:szCs w:val="24"/>
                <w:lang w:val="en-US" w:eastAsia="zh-CN"/>
              </w:rPr>
              <w:t>，</w:t>
            </w:r>
            <w:r>
              <w:rPr>
                <w:rStyle w:val="16"/>
                <w:rFonts w:hint="eastAsia" w:ascii="仿宋" w:hAnsi="仿宋" w:eastAsia="仿宋"/>
                <w:color w:val="auto"/>
                <w:sz w:val="24"/>
                <w:szCs w:val="24"/>
                <w:lang w:val="en-US" w:eastAsia="zh-Hans"/>
              </w:rPr>
              <w:t>掌握该民族传统审美</w:t>
            </w:r>
            <w:r>
              <w:rPr>
                <w:rStyle w:val="16"/>
                <w:rFonts w:hint="eastAsia" w:ascii="仿宋" w:hAnsi="仿宋" w:eastAsia="仿宋"/>
                <w:color w:val="auto"/>
                <w:sz w:val="24"/>
                <w:szCs w:val="24"/>
                <w:lang w:val="en-US" w:eastAsia="zh-CN"/>
              </w:rPr>
              <w:t>。</w:t>
            </w:r>
          </w:p>
          <w:p w14:paraId="76D5DDDA">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3.掌握东北秧歌舞姿运用舞蹈教学与艺术实践当中。</w:t>
            </w:r>
          </w:p>
          <w:p w14:paraId="09E11F25">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Hans"/>
              </w:rPr>
            </w:pPr>
            <w:r>
              <w:rPr>
                <w:rStyle w:val="16"/>
                <w:rFonts w:hint="eastAsia" w:ascii="仿宋" w:hAnsi="仿宋" w:eastAsia="仿宋"/>
                <w:color w:val="auto"/>
                <w:sz w:val="24"/>
                <w:szCs w:val="24"/>
                <w:lang w:val="en-US" w:eastAsia="zh-CN"/>
              </w:rPr>
              <w:t>思政融入：</w:t>
            </w:r>
            <w:r>
              <w:rPr>
                <w:rStyle w:val="16"/>
                <w:rFonts w:hint="eastAsia" w:ascii="仿宋" w:hAnsi="仿宋" w:eastAsia="仿宋"/>
                <w:color w:val="auto"/>
                <w:sz w:val="24"/>
                <w:szCs w:val="24"/>
                <w:lang w:val="en-US" w:eastAsia="zh-Hans"/>
              </w:rPr>
              <w:t>了解汉族民间舞蹈文化</w:t>
            </w:r>
            <w:r>
              <w:rPr>
                <w:rStyle w:val="16"/>
                <w:rFonts w:hint="default" w:ascii="仿宋" w:hAnsi="仿宋" w:eastAsia="仿宋"/>
                <w:color w:val="auto"/>
                <w:sz w:val="24"/>
                <w:szCs w:val="24"/>
                <w:lang w:val="en-US" w:eastAsia="zh-Hans"/>
              </w:rPr>
              <w:t>，</w:t>
            </w:r>
            <w:r>
              <w:rPr>
                <w:rStyle w:val="16"/>
                <w:rFonts w:hint="eastAsia" w:ascii="仿宋" w:hAnsi="仿宋" w:eastAsia="仿宋"/>
                <w:color w:val="auto"/>
                <w:sz w:val="24"/>
                <w:szCs w:val="24"/>
                <w:lang w:val="en-US" w:eastAsia="zh-Hans"/>
              </w:rPr>
              <w:t>增强传承自觉</w:t>
            </w:r>
            <w:r>
              <w:rPr>
                <w:rStyle w:val="16"/>
                <w:rFonts w:hint="default" w:ascii="仿宋" w:hAnsi="仿宋" w:eastAsia="仿宋"/>
                <w:color w:val="auto"/>
                <w:sz w:val="24"/>
                <w:szCs w:val="24"/>
                <w:lang w:val="en-US" w:eastAsia="zh-Hans"/>
              </w:rPr>
              <w:t>，</w:t>
            </w:r>
            <w:r>
              <w:rPr>
                <w:rStyle w:val="16"/>
                <w:rFonts w:hint="eastAsia" w:ascii="仿宋" w:hAnsi="仿宋" w:eastAsia="仿宋"/>
                <w:color w:val="auto"/>
                <w:sz w:val="24"/>
                <w:szCs w:val="24"/>
                <w:lang w:val="en-US" w:eastAsia="zh-CN"/>
              </w:rPr>
              <w:t>树立民族情怀认同感，构建学生多元艺术知识增强文化底蕴，培养吃苦耐人严于律己的品质，树立民族自强和文化自信。</w:t>
            </w:r>
          </w:p>
        </w:tc>
        <w:tc>
          <w:tcPr>
            <w:tcW w:w="1020" w:type="dxa"/>
            <w:gridSpan w:val="3"/>
            <w:shd w:val="clear" w:color="auto" w:fill="auto"/>
            <w:noWrap w:val="0"/>
            <w:vAlign w:val="center"/>
          </w:tcPr>
          <w:p w14:paraId="3E21AE24">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595" w:type="dxa"/>
            <w:gridSpan w:val="2"/>
            <w:shd w:val="clear" w:color="auto" w:fill="FFFFFF"/>
            <w:noWrap w:val="0"/>
            <w:vAlign w:val="center"/>
          </w:tcPr>
          <w:p w14:paraId="30AF7A7B">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r>
      <w:tr w14:paraId="6A420FB6">
        <w:trPr>
          <w:trHeight w:val="680" w:hRule="atLeast"/>
          <w:jc w:val="center"/>
        </w:trPr>
        <w:tc>
          <w:tcPr>
            <w:tcW w:w="1376" w:type="dxa"/>
            <w:vMerge w:val="continue"/>
            <w:shd w:val="clear" w:color="auto" w:fill="FFFFFF"/>
            <w:noWrap w:val="0"/>
            <w:vAlign w:val="center"/>
          </w:tcPr>
          <w:p w14:paraId="46106A8D">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6157" w:type="dxa"/>
            <w:gridSpan w:val="9"/>
            <w:shd w:val="clear" w:color="auto" w:fill="auto"/>
            <w:noWrap w:val="0"/>
            <w:vAlign w:val="top"/>
          </w:tcPr>
          <w:p w14:paraId="1115B98E">
            <w:pPr>
              <w:pageBreakBefore w:val="0"/>
              <w:kinsoku/>
              <w:overflowPunct/>
              <w:topLinePunct w:val="0"/>
              <w:bidi w:val="0"/>
              <w:adjustRightInd w:val="0"/>
              <w:snapToGrid w:val="0"/>
              <w:spacing w:line="240" w:lineRule="auto"/>
              <w:rPr>
                <w:rStyle w:val="16"/>
                <w:rFonts w:hint="default" w:ascii="仿宋" w:hAnsi="仿宋" w:eastAsia="仿宋"/>
                <w:color w:val="auto"/>
                <w:sz w:val="24"/>
                <w:szCs w:val="24"/>
                <w:lang w:val="en-US" w:eastAsia="zh-CN"/>
              </w:rPr>
            </w:pPr>
            <w:bookmarkStart w:id="61" w:name="_Toc669567944"/>
            <w:r>
              <w:rPr>
                <w:rStyle w:val="16"/>
                <w:rFonts w:hint="eastAsia" w:ascii="仿宋" w:hAnsi="仿宋" w:eastAsia="仿宋"/>
                <w:color w:val="auto"/>
                <w:sz w:val="24"/>
                <w:szCs w:val="24"/>
                <w:lang w:val="en-US" w:eastAsia="zh-CN"/>
              </w:rPr>
              <w:t>训练模块</w:t>
            </w:r>
            <w:r>
              <w:rPr>
                <w:rStyle w:val="16"/>
                <w:rFonts w:hint="eastAsia" w:ascii="仿宋" w:hAnsi="仿宋" w:eastAsia="仿宋"/>
                <w:color w:val="auto"/>
                <w:sz w:val="24"/>
                <w:szCs w:val="24"/>
                <w:lang w:val="en-US" w:eastAsia="zh-Hans"/>
              </w:rPr>
              <w:t>三：蒙古族民间舞</w:t>
            </w:r>
            <w:r>
              <w:rPr>
                <w:rStyle w:val="16"/>
                <w:rFonts w:hint="eastAsia" w:ascii="仿宋" w:hAnsi="仿宋" w:eastAsia="仿宋"/>
                <w:color w:val="auto"/>
                <w:sz w:val="24"/>
                <w:szCs w:val="24"/>
                <w:lang w:val="en-US" w:eastAsia="zh-CN"/>
              </w:rPr>
              <w:t>（第二学期）</w:t>
            </w:r>
            <w:bookmarkEnd w:id="61"/>
          </w:p>
          <w:p w14:paraId="53EE90CF">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实训目的：规范蒙古族训练要求强身体协调能力。</w:t>
            </w:r>
          </w:p>
          <w:p w14:paraId="05D04648">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实训任务：</w:t>
            </w:r>
          </w:p>
          <w:p w14:paraId="07DB7FF7">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1.知晓蒙古族民间舞蹈的基本理论与风格特征</w:t>
            </w:r>
            <w:r>
              <w:rPr>
                <w:rStyle w:val="16"/>
                <w:rFonts w:hint="default" w:ascii="仿宋" w:hAnsi="仿宋" w:eastAsia="仿宋"/>
                <w:color w:val="auto"/>
                <w:sz w:val="24"/>
                <w:szCs w:val="24"/>
                <w:lang w:val="en-US" w:eastAsia="zh-CN"/>
              </w:rPr>
              <w:t>。</w:t>
            </w:r>
          </w:p>
          <w:p w14:paraId="05444F01">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2.学会蒙古族民间舞的基本动律、基本舞姿和表演风格，</w:t>
            </w:r>
            <w:r>
              <w:rPr>
                <w:rStyle w:val="16"/>
                <w:rFonts w:hint="eastAsia" w:ascii="仿宋" w:hAnsi="仿宋" w:eastAsia="仿宋"/>
                <w:color w:val="auto"/>
                <w:sz w:val="24"/>
                <w:szCs w:val="24"/>
                <w:lang w:val="en-US" w:eastAsia="zh-Hans"/>
              </w:rPr>
              <w:t>掌握该民族传统审美</w:t>
            </w:r>
            <w:r>
              <w:rPr>
                <w:rStyle w:val="16"/>
                <w:rFonts w:hint="eastAsia" w:ascii="仿宋" w:hAnsi="仿宋" w:eastAsia="仿宋"/>
                <w:color w:val="auto"/>
                <w:sz w:val="24"/>
                <w:szCs w:val="24"/>
                <w:lang w:val="en-US" w:eastAsia="zh-CN"/>
              </w:rPr>
              <w:t>。</w:t>
            </w:r>
          </w:p>
          <w:p w14:paraId="3715940B">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default" w:ascii="仿宋" w:hAnsi="仿宋" w:eastAsia="仿宋"/>
                <w:color w:val="auto"/>
                <w:sz w:val="24"/>
                <w:szCs w:val="24"/>
                <w:lang w:val="en-US" w:eastAsia="zh-CN"/>
              </w:rPr>
              <w:t>3.</w:t>
            </w:r>
            <w:r>
              <w:rPr>
                <w:rStyle w:val="16"/>
                <w:rFonts w:hint="eastAsia" w:ascii="仿宋" w:hAnsi="仿宋" w:eastAsia="仿宋"/>
                <w:color w:val="auto"/>
                <w:sz w:val="24"/>
                <w:szCs w:val="24"/>
                <w:lang w:val="en-US" w:eastAsia="zh-CN"/>
              </w:rPr>
              <w:t>掌握蒙古族舞蹈舞姿运用到教学与艺术实践当中。</w:t>
            </w:r>
          </w:p>
          <w:p w14:paraId="1B3A93A2">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Hans"/>
              </w:rPr>
            </w:pPr>
            <w:r>
              <w:rPr>
                <w:rStyle w:val="16"/>
                <w:rFonts w:hint="eastAsia" w:ascii="仿宋" w:hAnsi="仿宋" w:eastAsia="仿宋"/>
                <w:color w:val="auto"/>
                <w:sz w:val="24"/>
                <w:szCs w:val="24"/>
                <w:lang w:val="en-US" w:eastAsia="zh-CN"/>
              </w:rPr>
              <w:t>思政融入：感受蒙古族文化的人文精神，自觉传承文化，拓展知识丰富思想增强文化底蕴，培养吃苦耐人严于律己的品质，树立民族自强和文化自信。</w:t>
            </w:r>
          </w:p>
        </w:tc>
        <w:tc>
          <w:tcPr>
            <w:tcW w:w="1020" w:type="dxa"/>
            <w:gridSpan w:val="3"/>
            <w:shd w:val="clear" w:color="auto" w:fill="auto"/>
            <w:noWrap w:val="0"/>
            <w:vAlign w:val="center"/>
          </w:tcPr>
          <w:p w14:paraId="3FC4FEE1">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595" w:type="dxa"/>
            <w:gridSpan w:val="2"/>
            <w:shd w:val="clear" w:color="auto" w:fill="FFFFFF"/>
            <w:noWrap w:val="0"/>
            <w:vAlign w:val="center"/>
          </w:tcPr>
          <w:p w14:paraId="4592726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r>
      <w:tr w14:paraId="3A26C739">
        <w:trPr>
          <w:trHeight w:val="680" w:hRule="atLeast"/>
          <w:jc w:val="center"/>
        </w:trPr>
        <w:tc>
          <w:tcPr>
            <w:tcW w:w="1376" w:type="dxa"/>
            <w:vMerge w:val="continue"/>
            <w:shd w:val="clear" w:color="auto" w:fill="FFFFFF"/>
            <w:noWrap w:val="0"/>
            <w:vAlign w:val="center"/>
          </w:tcPr>
          <w:p w14:paraId="16F4C1DD">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6157" w:type="dxa"/>
            <w:gridSpan w:val="9"/>
            <w:shd w:val="clear" w:color="auto" w:fill="auto"/>
            <w:noWrap w:val="0"/>
            <w:vAlign w:val="center"/>
          </w:tcPr>
          <w:p w14:paraId="1F244884">
            <w:pPr>
              <w:pageBreakBefore w:val="0"/>
              <w:kinsoku/>
              <w:overflowPunct/>
              <w:topLinePunct w:val="0"/>
              <w:bidi w:val="0"/>
              <w:adjustRightInd w:val="0"/>
              <w:snapToGrid w:val="0"/>
              <w:spacing w:line="240" w:lineRule="auto"/>
              <w:rPr>
                <w:rStyle w:val="16"/>
                <w:rFonts w:hint="default" w:ascii="仿宋" w:hAnsi="仿宋" w:eastAsia="仿宋"/>
                <w:color w:val="auto"/>
                <w:sz w:val="24"/>
                <w:szCs w:val="24"/>
                <w:lang w:val="en-US" w:eastAsia="zh-CN"/>
              </w:rPr>
            </w:pPr>
            <w:bookmarkStart w:id="62" w:name="_Toc614124528"/>
            <w:r>
              <w:rPr>
                <w:rStyle w:val="16"/>
                <w:rFonts w:hint="eastAsia" w:ascii="仿宋" w:hAnsi="仿宋" w:eastAsia="仿宋"/>
                <w:color w:val="auto"/>
                <w:sz w:val="24"/>
                <w:szCs w:val="24"/>
                <w:lang w:val="en-US" w:eastAsia="zh-CN"/>
              </w:rPr>
              <w:t>训练模块</w:t>
            </w:r>
            <w:r>
              <w:rPr>
                <w:rStyle w:val="16"/>
                <w:rFonts w:hint="eastAsia" w:ascii="仿宋" w:hAnsi="仿宋" w:eastAsia="仿宋"/>
                <w:color w:val="auto"/>
                <w:sz w:val="24"/>
                <w:szCs w:val="24"/>
                <w:lang w:val="en-US" w:eastAsia="zh-Hans"/>
              </w:rPr>
              <w:t>四：维吾尔族民间舞</w:t>
            </w:r>
            <w:r>
              <w:rPr>
                <w:rStyle w:val="16"/>
                <w:rFonts w:hint="eastAsia" w:ascii="仿宋" w:hAnsi="仿宋" w:eastAsia="仿宋"/>
                <w:color w:val="auto"/>
                <w:sz w:val="24"/>
                <w:szCs w:val="24"/>
                <w:lang w:val="en-US" w:eastAsia="zh-CN"/>
              </w:rPr>
              <w:t>（第二学期）</w:t>
            </w:r>
            <w:bookmarkEnd w:id="62"/>
          </w:p>
          <w:p w14:paraId="5CDB0AA3">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实训目的：规范民维吾尔族训练要求强身体协调能力。</w:t>
            </w:r>
          </w:p>
          <w:p w14:paraId="2D946496">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实训任务：</w:t>
            </w:r>
          </w:p>
          <w:p w14:paraId="2CC84E1F">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1.知晓维吾尔族民间舞蹈的基本理论与风格特征。</w:t>
            </w:r>
          </w:p>
          <w:p w14:paraId="16F4F575">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2.学会维吾尔族民间舞的基本动律、基本舞姿和表演风格</w:t>
            </w:r>
            <w:r>
              <w:rPr>
                <w:rStyle w:val="16"/>
                <w:rFonts w:hint="default" w:ascii="仿宋" w:hAnsi="仿宋" w:eastAsia="仿宋"/>
                <w:color w:val="auto"/>
                <w:sz w:val="24"/>
                <w:szCs w:val="24"/>
                <w:lang w:val="en-US" w:eastAsia="zh-CN"/>
              </w:rPr>
              <w:t>，</w:t>
            </w:r>
            <w:r>
              <w:rPr>
                <w:rStyle w:val="16"/>
                <w:rFonts w:hint="eastAsia" w:ascii="仿宋" w:hAnsi="仿宋" w:eastAsia="仿宋"/>
                <w:color w:val="auto"/>
                <w:sz w:val="24"/>
                <w:szCs w:val="24"/>
                <w:lang w:val="en-US" w:eastAsia="zh-Hans"/>
              </w:rPr>
              <w:t>掌握该民族传统审美</w:t>
            </w:r>
            <w:r>
              <w:rPr>
                <w:rStyle w:val="16"/>
                <w:rFonts w:hint="default" w:ascii="仿宋" w:hAnsi="仿宋" w:eastAsia="仿宋"/>
                <w:color w:val="auto"/>
                <w:sz w:val="24"/>
                <w:szCs w:val="24"/>
                <w:lang w:val="en-US" w:eastAsia="zh-Hans"/>
              </w:rPr>
              <w:t>。</w:t>
            </w:r>
          </w:p>
          <w:p w14:paraId="4EF1F95E">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CN"/>
              </w:rPr>
            </w:pPr>
            <w:r>
              <w:rPr>
                <w:rStyle w:val="16"/>
                <w:rFonts w:hint="eastAsia" w:ascii="仿宋" w:hAnsi="仿宋" w:eastAsia="仿宋"/>
                <w:color w:val="auto"/>
                <w:sz w:val="24"/>
                <w:szCs w:val="24"/>
                <w:lang w:val="en-US" w:eastAsia="zh-CN"/>
              </w:rPr>
              <w:t>3.掌握维吾尔族舞蹈运用到舞蹈教学与艺术实践当中。</w:t>
            </w:r>
          </w:p>
          <w:p w14:paraId="67EA421B">
            <w:pPr>
              <w:pageBreakBefore w:val="0"/>
              <w:kinsoku/>
              <w:overflowPunct/>
              <w:topLinePunct w:val="0"/>
              <w:bidi w:val="0"/>
              <w:adjustRightInd w:val="0"/>
              <w:snapToGrid w:val="0"/>
              <w:spacing w:line="240" w:lineRule="auto"/>
              <w:rPr>
                <w:rStyle w:val="16"/>
                <w:rFonts w:hint="eastAsia" w:ascii="仿宋" w:hAnsi="仿宋" w:eastAsia="仿宋"/>
                <w:color w:val="auto"/>
                <w:sz w:val="24"/>
                <w:szCs w:val="24"/>
                <w:lang w:val="en-US" w:eastAsia="zh-Hans"/>
              </w:rPr>
            </w:pPr>
            <w:r>
              <w:rPr>
                <w:rStyle w:val="16"/>
                <w:rFonts w:hint="eastAsia" w:ascii="仿宋" w:hAnsi="仿宋" w:eastAsia="仿宋"/>
                <w:color w:val="auto"/>
                <w:sz w:val="24"/>
                <w:szCs w:val="24"/>
                <w:lang w:val="en-US" w:eastAsia="zh-CN"/>
              </w:rPr>
              <w:t>思政融入：</w:t>
            </w:r>
            <w:r>
              <w:rPr>
                <w:rStyle w:val="16"/>
                <w:rFonts w:hint="eastAsia" w:ascii="仿宋" w:hAnsi="仿宋" w:eastAsia="仿宋"/>
                <w:color w:val="auto"/>
                <w:sz w:val="24"/>
                <w:szCs w:val="24"/>
                <w:lang w:val="en-US" w:eastAsia="zh-Hans"/>
              </w:rPr>
              <w:t>了解</w:t>
            </w:r>
            <w:r>
              <w:rPr>
                <w:rStyle w:val="16"/>
                <w:rFonts w:hint="eastAsia" w:ascii="仿宋" w:hAnsi="仿宋" w:eastAsia="仿宋"/>
                <w:color w:val="auto"/>
                <w:sz w:val="24"/>
                <w:szCs w:val="24"/>
                <w:lang w:val="en-US" w:eastAsia="zh-CN"/>
              </w:rPr>
              <w:t>维吾尔族</w:t>
            </w:r>
            <w:r>
              <w:rPr>
                <w:rStyle w:val="16"/>
                <w:rFonts w:hint="eastAsia" w:ascii="仿宋" w:hAnsi="仿宋" w:eastAsia="仿宋"/>
                <w:color w:val="auto"/>
                <w:sz w:val="24"/>
                <w:szCs w:val="24"/>
                <w:lang w:val="en-US" w:eastAsia="zh-Hans"/>
              </w:rPr>
              <w:t>民间舞蹈文化</w:t>
            </w:r>
            <w:r>
              <w:rPr>
                <w:rStyle w:val="16"/>
                <w:rFonts w:hint="default" w:ascii="仿宋" w:hAnsi="仿宋" w:eastAsia="仿宋"/>
                <w:color w:val="auto"/>
                <w:sz w:val="24"/>
                <w:szCs w:val="24"/>
                <w:lang w:val="en-US" w:eastAsia="zh-Hans"/>
              </w:rPr>
              <w:t>，</w:t>
            </w:r>
            <w:r>
              <w:rPr>
                <w:rStyle w:val="16"/>
                <w:rFonts w:hint="eastAsia" w:ascii="仿宋" w:hAnsi="仿宋" w:eastAsia="仿宋"/>
                <w:color w:val="auto"/>
                <w:sz w:val="24"/>
                <w:szCs w:val="24"/>
                <w:lang w:val="en-US" w:eastAsia="zh-CN"/>
              </w:rPr>
              <w:t>树立民族情怀认同感</w:t>
            </w:r>
            <w:r>
              <w:rPr>
                <w:rStyle w:val="16"/>
                <w:rFonts w:hint="eastAsia" w:ascii="仿宋" w:hAnsi="仿宋" w:eastAsia="仿宋"/>
                <w:color w:val="auto"/>
                <w:sz w:val="24"/>
                <w:szCs w:val="24"/>
                <w:lang w:val="en-US" w:eastAsia="zh-Hans"/>
              </w:rPr>
              <w:t>促进民族团结</w:t>
            </w:r>
            <w:r>
              <w:rPr>
                <w:rStyle w:val="16"/>
                <w:rFonts w:hint="eastAsia" w:ascii="仿宋" w:hAnsi="仿宋" w:eastAsia="仿宋"/>
                <w:color w:val="auto"/>
                <w:sz w:val="24"/>
                <w:szCs w:val="24"/>
                <w:lang w:val="en-US" w:eastAsia="zh-CN"/>
              </w:rPr>
              <w:t>，拓展知识丰富思想增强文化底蕴，培养吃苦耐人严于律己的品质，树立民族自强和文化自信。</w:t>
            </w:r>
          </w:p>
        </w:tc>
        <w:tc>
          <w:tcPr>
            <w:tcW w:w="1020" w:type="dxa"/>
            <w:gridSpan w:val="3"/>
            <w:shd w:val="clear" w:color="auto" w:fill="auto"/>
            <w:noWrap w:val="0"/>
            <w:vAlign w:val="center"/>
          </w:tcPr>
          <w:p w14:paraId="2256AA13">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支撑课程目标1、2、3</w:t>
            </w:r>
          </w:p>
        </w:tc>
        <w:tc>
          <w:tcPr>
            <w:tcW w:w="595" w:type="dxa"/>
            <w:gridSpan w:val="2"/>
            <w:shd w:val="clear" w:color="auto" w:fill="FFFFFF"/>
            <w:noWrap w:val="0"/>
            <w:vAlign w:val="center"/>
          </w:tcPr>
          <w:p w14:paraId="308F3469">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r>
      <w:tr w14:paraId="65D60BE6">
        <w:trPr>
          <w:trHeight w:val="680" w:hRule="atLeast"/>
          <w:jc w:val="center"/>
        </w:trPr>
        <w:tc>
          <w:tcPr>
            <w:tcW w:w="1376" w:type="dxa"/>
            <w:vMerge w:val="continue"/>
            <w:shd w:val="clear" w:color="auto" w:fill="FFFFFF"/>
            <w:noWrap w:val="0"/>
            <w:vAlign w:val="center"/>
          </w:tcPr>
          <w:p w14:paraId="184E2169">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7177" w:type="dxa"/>
            <w:gridSpan w:val="12"/>
            <w:shd w:val="clear" w:color="auto" w:fill="auto"/>
            <w:noWrap w:val="0"/>
            <w:vAlign w:val="center"/>
          </w:tcPr>
          <w:p w14:paraId="1ED306CF">
            <w:pPr>
              <w:pageBreakBefore w:val="0"/>
              <w:kinsoku/>
              <w:overflowPunct/>
              <w:topLinePunct w:val="0"/>
              <w:bidi w:val="0"/>
              <w:adjustRightInd w:val="0"/>
              <w:snapToGrid w:val="0"/>
              <w:spacing w:line="24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合计</w:t>
            </w:r>
          </w:p>
        </w:tc>
        <w:tc>
          <w:tcPr>
            <w:tcW w:w="595" w:type="dxa"/>
            <w:gridSpan w:val="2"/>
            <w:shd w:val="clear" w:color="auto" w:fill="FFFFFF"/>
            <w:noWrap w:val="0"/>
            <w:vAlign w:val="center"/>
          </w:tcPr>
          <w:p w14:paraId="5661499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64</w:t>
            </w:r>
          </w:p>
        </w:tc>
      </w:tr>
      <w:tr w14:paraId="7630BA93">
        <w:trPr>
          <w:trHeight w:val="680" w:hRule="atLeast"/>
          <w:jc w:val="center"/>
        </w:trPr>
        <w:tc>
          <w:tcPr>
            <w:tcW w:w="1376" w:type="dxa"/>
            <w:noWrap w:val="0"/>
            <w:vAlign w:val="center"/>
          </w:tcPr>
          <w:p w14:paraId="36836AD7">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I</w:t>
            </w:r>
          </w:p>
          <w:p w14:paraId="36E0D3E8">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r>
              <w:rPr>
                <w:rFonts w:hint="eastAsia" w:ascii="仿宋" w:hAnsi="仿宋" w:eastAsia="仿宋" w:cs="仿宋"/>
                <w:color w:val="auto"/>
                <w:sz w:val="24"/>
                <w:szCs w:val="24"/>
              </w:rPr>
              <w:t>教学方法与教学方式</w:t>
            </w:r>
          </w:p>
        </w:tc>
        <w:tc>
          <w:tcPr>
            <w:tcW w:w="7772" w:type="dxa"/>
            <w:gridSpan w:val="14"/>
            <w:tcBorders>
              <w:bottom w:val="single" w:color="auto" w:sz="4" w:space="0"/>
            </w:tcBorders>
            <w:noWrap w:val="0"/>
            <w:vAlign w:val="center"/>
          </w:tcPr>
          <w:p w14:paraId="53EAE54A">
            <w:pPr>
              <w:pageBreakBefore w:val="0"/>
              <w:kinsoku/>
              <w:overflowPunct/>
              <w:topLinePunct w:val="0"/>
              <w:bidi w:val="0"/>
              <w:adjustRightInd w:val="0"/>
              <w:snapToGrid w:val="0"/>
              <w:spacing w:line="240" w:lineRule="auto"/>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1、示范教学法，在课堂上进行动作示范，让学生模仿练习</w:t>
            </w:r>
          </w:p>
          <w:p w14:paraId="42A997A7">
            <w:pPr>
              <w:pageBreakBefore w:val="0"/>
              <w:kinsoku/>
              <w:overflowPunct/>
              <w:topLinePunct w:val="0"/>
              <w:bidi w:val="0"/>
              <w:adjustRightInd w:val="0"/>
              <w:snapToGrid w:val="0"/>
              <w:spacing w:line="240" w:lineRule="auto"/>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2、分析教学法，通过课堂对动作进行分解分析，加上讨论纠错等方式，引导学生发现问题解决问题。</w:t>
            </w:r>
          </w:p>
          <w:p w14:paraId="667AB781">
            <w:pPr>
              <w:pageBreakBefore w:val="0"/>
              <w:kinsoku/>
              <w:overflowPunct/>
              <w:topLinePunct w:val="0"/>
              <w:bidi w:val="0"/>
              <w:adjustRightInd w:val="0"/>
              <w:snapToGrid w:val="0"/>
              <w:spacing w:line="240" w:lineRule="auto"/>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3、开通网络课堂，达到与学生及时沟通、交流的目的。同时重视师生互动与小组活动，将课堂教学变为师生共同活动的过程。</w:t>
            </w:r>
          </w:p>
          <w:p w14:paraId="394651A0">
            <w:pPr>
              <w:pageBreakBefore w:val="0"/>
              <w:numPr>
                <w:ilvl w:val="0"/>
                <w:numId w:val="0"/>
              </w:numPr>
              <w:kinsoku/>
              <w:overflowPunct/>
              <w:topLinePunct w:val="0"/>
              <w:bidi w:val="0"/>
              <w:adjustRightInd w:val="0"/>
              <w:snapToGrid w:val="0"/>
              <w:spacing w:line="240" w:lineRule="auto"/>
              <w:ind w:leftChars="0"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主要方式：</w:t>
            </w:r>
          </w:p>
          <w:p w14:paraId="76885F9E">
            <w:pPr>
              <w:pageBreakBefore w:val="0"/>
              <w:kinsoku/>
              <w:overflowPunct/>
              <w:topLinePunct w:val="0"/>
              <w:bidi w:val="0"/>
              <w:adjustRightInd w:val="0"/>
              <w:snapToGrid w:val="0"/>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讲授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网络学习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讨论或座谈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问题导向学  </w:t>
            </w:r>
          </w:p>
          <w:p w14:paraId="1BDCDF36">
            <w:pPr>
              <w:pageBreakBefore w:val="0"/>
              <w:kinsoku/>
              <w:overflowPunct/>
              <w:topLinePunct w:val="0"/>
              <w:bidi w:val="0"/>
              <w:adjustRightInd w:val="0"/>
              <w:snapToGrid w:val="0"/>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分组合作学习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专题学习  </w:t>
            </w: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 xml:space="preserve">实作学习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发表学习  </w:t>
            </w:r>
          </w:p>
          <w:p w14:paraId="19F10C6A">
            <w:pPr>
              <w:pageBreakBefore w:val="0"/>
              <w:kinsoku/>
              <w:overflowPunct/>
              <w:topLinePunct w:val="0"/>
              <w:bidi w:val="0"/>
              <w:adjustRightInd w:val="0"/>
              <w:snapToGrid w:val="0"/>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实习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参观访问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其它：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(如口头训练等)</w:t>
            </w:r>
          </w:p>
        </w:tc>
      </w:tr>
      <w:tr w14:paraId="1D54D159">
        <w:trPr>
          <w:trHeight w:val="680" w:hRule="atLeast"/>
          <w:jc w:val="center"/>
        </w:trPr>
        <w:tc>
          <w:tcPr>
            <w:tcW w:w="1376" w:type="dxa"/>
            <w:noWrap w:val="0"/>
            <w:vAlign w:val="center"/>
          </w:tcPr>
          <w:p w14:paraId="3026A53A">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J</w:t>
            </w:r>
          </w:p>
          <w:p w14:paraId="1D157998">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教学条件</w:t>
            </w:r>
          </w:p>
          <w:p w14:paraId="7AD5DF0A">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需求</w:t>
            </w:r>
          </w:p>
        </w:tc>
        <w:tc>
          <w:tcPr>
            <w:tcW w:w="7772" w:type="dxa"/>
            <w:gridSpan w:val="14"/>
            <w:tcBorders>
              <w:bottom w:val="single" w:color="auto" w:sz="4" w:space="0"/>
            </w:tcBorders>
            <w:noWrap w:val="0"/>
            <w:vAlign w:val="center"/>
          </w:tcPr>
          <w:p w14:paraId="58C76D5C">
            <w:pPr>
              <w:pageBreakBefore w:val="0"/>
              <w:tabs>
                <w:tab w:val="left" w:pos="720"/>
              </w:tabs>
              <w:kinsoku/>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（如时间、地点安排与“一课双师”等教师配备需求等）</w:t>
            </w:r>
          </w:p>
          <w:p w14:paraId="1886913A">
            <w:pPr>
              <w:pageBreakBefore w:val="0"/>
              <w:tabs>
                <w:tab w:val="left" w:pos="720"/>
              </w:tabs>
              <w:kinsoku/>
              <w:overflowPunct/>
              <w:topLinePunct w:val="0"/>
              <w:bidi w:val="0"/>
              <w:adjustRightInd w:val="0"/>
              <w:snapToGrid w:val="0"/>
              <w:spacing w:line="240" w:lineRule="auto"/>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1、专业舞蹈教室</w:t>
            </w:r>
          </w:p>
          <w:p w14:paraId="30173090">
            <w:pPr>
              <w:pageBreakBefore w:val="0"/>
              <w:tabs>
                <w:tab w:val="left" w:pos="720"/>
              </w:tabs>
              <w:kinsoku/>
              <w:overflowPunct/>
              <w:topLinePunct w:val="0"/>
              <w:bidi w:val="0"/>
              <w:adjustRightInd w:val="0"/>
              <w:snapToGrid w:val="0"/>
              <w:spacing w:line="240" w:lineRule="auto"/>
              <w:ind w:firstLine="120" w:firstLineChars="5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2、专业教学多媒体音响</w:t>
            </w:r>
          </w:p>
        </w:tc>
      </w:tr>
      <w:tr w14:paraId="7D9A3304">
        <w:trPr>
          <w:trHeight w:val="680" w:hRule="atLeast"/>
          <w:jc w:val="center"/>
        </w:trPr>
        <w:tc>
          <w:tcPr>
            <w:tcW w:w="1376" w:type="dxa"/>
            <w:vMerge w:val="restart"/>
            <w:noWrap w:val="0"/>
            <w:vAlign w:val="center"/>
          </w:tcPr>
          <w:p w14:paraId="49D64CF1">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K</w:t>
            </w:r>
          </w:p>
          <w:p w14:paraId="22E50C2F">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课程目标及其考核内容、考核方式及评分占比</w:t>
            </w:r>
          </w:p>
        </w:tc>
        <w:tc>
          <w:tcPr>
            <w:tcW w:w="1342" w:type="dxa"/>
            <w:gridSpan w:val="2"/>
            <w:vMerge w:val="restart"/>
            <w:noWrap w:val="0"/>
            <w:vAlign w:val="center"/>
          </w:tcPr>
          <w:p w14:paraId="2A4804B6">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课程目标及评分占比</w:t>
            </w:r>
          </w:p>
        </w:tc>
        <w:tc>
          <w:tcPr>
            <w:tcW w:w="3364" w:type="dxa"/>
            <w:gridSpan w:val="5"/>
            <w:vMerge w:val="restart"/>
            <w:tcBorders>
              <w:right w:val="single" w:color="000000" w:sz="4" w:space="0"/>
            </w:tcBorders>
            <w:noWrap w:val="0"/>
            <w:vAlign w:val="center"/>
          </w:tcPr>
          <w:p w14:paraId="426BF708">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考核内容</w:t>
            </w:r>
          </w:p>
        </w:tc>
        <w:tc>
          <w:tcPr>
            <w:tcW w:w="2477" w:type="dxa"/>
            <w:gridSpan w:val="6"/>
            <w:tcBorders>
              <w:left w:val="single" w:color="000000" w:sz="4" w:space="0"/>
              <w:right w:val="single" w:color="000000" w:sz="4" w:space="0"/>
            </w:tcBorders>
            <w:noWrap w:val="0"/>
            <w:vAlign w:val="center"/>
          </w:tcPr>
          <w:p w14:paraId="03C3DBE3">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考核方式</w:t>
            </w:r>
          </w:p>
        </w:tc>
        <w:tc>
          <w:tcPr>
            <w:tcW w:w="589" w:type="dxa"/>
            <w:vMerge w:val="restart"/>
            <w:tcBorders>
              <w:left w:val="single" w:color="000000" w:sz="4" w:space="0"/>
            </w:tcBorders>
            <w:noWrap w:val="0"/>
            <w:vAlign w:val="center"/>
          </w:tcPr>
          <w:p w14:paraId="0BDC1E9B">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课程分目标的达成度</w:t>
            </w:r>
          </w:p>
        </w:tc>
      </w:tr>
      <w:tr w14:paraId="27B7E624">
        <w:trPr>
          <w:trHeight w:val="680" w:hRule="atLeast"/>
          <w:jc w:val="center"/>
        </w:trPr>
        <w:tc>
          <w:tcPr>
            <w:tcW w:w="1376" w:type="dxa"/>
            <w:vMerge w:val="continue"/>
            <w:noWrap w:val="0"/>
            <w:vAlign w:val="center"/>
          </w:tcPr>
          <w:p w14:paraId="5E758947">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c>
          <w:tcPr>
            <w:tcW w:w="1342" w:type="dxa"/>
            <w:gridSpan w:val="2"/>
            <w:vMerge w:val="continue"/>
            <w:tcBorders>
              <w:tl2br w:val="single" w:color="auto" w:sz="4" w:space="0"/>
            </w:tcBorders>
            <w:noWrap w:val="0"/>
            <w:vAlign w:val="center"/>
          </w:tcPr>
          <w:p w14:paraId="2E4612DF">
            <w:pPr>
              <w:pageBreakBefore w:val="0"/>
              <w:kinsoku/>
              <w:overflowPunct/>
              <w:topLinePunct w:val="0"/>
              <w:bidi w:val="0"/>
              <w:adjustRightInd w:val="0"/>
              <w:snapToGrid w:val="0"/>
              <w:spacing w:line="240" w:lineRule="auto"/>
              <w:jc w:val="right"/>
              <w:rPr>
                <w:rFonts w:hint="eastAsia" w:ascii="仿宋" w:hAnsi="仿宋" w:eastAsia="仿宋" w:cs="仿宋"/>
                <w:color w:val="auto"/>
                <w:sz w:val="24"/>
                <w:szCs w:val="24"/>
              </w:rPr>
            </w:pPr>
          </w:p>
        </w:tc>
        <w:tc>
          <w:tcPr>
            <w:tcW w:w="3364" w:type="dxa"/>
            <w:gridSpan w:val="5"/>
            <w:vMerge w:val="continue"/>
            <w:tcBorders>
              <w:right w:val="single" w:color="000000" w:sz="4" w:space="0"/>
            </w:tcBorders>
            <w:noWrap w:val="0"/>
            <w:vAlign w:val="center"/>
          </w:tcPr>
          <w:p w14:paraId="260998EB">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kern w:val="0"/>
                <w:sz w:val="24"/>
                <w:szCs w:val="24"/>
              </w:rPr>
            </w:pPr>
          </w:p>
        </w:tc>
        <w:tc>
          <w:tcPr>
            <w:tcW w:w="994" w:type="dxa"/>
            <w:tcBorders>
              <w:left w:val="single" w:color="000000" w:sz="4" w:space="0"/>
            </w:tcBorders>
            <w:noWrap w:val="0"/>
            <w:vAlign w:val="center"/>
          </w:tcPr>
          <w:p w14:paraId="47906E0F">
            <w:pPr>
              <w:pageBreakBefore w:val="0"/>
              <w:kinsoku/>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平时成绩（考勤、课堂表现）</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670" w:type="dxa"/>
            <w:gridSpan w:val="3"/>
            <w:tcBorders>
              <w:left w:val="single" w:color="000000" w:sz="4" w:space="0"/>
            </w:tcBorders>
            <w:noWrap w:val="0"/>
            <w:vAlign w:val="center"/>
          </w:tcPr>
          <w:p w14:paraId="189E862E">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期</w:t>
            </w:r>
            <w:r>
              <w:rPr>
                <w:rFonts w:hint="eastAsia" w:ascii="仿宋" w:hAnsi="仿宋" w:eastAsia="仿宋" w:cs="仿宋"/>
                <w:color w:val="auto"/>
                <w:sz w:val="24"/>
                <w:szCs w:val="24"/>
                <w:lang w:val="en-US" w:eastAsia="zh-CN"/>
              </w:rPr>
              <w:t>中</w:t>
            </w:r>
            <w:r>
              <w:rPr>
                <w:rFonts w:hint="eastAsia" w:ascii="仿宋" w:hAnsi="仿宋" w:eastAsia="仿宋" w:cs="仿宋"/>
                <w:color w:val="auto"/>
                <w:sz w:val="24"/>
                <w:szCs w:val="24"/>
              </w:rPr>
              <w:t>考试（</w:t>
            </w: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813" w:type="dxa"/>
            <w:gridSpan w:val="2"/>
            <w:tcBorders>
              <w:left w:val="single" w:color="000000" w:sz="4" w:space="0"/>
              <w:bottom w:val="single" w:color="auto" w:sz="4" w:space="0"/>
              <w:right w:val="single" w:color="000000" w:sz="4" w:space="0"/>
            </w:tcBorders>
            <w:noWrap w:val="0"/>
            <w:vAlign w:val="center"/>
          </w:tcPr>
          <w:p w14:paraId="2CDEE61E">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期末考试（</w:t>
            </w: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589" w:type="dxa"/>
            <w:vMerge w:val="continue"/>
            <w:tcBorders>
              <w:left w:val="single" w:color="000000" w:sz="4" w:space="0"/>
              <w:bottom w:val="single" w:color="auto" w:sz="4" w:space="0"/>
            </w:tcBorders>
            <w:noWrap w:val="0"/>
            <w:vAlign w:val="center"/>
          </w:tcPr>
          <w:p w14:paraId="7C6BE5F9">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sz w:val="24"/>
                <w:szCs w:val="24"/>
              </w:rPr>
            </w:pPr>
          </w:p>
        </w:tc>
      </w:tr>
      <w:tr w14:paraId="7ED38ADE">
        <w:trPr>
          <w:trHeight w:val="680" w:hRule="atLeast"/>
          <w:jc w:val="center"/>
        </w:trPr>
        <w:tc>
          <w:tcPr>
            <w:tcW w:w="1376" w:type="dxa"/>
            <w:vMerge w:val="continue"/>
            <w:noWrap w:val="0"/>
            <w:vAlign w:val="center"/>
          </w:tcPr>
          <w:p w14:paraId="1B4A4896">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1342" w:type="dxa"/>
            <w:gridSpan w:val="2"/>
            <w:tcBorders>
              <w:bottom w:val="single" w:color="auto" w:sz="4" w:space="0"/>
            </w:tcBorders>
            <w:noWrap w:val="0"/>
            <w:vAlign w:val="center"/>
          </w:tcPr>
          <w:p w14:paraId="54F01134">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课程目标1（</w:t>
            </w:r>
            <w:r>
              <w:rPr>
                <w:rFonts w:hint="default" w:ascii="仿宋" w:hAnsi="仿宋" w:eastAsia="仿宋" w:cs="仿宋"/>
                <w:color w:val="auto"/>
                <w:kern w:val="0"/>
                <w:sz w:val="24"/>
                <w:szCs w:val="24"/>
              </w:rPr>
              <w:t>3</w:t>
            </w:r>
            <w:r>
              <w:rPr>
                <w:rFonts w:hint="eastAsia" w:ascii="仿宋" w:hAnsi="仿宋" w:eastAsia="仿宋" w:cs="仿宋"/>
                <w:color w:val="auto"/>
                <w:kern w:val="0"/>
                <w:sz w:val="24"/>
                <w:szCs w:val="24"/>
              </w:rPr>
              <w:t>0%）</w:t>
            </w:r>
          </w:p>
        </w:tc>
        <w:tc>
          <w:tcPr>
            <w:tcW w:w="3364" w:type="dxa"/>
            <w:gridSpan w:val="5"/>
            <w:tcBorders>
              <w:bottom w:val="single" w:color="auto" w:sz="4" w:space="0"/>
              <w:right w:val="single" w:color="000000" w:sz="4" w:space="0"/>
            </w:tcBorders>
            <w:noWrap w:val="0"/>
            <w:vAlign w:val="center"/>
          </w:tcPr>
          <w:p w14:paraId="1C2C5FEB">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掌握代表性民族民间舞的基本理论知识、</w:t>
            </w:r>
            <w:r>
              <w:rPr>
                <w:rFonts w:hint="eastAsia" w:ascii="仿宋" w:hAnsi="仿宋" w:eastAsia="仿宋" w:cs="仿宋"/>
                <w:color w:val="auto"/>
                <w:kern w:val="0"/>
                <w:sz w:val="24"/>
                <w:szCs w:val="24"/>
                <w:lang w:val="en-US" w:eastAsia="zh-Hans"/>
              </w:rPr>
              <w:t>基本动律</w:t>
            </w:r>
            <w:r>
              <w:rPr>
                <w:rFonts w:hint="default"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基本舞姿</w:t>
            </w:r>
            <w:r>
              <w:rPr>
                <w:rFonts w:hint="default"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综合性表演组合等</w:t>
            </w:r>
            <w:r>
              <w:rPr>
                <w:rFonts w:hint="default"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掌握民间舞教学基本规律和基本方法</w:t>
            </w:r>
            <w:r>
              <w:rPr>
                <w:rFonts w:hint="default" w:ascii="仿宋" w:hAnsi="仿宋" w:eastAsia="仿宋" w:cs="仿宋"/>
                <w:color w:val="auto"/>
                <w:kern w:val="0"/>
                <w:sz w:val="24"/>
                <w:szCs w:val="24"/>
                <w:lang w:eastAsia="zh-Hans"/>
              </w:rPr>
              <w:t>。</w:t>
            </w:r>
          </w:p>
        </w:tc>
        <w:tc>
          <w:tcPr>
            <w:tcW w:w="994" w:type="dxa"/>
            <w:tcBorders>
              <w:left w:val="single" w:color="000000" w:sz="4" w:space="0"/>
              <w:bottom w:val="single" w:color="auto" w:sz="4" w:space="0"/>
              <w:right w:val="single" w:color="auto" w:sz="4" w:space="0"/>
            </w:tcBorders>
            <w:noWrap w:val="0"/>
            <w:vAlign w:val="center"/>
          </w:tcPr>
          <w:p w14:paraId="6DD05882">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670" w:type="dxa"/>
            <w:gridSpan w:val="3"/>
            <w:tcBorders>
              <w:left w:val="single" w:color="000000" w:sz="4" w:space="0"/>
              <w:bottom w:val="single" w:color="auto" w:sz="4" w:space="0"/>
              <w:right w:val="single" w:color="auto" w:sz="4" w:space="0"/>
            </w:tcBorders>
            <w:noWrap w:val="0"/>
            <w:vAlign w:val="center"/>
          </w:tcPr>
          <w:p w14:paraId="70E4BFC9">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813" w:type="dxa"/>
            <w:gridSpan w:val="2"/>
            <w:tcBorders>
              <w:left w:val="single" w:color="000000" w:sz="4" w:space="0"/>
              <w:bottom w:val="single" w:color="auto" w:sz="4" w:space="0"/>
              <w:right w:val="single" w:color="auto" w:sz="4" w:space="0"/>
            </w:tcBorders>
            <w:noWrap w:val="0"/>
            <w:vAlign w:val="center"/>
          </w:tcPr>
          <w:p w14:paraId="2376391C">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p>
        </w:tc>
        <w:tc>
          <w:tcPr>
            <w:tcW w:w="589" w:type="dxa"/>
            <w:tcBorders>
              <w:left w:val="single" w:color="auto" w:sz="4" w:space="0"/>
              <w:bottom w:val="single" w:color="auto" w:sz="4" w:space="0"/>
            </w:tcBorders>
            <w:noWrap w:val="0"/>
            <w:vAlign w:val="center"/>
          </w:tcPr>
          <w:p w14:paraId="5F286615">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rPr>
              <w:t>0</w:t>
            </w:r>
            <w:r>
              <w:rPr>
                <w:rFonts w:hint="eastAsia" w:ascii="仿宋" w:hAnsi="仿宋" w:eastAsia="仿宋" w:cs="仿宋"/>
                <w:color w:val="auto"/>
                <w:kern w:val="0"/>
                <w:sz w:val="24"/>
                <w:szCs w:val="24"/>
                <w:lang w:val="en-US" w:eastAsia="zh-Hans"/>
              </w:rPr>
              <w:t>.</w:t>
            </w:r>
            <w:r>
              <w:rPr>
                <w:rFonts w:hint="eastAsia" w:ascii="仿宋" w:hAnsi="仿宋" w:eastAsia="仿宋" w:cs="仿宋"/>
                <w:color w:val="auto"/>
                <w:kern w:val="0"/>
                <w:sz w:val="24"/>
                <w:szCs w:val="24"/>
                <w:lang w:val="en-US" w:eastAsia="zh-CN"/>
              </w:rPr>
              <w:t>70</w:t>
            </w:r>
          </w:p>
        </w:tc>
      </w:tr>
      <w:tr w14:paraId="030759D8">
        <w:trPr>
          <w:trHeight w:val="680" w:hRule="atLeast"/>
          <w:jc w:val="center"/>
        </w:trPr>
        <w:tc>
          <w:tcPr>
            <w:tcW w:w="1376" w:type="dxa"/>
            <w:vMerge w:val="continue"/>
            <w:noWrap w:val="0"/>
            <w:vAlign w:val="center"/>
          </w:tcPr>
          <w:p w14:paraId="7017DAEC">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1342" w:type="dxa"/>
            <w:gridSpan w:val="2"/>
            <w:noWrap w:val="0"/>
            <w:vAlign w:val="center"/>
          </w:tcPr>
          <w:p w14:paraId="4AFB0D0F">
            <w:pPr>
              <w:pageBreakBefore w:val="0"/>
              <w:kinsoku/>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课程目标2（</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0%）</w:t>
            </w:r>
          </w:p>
        </w:tc>
        <w:tc>
          <w:tcPr>
            <w:tcW w:w="3364" w:type="dxa"/>
            <w:gridSpan w:val="5"/>
            <w:tcBorders>
              <w:right w:val="single" w:color="000000" w:sz="4" w:space="0"/>
            </w:tcBorders>
            <w:noWrap w:val="0"/>
            <w:vAlign w:val="center"/>
          </w:tcPr>
          <w:p w14:paraId="53F5C78D">
            <w:pPr>
              <w:pageBreakBefore w:val="0"/>
              <w:kinsoku/>
              <w:overflowPunct/>
              <w:topLinePunct w:val="0"/>
              <w:bidi w:val="0"/>
              <w:adjustRightInd w:val="0"/>
              <w:snapToGrid w:val="0"/>
              <w:spacing w:line="240" w:lineRule="auto"/>
              <w:jc w:val="left"/>
              <w:rPr>
                <w:rFonts w:hint="default" w:ascii="仿宋" w:hAnsi="仿宋" w:eastAsia="仿宋" w:cs="仿宋"/>
                <w:color w:val="auto"/>
                <w:kern w:val="0"/>
                <w:sz w:val="24"/>
                <w:szCs w:val="24"/>
                <w:lang w:eastAsia="zh-Hans"/>
              </w:rPr>
            </w:pPr>
            <w:r>
              <w:rPr>
                <w:rFonts w:hint="eastAsia" w:ascii="仿宋" w:hAnsi="仿宋" w:eastAsia="仿宋" w:cs="仿宋"/>
                <w:color w:val="auto"/>
                <w:kern w:val="0"/>
                <w:sz w:val="24"/>
                <w:szCs w:val="24"/>
                <w:lang w:val="en-US" w:eastAsia="zh-Hans"/>
              </w:rPr>
              <w:t>理解和区分不同民族民间舞蹈的风格差异</w:t>
            </w:r>
            <w:r>
              <w:rPr>
                <w:rFonts w:hint="default"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领会不同民族民间舞蹈的历史以及文化传承的价值与意义</w:t>
            </w:r>
            <w:r>
              <w:rPr>
                <w:rFonts w:hint="default"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Hans"/>
              </w:rPr>
              <w:t>指导课堂教学与舞蹈活动</w:t>
            </w:r>
            <w:r>
              <w:rPr>
                <w:rFonts w:hint="default" w:ascii="仿宋" w:hAnsi="仿宋" w:eastAsia="仿宋" w:cs="仿宋"/>
                <w:color w:val="auto"/>
                <w:kern w:val="0"/>
                <w:sz w:val="24"/>
                <w:szCs w:val="24"/>
                <w:lang w:eastAsia="zh-Hans"/>
              </w:rPr>
              <w:t>。</w:t>
            </w:r>
          </w:p>
        </w:tc>
        <w:tc>
          <w:tcPr>
            <w:tcW w:w="994" w:type="dxa"/>
            <w:tcBorders>
              <w:left w:val="single" w:color="000000" w:sz="4" w:space="0"/>
            </w:tcBorders>
            <w:noWrap w:val="0"/>
            <w:vAlign w:val="center"/>
          </w:tcPr>
          <w:p w14:paraId="6EEA80E3">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w:t>
            </w:r>
          </w:p>
        </w:tc>
        <w:tc>
          <w:tcPr>
            <w:tcW w:w="670" w:type="dxa"/>
            <w:gridSpan w:val="3"/>
            <w:tcBorders>
              <w:left w:val="single" w:color="000000" w:sz="4" w:space="0"/>
            </w:tcBorders>
            <w:noWrap w:val="0"/>
            <w:vAlign w:val="center"/>
          </w:tcPr>
          <w:p w14:paraId="45355FA8">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w:t>
            </w:r>
          </w:p>
        </w:tc>
        <w:tc>
          <w:tcPr>
            <w:tcW w:w="813" w:type="dxa"/>
            <w:gridSpan w:val="2"/>
            <w:tcBorders>
              <w:left w:val="single" w:color="000000" w:sz="4" w:space="0"/>
              <w:bottom w:val="single" w:color="000000" w:sz="4" w:space="0"/>
              <w:right w:val="single" w:color="000000" w:sz="4" w:space="0"/>
            </w:tcBorders>
            <w:noWrap w:val="0"/>
            <w:vAlign w:val="center"/>
          </w:tcPr>
          <w:p w14:paraId="25473B9D">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w:t>
            </w:r>
          </w:p>
        </w:tc>
        <w:tc>
          <w:tcPr>
            <w:tcW w:w="589" w:type="dxa"/>
            <w:tcBorders>
              <w:left w:val="single" w:color="000000" w:sz="4" w:space="0"/>
              <w:bottom w:val="single" w:color="000000" w:sz="4" w:space="0"/>
            </w:tcBorders>
            <w:noWrap w:val="0"/>
            <w:vAlign w:val="center"/>
          </w:tcPr>
          <w:p w14:paraId="7A177117">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rPr>
              <w:t>0</w:t>
            </w:r>
            <w:r>
              <w:rPr>
                <w:rFonts w:hint="eastAsia" w:ascii="仿宋" w:hAnsi="仿宋" w:eastAsia="仿宋" w:cs="仿宋"/>
                <w:color w:val="auto"/>
                <w:kern w:val="0"/>
                <w:sz w:val="24"/>
                <w:szCs w:val="24"/>
                <w:lang w:val="en-US" w:eastAsia="zh-Hans"/>
              </w:rPr>
              <w:t>.</w:t>
            </w:r>
            <w:r>
              <w:rPr>
                <w:rFonts w:hint="default" w:ascii="仿宋" w:hAnsi="仿宋" w:eastAsia="仿宋" w:cs="仿宋"/>
                <w:color w:val="auto"/>
                <w:kern w:val="0"/>
                <w:sz w:val="24"/>
                <w:szCs w:val="24"/>
                <w:lang w:eastAsia="zh-Hans"/>
              </w:rPr>
              <w:t>7</w:t>
            </w:r>
            <w:r>
              <w:rPr>
                <w:rFonts w:hint="eastAsia" w:ascii="仿宋" w:hAnsi="仿宋" w:eastAsia="仿宋" w:cs="仿宋"/>
                <w:color w:val="auto"/>
                <w:kern w:val="0"/>
                <w:sz w:val="24"/>
                <w:szCs w:val="24"/>
                <w:lang w:val="en-US" w:eastAsia="zh-CN"/>
              </w:rPr>
              <w:t>0</w:t>
            </w:r>
          </w:p>
        </w:tc>
      </w:tr>
      <w:tr w14:paraId="45140419">
        <w:trPr>
          <w:trHeight w:val="680" w:hRule="atLeast"/>
          <w:jc w:val="center"/>
        </w:trPr>
        <w:tc>
          <w:tcPr>
            <w:tcW w:w="1376" w:type="dxa"/>
            <w:vMerge w:val="continue"/>
            <w:noWrap w:val="0"/>
            <w:vAlign w:val="center"/>
          </w:tcPr>
          <w:p w14:paraId="434293F3">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1342" w:type="dxa"/>
            <w:gridSpan w:val="2"/>
            <w:tcBorders>
              <w:bottom w:val="single" w:color="auto" w:sz="4" w:space="0"/>
            </w:tcBorders>
            <w:noWrap w:val="0"/>
            <w:vAlign w:val="center"/>
          </w:tcPr>
          <w:p w14:paraId="024FC3AD">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课程目标3（</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0%）</w:t>
            </w:r>
          </w:p>
        </w:tc>
        <w:tc>
          <w:tcPr>
            <w:tcW w:w="3364" w:type="dxa"/>
            <w:gridSpan w:val="5"/>
            <w:tcBorders>
              <w:bottom w:val="single" w:color="auto" w:sz="4" w:space="0"/>
              <w:right w:val="single" w:color="000000" w:sz="4" w:space="0"/>
            </w:tcBorders>
            <w:noWrap w:val="0"/>
            <w:vAlign w:val="center"/>
          </w:tcPr>
          <w:p w14:paraId="78118691">
            <w:pPr>
              <w:pageBreakBefore w:val="0"/>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明确领会舞蹈学科教学综合育人的意义</w:t>
            </w:r>
            <w:r>
              <w:rPr>
                <w:rFonts w:hint="eastAsia" w:ascii="仿宋" w:hAnsi="仿宋" w:eastAsia="仿宋" w:cs="仿宋"/>
                <w:color w:val="auto"/>
                <w:kern w:val="0"/>
                <w:sz w:val="24"/>
                <w:szCs w:val="24"/>
                <w:lang w:eastAsia="zh-Hans"/>
              </w:rPr>
              <w:t>，</w:t>
            </w:r>
            <w:r>
              <w:rPr>
                <w:rStyle w:val="16"/>
                <w:rFonts w:hint="eastAsia" w:ascii="仿宋" w:hAnsi="仿宋" w:eastAsia="仿宋"/>
                <w:color w:val="auto"/>
                <w:sz w:val="24"/>
                <w:szCs w:val="24"/>
              </w:rPr>
              <w:t>理解</w:t>
            </w:r>
            <w:r>
              <w:rPr>
                <w:rStyle w:val="16"/>
                <w:rFonts w:hint="eastAsia" w:ascii="仿宋" w:hAnsi="仿宋" w:eastAsia="仿宋"/>
                <w:color w:val="auto"/>
                <w:sz w:val="24"/>
                <w:szCs w:val="24"/>
                <w:lang w:val="en-US" w:eastAsia="zh-Hans"/>
              </w:rPr>
              <w:t>舞蹈</w:t>
            </w:r>
            <w:r>
              <w:rPr>
                <w:rStyle w:val="16"/>
                <w:rFonts w:hint="eastAsia" w:ascii="仿宋" w:hAnsi="仿宋" w:eastAsia="仿宋"/>
                <w:color w:val="auto"/>
                <w:sz w:val="24"/>
                <w:szCs w:val="24"/>
              </w:rPr>
              <w:t>教学与人的全面发展的关系</w:t>
            </w:r>
            <w:r>
              <w:rPr>
                <w:rStyle w:val="16"/>
                <w:rFonts w:hint="default" w:ascii="仿宋" w:hAnsi="仿宋" w:eastAsia="仿宋"/>
                <w:color w:val="auto"/>
                <w:sz w:val="24"/>
                <w:szCs w:val="24"/>
              </w:rPr>
              <w:t>；</w:t>
            </w:r>
            <w:r>
              <w:rPr>
                <w:rStyle w:val="16"/>
                <w:rFonts w:hint="eastAsia" w:ascii="仿宋" w:hAnsi="仿宋" w:eastAsia="仿宋"/>
                <w:color w:val="auto"/>
                <w:sz w:val="24"/>
                <w:szCs w:val="24"/>
                <w:lang w:val="en-US" w:eastAsia="zh-Hans"/>
              </w:rPr>
              <w:t>初步</w:t>
            </w:r>
            <w:r>
              <w:rPr>
                <w:rStyle w:val="16"/>
                <w:rFonts w:hint="eastAsia" w:ascii="仿宋" w:hAnsi="仿宋" w:eastAsia="仿宋"/>
                <w:color w:val="auto"/>
                <w:sz w:val="24"/>
                <w:szCs w:val="24"/>
              </w:rPr>
              <w:t>掌握综合育人的规律和方法，</w:t>
            </w:r>
            <w:r>
              <w:rPr>
                <w:rStyle w:val="16"/>
                <w:rFonts w:hint="eastAsia" w:ascii="仿宋" w:hAnsi="仿宋" w:eastAsia="仿宋"/>
                <w:color w:val="auto"/>
                <w:sz w:val="24"/>
                <w:szCs w:val="24"/>
                <w:lang w:val="en-US" w:eastAsia="zh-Hans"/>
              </w:rPr>
              <w:t>能够在民间舞</w:t>
            </w:r>
            <w:r>
              <w:rPr>
                <w:rStyle w:val="16"/>
                <w:rFonts w:hint="eastAsia" w:ascii="仿宋" w:hAnsi="仿宋" w:eastAsia="仿宋"/>
                <w:color w:val="auto"/>
                <w:sz w:val="24"/>
                <w:szCs w:val="24"/>
              </w:rPr>
              <w:t>课堂教学</w:t>
            </w:r>
            <w:r>
              <w:rPr>
                <w:rStyle w:val="16"/>
                <w:rFonts w:hint="eastAsia" w:ascii="仿宋" w:hAnsi="仿宋" w:eastAsia="仿宋"/>
                <w:color w:val="auto"/>
                <w:sz w:val="24"/>
                <w:szCs w:val="24"/>
                <w:lang w:val="en-US" w:eastAsia="zh-Hans"/>
              </w:rPr>
              <w:t>与舞蹈实践中</w:t>
            </w:r>
            <w:r>
              <w:rPr>
                <w:rStyle w:val="16"/>
                <w:rFonts w:hint="eastAsia" w:ascii="仿宋" w:hAnsi="仿宋" w:eastAsia="仿宋"/>
                <w:color w:val="auto"/>
                <w:sz w:val="24"/>
                <w:szCs w:val="24"/>
              </w:rPr>
              <w:t>开展综合育人活动</w:t>
            </w:r>
            <w:r>
              <w:rPr>
                <w:rFonts w:hint="default" w:ascii="仿宋" w:hAnsi="仿宋" w:eastAsia="仿宋" w:cs="仿宋"/>
                <w:color w:val="auto"/>
                <w:sz w:val="24"/>
                <w:szCs w:val="24"/>
              </w:rPr>
              <w:t>。</w:t>
            </w:r>
          </w:p>
        </w:tc>
        <w:tc>
          <w:tcPr>
            <w:tcW w:w="994" w:type="dxa"/>
            <w:tcBorders>
              <w:left w:val="single" w:color="000000" w:sz="4" w:space="0"/>
              <w:bottom w:val="single" w:color="auto" w:sz="4" w:space="0"/>
            </w:tcBorders>
            <w:noWrap w:val="0"/>
            <w:vAlign w:val="center"/>
          </w:tcPr>
          <w:p w14:paraId="7B2F2BD7">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670" w:type="dxa"/>
            <w:gridSpan w:val="3"/>
            <w:tcBorders>
              <w:left w:val="single" w:color="000000" w:sz="4" w:space="0"/>
              <w:bottom w:val="single" w:color="auto" w:sz="4" w:space="0"/>
            </w:tcBorders>
            <w:noWrap w:val="0"/>
            <w:vAlign w:val="center"/>
          </w:tcPr>
          <w:p w14:paraId="5C5311F5">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813" w:type="dxa"/>
            <w:gridSpan w:val="2"/>
            <w:tcBorders>
              <w:top w:val="single" w:color="000000" w:sz="4" w:space="0"/>
              <w:left w:val="single" w:color="000000" w:sz="4" w:space="0"/>
              <w:bottom w:val="single" w:color="auto" w:sz="4" w:space="0"/>
              <w:right w:val="single" w:color="000000" w:sz="4" w:space="0"/>
            </w:tcBorders>
            <w:noWrap w:val="0"/>
            <w:vAlign w:val="center"/>
          </w:tcPr>
          <w:p w14:paraId="511D87AB">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w:t>
            </w:r>
          </w:p>
        </w:tc>
        <w:tc>
          <w:tcPr>
            <w:tcW w:w="589" w:type="dxa"/>
            <w:tcBorders>
              <w:top w:val="single" w:color="000000" w:sz="4" w:space="0"/>
              <w:left w:val="single" w:color="000000" w:sz="4" w:space="0"/>
              <w:bottom w:val="single" w:color="auto" w:sz="4" w:space="0"/>
            </w:tcBorders>
            <w:noWrap w:val="0"/>
            <w:vAlign w:val="center"/>
          </w:tcPr>
          <w:p w14:paraId="702CEEBF">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rPr>
              <w:t>0</w:t>
            </w:r>
            <w:r>
              <w:rPr>
                <w:rFonts w:hint="eastAsia" w:ascii="仿宋" w:hAnsi="仿宋" w:eastAsia="仿宋" w:cs="仿宋"/>
                <w:color w:val="auto"/>
                <w:kern w:val="0"/>
                <w:sz w:val="24"/>
                <w:szCs w:val="24"/>
                <w:lang w:val="en-US" w:eastAsia="zh-Hans"/>
              </w:rPr>
              <w:t>.</w:t>
            </w:r>
            <w:r>
              <w:rPr>
                <w:rFonts w:hint="default" w:ascii="仿宋" w:hAnsi="仿宋" w:eastAsia="仿宋" w:cs="仿宋"/>
                <w:color w:val="auto"/>
                <w:kern w:val="0"/>
                <w:sz w:val="24"/>
                <w:szCs w:val="24"/>
                <w:lang w:eastAsia="zh-Hans"/>
              </w:rPr>
              <w:t>7</w:t>
            </w:r>
            <w:r>
              <w:rPr>
                <w:rFonts w:hint="eastAsia" w:ascii="仿宋" w:hAnsi="仿宋" w:eastAsia="仿宋" w:cs="仿宋"/>
                <w:color w:val="auto"/>
                <w:kern w:val="0"/>
                <w:sz w:val="24"/>
                <w:szCs w:val="24"/>
                <w:lang w:val="en-US" w:eastAsia="zh-CN"/>
              </w:rPr>
              <w:t>0</w:t>
            </w:r>
          </w:p>
        </w:tc>
      </w:tr>
      <w:tr w14:paraId="4F3CD4EE">
        <w:trPr>
          <w:trHeight w:val="680" w:hRule="atLeast"/>
          <w:jc w:val="center"/>
        </w:trPr>
        <w:tc>
          <w:tcPr>
            <w:tcW w:w="1376" w:type="dxa"/>
            <w:vMerge w:val="continue"/>
            <w:noWrap w:val="0"/>
            <w:vAlign w:val="center"/>
          </w:tcPr>
          <w:p w14:paraId="51EF033E">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lang w:eastAsia="zh-TW"/>
              </w:rPr>
            </w:pPr>
          </w:p>
        </w:tc>
        <w:tc>
          <w:tcPr>
            <w:tcW w:w="4706" w:type="dxa"/>
            <w:gridSpan w:val="7"/>
            <w:tcBorders>
              <w:bottom w:val="single" w:color="auto" w:sz="4" w:space="0"/>
              <w:right w:val="single" w:color="000000" w:sz="4" w:space="0"/>
            </w:tcBorders>
            <w:noWrap w:val="0"/>
            <w:vAlign w:val="center"/>
          </w:tcPr>
          <w:p w14:paraId="09A54B81">
            <w:pPr>
              <w:pageBreakBefore w:val="0"/>
              <w:widowControl/>
              <w:kinsoku/>
              <w:overflowPunct/>
              <w:topLinePunct w:val="0"/>
              <w:autoSpaceDE w:val="0"/>
              <w:autoSpaceDN w:val="0"/>
              <w:bidi w:val="0"/>
              <w:adjustRightInd w:val="0"/>
              <w:snapToGrid w:val="0"/>
              <w:spacing w:line="240" w:lineRule="auto"/>
              <w:jc w:val="center"/>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总分</w:t>
            </w:r>
          </w:p>
        </w:tc>
        <w:tc>
          <w:tcPr>
            <w:tcW w:w="994" w:type="dxa"/>
            <w:tcBorders>
              <w:left w:val="single" w:color="000000" w:sz="4" w:space="0"/>
              <w:bottom w:val="single" w:color="auto" w:sz="4" w:space="0"/>
            </w:tcBorders>
            <w:noWrap w:val="0"/>
            <w:vAlign w:val="center"/>
          </w:tcPr>
          <w:p w14:paraId="71405F56">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30</w:t>
            </w:r>
          </w:p>
        </w:tc>
        <w:tc>
          <w:tcPr>
            <w:tcW w:w="670" w:type="dxa"/>
            <w:gridSpan w:val="3"/>
            <w:tcBorders>
              <w:left w:val="single" w:color="000000" w:sz="4" w:space="0"/>
              <w:bottom w:val="single" w:color="auto" w:sz="4" w:space="0"/>
            </w:tcBorders>
            <w:noWrap w:val="0"/>
            <w:vAlign w:val="center"/>
          </w:tcPr>
          <w:p w14:paraId="78364279">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30</w:t>
            </w:r>
          </w:p>
        </w:tc>
        <w:tc>
          <w:tcPr>
            <w:tcW w:w="813" w:type="dxa"/>
            <w:gridSpan w:val="2"/>
            <w:tcBorders>
              <w:top w:val="single" w:color="000000" w:sz="4" w:space="0"/>
              <w:left w:val="single" w:color="000000" w:sz="4" w:space="0"/>
              <w:bottom w:val="single" w:color="auto" w:sz="4" w:space="0"/>
              <w:right w:val="single" w:color="000000" w:sz="4" w:space="0"/>
            </w:tcBorders>
            <w:noWrap w:val="0"/>
            <w:vAlign w:val="center"/>
          </w:tcPr>
          <w:p w14:paraId="7372AB13">
            <w:pPr>
              <w:pageBreakBefore w:val="0"/>
              <w:tabs>
                <w:tab w:val="left" w:pos="720"/>
              </w:tabs>
              <w:kinsoku/>
              <w:overflowPunct/>
              <w:topLinePunct w:val="0"/>
              <w:bidi w:val="0"/>
              <w:adjustRightInd w:val="0"/>
              <w:snapToGrid w:val="0"/>
              <w:spacing w:line="240" w:lineRule="auto"/>
              <w:jc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w:t>
            </w:r>
            <w:r>
              <w:rPr>
                <w:rFonts w:hint="default" w:ascii="仿宋" w:hAnsi="仿宋" w:eastAsia="仿宋" w:cs="仿宋"/>
                <w:color w:val="auto"/>
                <w:kern w:val="0"/>
                <w:sz w:val="24"/>
                <w:szCs w:val="24"/>
              </w:rPr>
              <w:t>0</w:t>
            </w:r>
          </w:p>
        </w:tc>
        <w:tc>
          <w:tcPr>
            <w:tcW w:w="589" w:type="dxa"/>
            <w:tcBorders>
              <w:top w:val="single" w:color="000000" w:sz="4" w:space="0"/>
              <w:left w:val="single" w:color="000000" w:sz="4" w:space="0"/>
              <w:bottom w:val="single" w:color="auto" w:sz="4" w:space="0"/>
            </w:tcBorders>
            <w:noWrap w:val="0"/>
            <w:vAlign w:val="center"/>
          </w:tcPr>
          <w:p w14:paraId="3F26A822">
            <w:pPr>
              <w:pageBreakBefore w:val="0"/>
              <w:tabs>
                <w:tab w:val="left" w:pos="720"/>
              </w:tabs>
              <w:kinsoku/>
              <w:overflowPunct/>
              <w:topLinePunct w:val="0"/>
              <w:bidi w:val="0"/>
              <w:adjustRightInd w:val="0"/>
              <w:snapToGrid w:val="0"/>
              <w:spacing w:line="240" w:lineRule="auto"/>
              <w:jc w:val="center"/>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rPr>
              <w:t>0</w:t>
            </w:r>
            <w:r>
              <w:rPr>
                <w:rFonts w:hint="eastAsia" w:ascii="仿宋" w:hAnsi="仿宋" w:eastAsia="仿宋" w:cs="仿宋"/>
                <w:color w:val="auto"/>
                <w:kern w:val="0"/>
                <w:sz w:val="24"/>
                <w:szCs w:val="24"/>
                <w:lang w:val="en-US" w:eastAsia="zh-Hans"/>
              </w:rPr>
              <w:t>.</w:t>
            </w:r>
            <w:r>
              <w:rPr>
                <w:rFonts w:hint="default" w:ascii="仿宋" w:hAnsi="仿宋" w:eastAsia="仿宋" w:cs="仿宋"/>
                <w:color w:val="auto"/>
                <w:kern w:val="0"/>
                <w:sz w:val="24"/>
                <w:szCs w:val="24"/>
                <w:lang w:eastAsia="zh-Hans"/>
              </w:rPr>
              <w:t>7</w:t>
            </w:r>
            <w:r>
              <w:rPr>
                <w:rFonts w:hint="eastAsia" w:ascii="仿宋" w:hAnsi="仿宋" w:eastAsia="仿宋" w:cs="仿宋"/>
                <w:color w:val="auto"/>
                <w:kern w:val="0"/>
                <w:sz w:val="24"/>
                <w:szCs w:val="24"/>
                <w:lang w:val="en-US" w:eastAsia="zh-CN"/>
              </w:rPr>
              <w:t>0</w:t>
            </w:r>
          </w:p>
        </w:tc>
      </w:tr>
      <w:tr w14:paraId="0BA58050">
        <w:trPr>
          <w:trHeight w:val="680" w:hRule="atLeast"/>
          <w:jc w:val="center"/>
        </w:trPr>
        <w:tc>
          <w:tcPr>
            <w:tcW w:w="1376" w:type="dxa"/>
            <w:noWrap w:val="0"/>
            <w:vAlign w:val="center"/>
          </w:tcPr>
          <w:p w14:paraId="7B7FFCAC">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L</w:t>
            </w:r>
          </w:p>
          <w:p w14:paraId="7B2FC4F1">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学习建议</w:t>
            </w:r>
          </w:p>
        </w:tc>
        <w:tc>
          <w:tcPr>
            <w:tcW w:w="7772" w:type="dxa"/>
            <w:gridSpan w:val="14"/>
            <w:tcBorders>
              <w:bottom w:val="single" w:color="auto" w:sz="4" w:space="0"/>
            </w:tcBorders>
            <w:noWrap w:val="0"/>
            <w:vAlign w:val="center"/>
          </w:tcPr>
          <w:p w14:paraId="115A1616">
            <w:pPr>
              <w:pageBreakBefore w:val="0"/>
              <w:kinsoku/>
              <w:overflowPunct/>
              <w:topLinePunct w:val="0"/>
              <w:bidi w:val="0"/>
              <w:adjustRightInd w:val="0"/>
              <w:snapToGrid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w:t>
            </w:r>
            <w:r>
              <w:rPr>
                <w:rFonts w:hint="eastAsia" w:ascii="仿宋" w:hAnsi="仿宋" w:eastAsia="仿宋" w:cs="仿宋"/>
                <w:bCs/>
                <w:color w:val="auto"/>
                <w:sz w:val="24"/>
                <w:szCs w:val="24"/>
                <w:lang w:val="en-US" w:eastAsia="zh-CN"/>
              </w:rPr>
              <w:t>课后练习</w:t>
            </w:r>
            <w:r>
              <w:rPr>
                <w:rFonts w:hint="eastAsia" w:ascii="仿宋" w:hAnsi="仿宋" w:eastAsia="仿宋" w:cs="仿宋"/>
                <w:bCs/>
                <w:color w:val="auto"/>
                <w:sz w:val="24"/>
                <w:szCs w:val="24"/>
              </w:rPr>
              <w:t>。建议学生</w:t>
            </w:r>
            <w:r>
              <w:rPr>
                <w:rFonts w:hint="eastAsia" w:ascii="仿宋" w:hAnsi="仿宋" w:eastAsia="仿宋" w:cs="仿宋"/>
                <w:bCs/>
                <w:color w:val="auto"/>
                <w:sz w:val="24"/>
                <w:szCs w:val="24"/>
                <w:lang w:val="en-US" w:eastAsia="zh-CN"/>
              </w:rPr>
              <w:t>课下反复练习</w:t>
            </w:r>
            <w:r>
              <w:rPr>
                <w:rFonts w:hint="eastAsia" w:ascii="仿宋" w:hAnsi="仿宋" w:eastAsia="仿宋" w:cs="仿宋"/>
                <w:bCs/>
                <w:color w:val="auto"/>
                <w:sz w:val="24"/>
                <w:szCs w:val="24"/>
              </w:rPr>
              <w:t>，规划自己的课程学习计划，充分发挥自身的学习能动性。</w:t>
            </w:r>
          </w:p>
          <w:p w14:paraId="217F3DED">
            <w:pPr>
              <w:pageBreakBefore w:val="0"/>
              <w:kinsoku/>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bCs/>
                <w:color w:val="auto"/>
                <w:sz w:val="24"/>
                <w:szCs w:val="24"/>
              </w:rPr>
              <w:t>2.研究性学习。鼓励学生针对课程教学内容，尝试理论课结合实践的教学方式，提高学生的学习兴趣，了解我国少数民族</w:t>
            </w:r>
            <w:r>
              <w:rPr>
                <w:rFonts w:hint="eastAsia" w:ascii="仿宋" w:hAnsi="仿宋" w:eastAsia="仿宋" w:cs="仿宋"/>
                <w:bCs/>
                <w:color w:val="auto"/>
                <w:sz w:val="24"/>
                <w:szCs w:val="24"/>
                <w:lang w:val="en-US" w:eastAsia="zh-Hans"/>
              </w:rPr>
              <w:t>优秀的传统</w:t>
            </w:r>
            <w:r>
              <w:rPr>
                <w:rFonts w:hint="eastAsia" w:ascii="仿宋" w:hAnsi="仿宋" w:eastAsia="仿宋" w:cs="仿宋"/>
                <w:bCs/>
                <w:color w:val="auto"/>
                <w:sz w:val="24"/>
                <w:szCs w:val="24"/>
              </w:rPr>
              <w:t>民间舞蹈，开阔学生的视野</w:t>
            </w:r>
            <w:r>
              <w:rPr>
                <w:rFonts w:hint="default" w:ascii="仿宋" w:hAnsi="仿宋" w:eastAsia="仿宋" w:cs="仿宋"/>
                <w:bCs/>
                <w:color w:val="auto"/>
                <w:sz w:val="24"/>
                <w:szCs w:val="24"/>
              </w:rPr>
              <w:t>，</w:t>
            </w:r>
            <w:r>
              <w:rPr>
                <w:rFonts w:hint="eastAsia" w:ascii="仿宋" w:hAnsi="仿宋" w:eastAsia="仿宋" w:cs="仿宋"/>
                <w:bCs/>
                <w:color w:val="auto"/>
                <w:sz w:val="24"/>
                <w:szCs w:val="24"/>
                <w:lang w:val="en-US" w:eastAsia="zh-Hans"/>
              </w:rPr>
              <w:t>培养学生传承优秀传统文化的意识</w:t>
            </w:r>
            <w:r>
              <w:rPr>
                <w:rFonts w:hint="default" w:ascii="仿宋" w:hAnsi="仿宋" w:eastAsia="仿宋" w:cs="仿宋"/>
                <w:bCs/>
                <w:color w:val="auto"/>
                <w:sz w:val="24"/>
                <w:szCs w:val="24"/>
                <w:lang w:eastAsia="zh-Hans"/>
              </w:rPr>
              <w:t>，</w:t>
            </w:r>
            <w:r>
              <w:rPr>
                <w:rFonts w:hint="eastAsia" w:ascii="仿宋" w:hAnsi="仿宋" w:eastAsia="仿宋" w:cs="仿宋"/>
                <w:bCs/>
                <w:color w:val="auto"/>
                <w:sz w:val="24"/>
                <w:szCs w:val="24"/>
                <w:lang w:val="en-US" w:eastAsia="zh-Hans"/>
              </w:rPr>
              <w:t>增强文化自信</w:t>
            </w:r>
            <w:r>
              <w:rPr>
                <w:rFonts w:hint="default" w:ascii="仿宋" w:hAnsi="仿宋" w:eastAsia="仿宋" w:cs="仿宋"/>
                <w:bCs/>
                <w:color w:val="auto"/>
                <w:sz w:val="24"/>
                <w:szCs w:val="24"/>
                <w:lang w:eastAsia="zh-Hans"/>
              </w:rPr>
              <w:t>。</w:t>
            </w:r>
          </w:p>
        </w:tc>
      </w:tr>
      <w:tr w14:paraId="69AC2D8A">
        <w:trPr>
          <w:trHeight w:val="680" w:hRule="atLeast"/>
          <w:jc w:val="center"/>
        </w:trPr>
        <w:tc>
          <w:tcPr>
            <w:tcW w:w="1376" w:type="dxa"/>
            <w:noWrap w:val="0"/>
            <w:vAlign w:val="center"/>
          </w:tcPr>
          <w:p w14:paraId="53720C70">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M</w:t>
            </w:r>
          </w:p>
          <w:p w14:paraId="602B3A9F">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评分量表</w:t>
            </w:r>
          </w:p>
        </w:tc>
        <w:tc>
          <w:tcPr>
            <w:tcW w:w="7772" w:type="dxa"/>
            <w:gridSpan w:val="14"/>
            <w:noWrap w:val="0"/>
            <w:vAlign w:val="center"/>
          </w:tcPr>
          <w:p w14:paraId="1D4C0F0F">
            <w:pPr>
              <w:pageBreakBefore w:val="0"/>
              <w:tabs>
                <w:tab w:val="left" w:pos="720"/>
              </w:tabs>
              <w:kinsoku/>
              <w:overflowPunct/>
              <w:topLinePunct w:val="0"/>
              <w:bidi w:val="0"/>
              <w:adjustRightInd w:val="0"/>
              <w:snapToGri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《民间舞》课程目标评分量表见附表。</w:t>
            </w:r>
          </w:p>
        </w:tc>
      </w:tr>
      <w:tr w14:paraId="74E3DA4D">
        <w:trPr>
          <w:trHeight w:val="680" w:hRule="atLeast"/>
          <w:jc w:val="center"/>
        </w:trPr>
        <w:tc>
          <w:tcPr>
            <w:tcW w:w="1376" w:type="dxa"/>
            <w:noWrap w:val="0"/>
            <w:vAlign w:val="center"/>
          </w:tcPr>
          <w:p w14:paraId="4B946FB7">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772" w:type="dxa"/>
            <w:gridSpan w:val="14"/>
            <w:noWrap w:val="0"/>
            <w:vAlign w:val="center"/>
          </w:tcPr>
          <w:p w14:paraId="0623711C">
            <w:pPr>
              <w:pageBreakBefore w:val="0"/>
              <w:kinsoku/>
              <w:overflowPunct/>
              <w:topLinePunct w:val="0"/>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课程大纲A—M项由开课学院审批通过，任课教师不能自行更改。</w:t>
            </w:r>
          </w:p>
        </w:tc>
      </w:tr>
      <w:tr w14:paraId="68150E6F">
        <w:trPr>
          <w:trHeight w:val="680" w:hRule="atLeast"/>
          <w:jc w:val="center"/>
        </w:trPr>
        <w:tc>
          <w:tcPr>
            <w:tcW w:w="1376" w:type="dxa"/>
            <w:noWrap w:val="0"/>
            <w:vAlign w:val="center"/>
          </w:tcPr>
          <w:p w14:paraId="512A0E6C">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审批</w:t>
            </w:r>
          </w:p>
          <w:p w14:paraId="291B6DE5">
            <w:pPr>
              <w:pageBreakBefore w:val="0"/>
              <w:kinsoku/>
              <w:overflowPunct/>
              <w:topLinePunct w:val="0"/>
              <w:bidi w:val="0"/>
              <w:adjustRightInd w:val="0"/>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意见</w:t>
            </w:r>
          </w:p>
        </w:tc>
        <w:tc>
          <w:tcPr>
            <w:tcW w:w="3869" w:type="dxa"/>
            <w:gridSpan w:val="5"/>
            <w:noWrap w:val="0"/>
            <w:vAlign w:val="center"/>
          </w:tcPr>
          <w:p w14:paraId="33D2FE83">
            <w:pPr>
              <w:pageBreakBefore w:val="0"/>
              <w:widowControl/>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课程教学大纲修订负责人及教学团队成员</w:t>
            </w:r>
            <w:r>
              <w:rPr>
                <w:rFonts w:hint="eastAsia" w:ascii="仿宋" w:hAnsi="仿宋" w:eastAsia="仿宋" w:cs="仿宋"/>
                <w:color w:val="auto"/>
                <w:sz w:val="24"/>
                <w:szCs w:val="24"/>
              </w:rPr>
              <w:t>签名</w:t>
            </w:r>
            <w:r>
              <w:rPr>
                <w:rFonts w:hint="eastAsia" w:ascii="仿宋" w:hAnsi="仿宋" w:eastAsia="仿宋" w:cs="仿宋"/>
                <w:color w:val="auto"/>
                <w:kern w:val="0"/>
                <w:sz w:val="24"/>
                <w:szCs w:val="24"/>
              </w:rPr>
              <w:t xml:space="preserve">：   </w:t>
            </w:r>
          </w:p>
          <w:p w14:paraId="44F3B012">
            <w:pPr>
              <w:pageBreakBefore w:val="0"/>
              <w:widowControl/>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397B4AB2">
            <w:pPr>
              <w:pageBreakBefore w:val="0"/>
              <w:widowControl/>
              <w:kinsoku/>
              <w:overflowPunct/>
              <w:topLinePunct w:val="0"/>
              <w:bidi w:val="0"/>
              <w:adjustRightInd w:val="0"/>
              <w:snapToGrid w:val="0"/>
              <w:spacing w:line="240" w:lineRule="auto"/>
              <w:jc w:val="center"/>
              <w:rPr>
                <w:rFonts w:hint="eastAsia" w:ascii="仿宋" w:hAnsi="仿宋" w:eastAsia="仿宋" w:cs="仿宋"/>
                <w:color w:val="auto"/>
                <w:kern w:val="0"/>
                <w:sz w:val="24"/>
                <w:szCs w:val="24"/>
              </w:rPr>
            </w:pPr>
            <w:r>
              <w:rPr>
                <w:position w:val="-22"/>
              </w:rPr>
              <w:drawing>
                <wp:inline distT="0" distB="0" distL="114300" distR="114300">
                  <wp:extent cx="724535" cy="347345"/>
                  <wp:effectExtent l="0" t="0" r="12065" b="8255"/>
                  <wp:docPr id="10" name="图片 7"/>
                  <wp:cNvGraphicFramePr/>
                  <a:graphic xmlns:a="http://schemas.openxmlformats.org/drawingml/2006/main">
                    <a:graphicData uri="http://schemas.openxmlformats.org/drawingml/2006/picture">
                      <pic:pic xmlns:pic="http://schemas.openxmlformats.org/drawingml/2006/picture">
                        <pic:nvPicPr>
                          <pic:cNvPr id="10" name="图片 7"/>
                          <pic:cNvPicPr/>
                        </pic:nvPicPr>
                        <pic:blipFill>
                          <a:blip r:embed="rId13"/>
                          <a:stretch>
                            <a:fillRect/>
                          </a:stretch>
                        </pic:blipFill>
                        <pic:spPr>
                          <a:xfrm>
                            <a:off x="0" y="0"/>
                            <a:ext cx="724535" cy="347345"/>
                          </a:xfrm>
                          <a:prstGeom prst="rect">
                            <a:avLst/>
                          </a:prstGeom>
                          <a:noFill/>
                          <a:ln>
                            <a:noFill/>
                          </a:ln>
                        </pic:spPr>
                      </pic:pic>
                    </a:graphicData>
                  </a:graphic>
                </wp:inline>
              </w:drawing>
            </w:r>
          </w:p>
          <w:p w14:paraId="4A6432E8">
            <w:pPr>
              <w:pageBreakBefore w:val="0"/>
              <w:widowControl/>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7D772F59">
            <w:pPr>
              <w:pageBreakBefore w:val="0"/>
              <w:widowControl/>
              <w:kinsoku/>
              <w:overflowPunct/>
              <w:topLinePunct w:val="0"/>
              <w:bidi w:val="0"/>
              <w:adjustRightInd w:val="0"/>
              <w:snapToGrid w:val="0"/>
              <w:spacing w:line="240" w:lineRule="auto"/>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年   月   日 </w:t>
            </w:r>
          </w:p>
          <w:p w14:paraId="1083447E">
            <w:pPr>
              <w:pageBreakBefore w:val="0"/>
              <w:widowControl/>
              <w:kinsoku/>
              <w:overflowPunct/>
              <w:topLinePunct w:val="0"/>
              <w:bidi w:val="0"/>
              <w:adjustRightInd w:val="0"/>
              <w:snapToGrid w:val="0"/>
              <w:spacing w:line="240" w:lineRule="auto"/>
              <w:jc w:val="right"/>
              <w:rPr>
                <w:rFonts w:hint="eastAsia" w:ascii="仿宋" w:hAnsi="仿宋" w:eastAsia="仿宋" w:cs="仿宋"/>
                <w:color w:val="auto"/>
                <w:kern w:val="0"/>
                <w:sz w:val="24"/>
                <w:szCs w:val="24"/>
              </w:rPr>
            </w:pPr>
          </w:p>
        </w:tc>
        <w:tc>
          <w:tcPr>
            <w:tcW w:w="3903" w:type="dxa"/>
            <w:gridSpan w:val="9"/>
            <w:noWrap w:val="0"/>
            <w:vAlign w:val="center"/>
          </w:tcPr>
          <w:p w14:paraId="53AFAB84">
            <w:pPr>
              <w:pageBreakBefore w:val="0"/>
              <w:widowControl/>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系主任审核意见：</w:t>
            </w:r>
          </w:p>
          <w:p w14:paraId="410773BC">
            <w:pPr>
              <w:pageBreakBefore w:val="0"/>
              <w:widowControl/>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06A85892">
            <w:pPr>
              <w:pageBreakBefore w:val="0"/>
              <w:widowControl/>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2AD3FD05">
            <w:pPr>
              <w:pageBreakBefore w:val="0"/>
              <w:widowControl/>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p>
          <w:p w14:paraId="1E32ED8F">
            <w:pPr>
              <w:pageBreakBefore w:val="0"/>
              <w:widowControl/>
              <w:kinsoku/>
              <w:overflowPunct/>
              <w:topLinePunct w:val="0"/>
              <w:bidi w:val="0"/>
              <w:adjustRightInd w:val="0"/>
              <w:snapToGrid w:val="0"/>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系主任签名：</w:t>
            </w:r>
          </w:p>
          <w:p w14:paraId="12A632A0">
            <w:pPr>
              <w:pageBreakBefore w:val="0"/>
              <w:widowControl/>
              <w:kinsoku/>
              <w:overflowPunct/>
              <w:topLinePunct w:val="0"/>
              <w:bidi w:val="0"/>
              <w:adjustRightInd w:val="0"/>
              <w:snapToGrid w:val="0"/>
              <w:spacing w:line="240" w:lineRule="auto"/>
              <w:jc w:val="right"/>
              <w:rPr>
                <w:rFonts w:hint="eastAsia" w:ascii="仿宋" w:hAnsi="仿宋" w:eastAsia="仿宋" w:cs="仿宋"/>
                <w:color w:val="auto"/>
                <w:kern w:val="0"/>
                <w:sz w:val="24"/>
                <w:szCs w:val="24"/>
              </w:rPr>
            </w:pPr>
          </w:p>
          <w:p w14:paraId="49F1985A">
            <w:pPr>
              <w:pageBreakBefore w:val="0"/>
              <w:widowControl/>
              <w:kinsoku/>
              <w:overflowPunct/>
              <w:topLinePunct w:val="0"/>
              <w:bidi w:val="0"/>
              <w:adjustRightInd w:val="0"/>
              <w:snapToGrid w:val="0"/>
              <w:spacing w:line="240" w:lineRule="auto"/>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年   月   日</w:t>
            </w:r>
          </w:p>
          <w:p w14:paraId="24C35725">
            <w:pPr>
              <w:pageBreakBefore w:val="0"/>
              <w:widowControl/>
              <w:kinsoku/>
              <w:overflowPunct/>
              <w:topLinePunct w:val="0"/>
              <w:bidi w:val="0"/>
              <w:adjustRightInd w:val="0"/>
              <w:snapToGrid w:val="0"/>
              <w:spacing w:line="240" w:lineRule="auto"/>
              <w:jc w:val="right"/>
              <w:rPr>
                <w:rFonts w:hint="eastAsia" w:ascii="仿宋" w:hAnsi="仿宋" w:eastAsia="仿宋" w:cs="仿宋"/>
                <w:color w:val="auto"/>
                <w:kern w:val="0"/>
                <w:sz w:val="24"/>
                <w:szCs w:val="24"/>
              </w:rPr>
            </w:pPr>
          </w:p>
        </w:tc>
      </w:tr>
    </w:tbl>
    <w:p w14:paraId="45C05C2A">
      <w:pPr>
        <w:pageBreakBefore w:val="0"/>
        <w:kinsoku/>
        <w:overflowPunct/>
        <w:topLinePunct w:val="0"/>
        <w:bidi w:val="0"/>
        <w:spacing w:before="240" w:line="240" w:lineRule="auto"/>
        <w:jc w:val="center"/>
        <w:outlineLvl w:val="0"/>
        <w:rPr>
          <w:rFonts w:hint="eastAsia" w:ascii="仿宋" w:eastAsia="仿宋" w:cs="黑体"/>
          <w:b/>
          <w:kern w:val="2"/>
          <w:sz w:val="28"/>
          <w:szCs w:val="28"/>
          <w:lang w:bidi="ar-SA"/>
        </w:rPr>
      </w:pPr>
      <w:bookmarkStart w:id="63" w:name="_Toc1772928517"/>
      <w:r>
        <w:rPr>
          <w:rFonts w:hint="eastAsia" w:ascii="仿宋" w:eastAsia="仿宋" w:cs="仿宋"/>
          <w:b/>
          <w:kern w:val="2"/>
          <w:sz w:val="28"/>
          <w:szCs w:val="28"/>
          <w:lang w:bidi="ar-SA"/>
        </w:rPr>
        <w:t>附表：《民间舞》课程目标评分量表</w:t>
      </w:r>
      <w:bookmarkEnd w:id="63"/>
    </w:p>
    <w:tbl>
      <w:tblPr>
        <w:tblStyle w:val="8"/>
        <w:tblW w:w="9211" w:type="dxa"/>
        <w:tblInd w:w="80" w:type="dxa"/>
        <w:tblLayout w:type="autofit"/>
        <w:tblCellMar>
          <w:top w:w="0" w:type="dxa"/>
          <w:left w:w="108" w:type="dxa"/>
          <w:bottom w:w="0" w:type="dxa"/>
          <w:right w:w="108" w:type="dxa"/>
        </w:tblCellMar>
      </w:tblPr>
      <w:tblGrid>
        <w:gridCol w:w="1653"/>
        <w:gridCol w:w="1427"/>
        <w:gridCol w:w="1540"/>
        <w:gridCol w:w="1567"/>
        <w:gridCol w:w="1496"/>
        <w:gridCol w:w="1528"/>
      </w:tblGrid>
      <w:tr w14:paraId="78C5478B">
        <w:trPr>
          <w:trHeight w:val="624" w:hRule="atLeast"/>
        </w:trPr>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15ECDB3">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14:paraId="14C8B3BC">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56C7DAAC">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742A96C">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2C452B50">
            <w:pPr>
              <w:pageBreakBefore w:val="0"/>
              <w:tabs>
                <w:tab w:val="left" w:pos="720"/>
              </w:tabs>
              <w:kinsoku/>
              <w:overflowPunct/>
              <w:topLinePunct w:val="0"/>
              <w:bidi w:val="0"/>
              <w:spacing w:line="240" w:lineRule="auto"/>
              <w:ind w:left="-107"/>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FF3EE96">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0B315FBC">
            <w:pPr>
              <w:pageBreakBefore w:val="0"/>
              <w:tabs>
                <w:tab w:val="left" w:pos="720"/>
              </w:tabs>
              <w:kinsoku/>
              <w:overflowPunct/>
              <w:topLinePunct w:val="0"/>
              <w:bidi w:val="0"/>
              <w:spacing w:line="240" w:lineRule="auto"/>
              <w:ind w:left="-107" w:right="-79"/>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A528407">
            <w:pPr>
              <w:pageBreakBefore w:val="0"/>
              <w:tabs>
                <w:tab w:val="left" w:pos="720"/>
              </w:tabs>
              <w:kinsoku/>
              <w:overflowPunct/>
              <w:topLinePunct w:val="0"/>
              <w:bidi w:val="0"/>
              <w:spacing w:line="240" w:lineRule="auto"/>
              <w:ind w:left="-107" w:right="-79"/>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1A35EEE8">
            <w:pPr>
              <w:pageBreakBefore w:val="0"/>
              <w:tabs>
                <w:tab w:val="left" w:pos="720"/>
              </w:tabs>
              <w:kinsoku/>
              <w:overflowPunct/>
              <w:topLinePunct w:val="0"/>
              <w:bidi w:val="0"/>
              <w:spacing w:line="240" w:lineRule="auto"/>
              <w:ind w:left="-107" w:right="-79"/>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141F9E8A">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40F7B9CB">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01932471">
        <w:trPr>
          <w:trHeight w:val="624" w:hRule="atLeast"/>
        </w:trPr>
        <w:tc>
          <w:tcPr>
            <w:tcW w:w="1653" w:type="dxa"/>
            <w:tcBorders>
              <w:top w:val="single" w:color="000000" w:sz="4" w:space="0"/>
              <w:left w:val="single" w:color="000000" w:sz="4" w:space="0"/>
              <w:bottom w:val="single" w:color="000000" w:sz="4" w:space="0"/>
              <w:right w:val="single" w:color="000000" w:sz="4" w:space="0"/>
            </w:tcBorders>
            <w:noWrap w:val="0"/>
            <w:vAlign w:val="top"/>
          </w:tcPr>
          <w:p w14:paraId="5AF692FC">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bCs/>
                <w:kern w:val="2"/>
                <w:szCs w:val="21"/>
                <w:lang w:bidi="ar-SA"/>
              </w:rPr>
              <w:t>课程目标1：</w:t>
            </w:r>
            <w:r>
              <w:rPr>
                <w:rFonts w:hint="eastAsia" w:ascii="楷体" w:eastAsia="楷体" w:cs="楷体"/>
                <w:kern w:val="2"/>
                <w:szCs w:val="21"/>
                <w:lang w:bidi="ar-SA"/>
              </w:rPr>
              <w:t>掌握代表性民族民间舞的基本理论知识，掌握代表性民族民间舞的基本动律、基本舞姿以及表演风格特征，</w:t>
            </w:r>
            <w:r>
              <w:rPr>
                <w:rFonts w:hint="eastAsia" w:ascii="楷体" w:eastAsia="楷体" w:cs="楷体"/>
                <w:kern w:val="2"/>
                <w:szCs w:val="21"/>
                <w:lang w:eastAsia="zh-Hans" w:bidi="ar-SA"/>
              </w:rPr>
              <w:t>并</w:t>
            </w:r>
            <w:r>
              <w:rPr>
                <w:rFonts w:hint="eastAsia" w:ascii="楷体" w:eastAsia="楷体" w:cs="楷体"/>
                <w:kern w:val="2"/>
                <w:szCs w:val="21"/>
                <w:lang w:bidi="ar-SA"/>
              </w:rPr>
              <w:t>能够运用到实际表演与教学中，了解本学科发展动态，</w:t>
            </w:r>
            <w:r>
              <w:rPr>
                <w:rFonts w:hint="eastAsia" w:ascii="楷体" w:eastAsia="楷体" w:cs="楷体"/>
                <w:kern w:val="2"/>
                <w:szCs w:val="21"/>
                <w:lang w:eastAsia="zh-Hans" w:bidi="ar-SA"/>
              </w:rPr>
              <w:t>掌握</w:t>
            </w:r>
            <w:r>
              <w:rPr>
                <w:rFonts w:hint="eastAsia" w:ascii="楷体" w:eastAsia="楷体" w:cs="楷体"/>
                <w:kern w:val="2"/>
                <w:szCs w:val="21"/>
                <w:lang w:bidi="ar-SA"/>
              </w:rPr>
              <w:t>民间舞蹈的</w:t>
            </w:r>
            <w:r>
              <w:rPr>
                <w:rFonts w:hint="eastAsia" w:ascii="楷体" w:eastAsia="楷体" w:cs="楷体"/>
                <w:kern w:val="2"/>
                <w:szCs w:val="21"/>
                <w:lang w:eastAsia="zh-Hans" w:bidi="ar-SA"/>
              </w:rPr>
              <w:t>教学方法与</w:t>
            </w:r>
            <w:r>
              <w:rPr>
                <w:rFonts w:hint="eastAsia" w:ascii="楷体" w:eastAsia="楷体" w:cs="楷体"/>
                <w:kern w:val="2"/>
                <w:szCs w:val="21"/>
                <w:lang w:bidi="ar-SA"/>
              </w:rPr>
              <w:t>教学规律</w:t>
            </w:r>
            <w:r>
              <w:rPr>
                <w:rFonts w:hint="eastAsia" w:ascii="楷体" w:eastAsia="楷体" w:cs="楷体"/>
                <w:kern w:val="2"/>
                <w:szCs w:val="21"/>
                <w:lang w:eastAsia="zh-Hans" w:bidi="ar-SA"/>
              </w:rPr>
              <w:t>，具备民间舞课堂教学以及组织、编排、指导校内外舞蹈活动的基本能力。</w:t>
            </w: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47842D39">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bidi="ar-SA"/>
              </w:rPr>
              <w:t>能够扎实地掌握民族民间舞蹈的基本理论知识和基本概念，</w:t>
            </w:r>
            <w:r>
              <w:rPr>
                <w:rFonts w:hint="eastAsia" w:ascii="楷体" w:eastAsia="楷体" w:cs="楷体"/>
                <w:bCs/>
                <w:kern w:val="2"/>
                <w:szCs w:val="21"/>
                <w:lang w:eastAsia="zh-Hans" w:bidi="ar-SA"/>
              </w:rPr>
              <w:t>熟练</w:t>
            </w:r>
            <w:r>
              <w:rPr>
                <w:rFonts w:hint="eastAsia" w:ascii="楷体" w:eastAsia="楷体" w:cs="楷体"/>
                <w:bCs/>
                <w:kern w:val="2"/>
                <w:szCs w:val="21"/>
                <w:lang w:bidi="ar-SA"/>
              </w:rPr>
              <w:t>掌握代表性民族民间舞的基本动律、基本舞姿以及表演风格特征，</w:t>
            </w:r>
            <w:r>
              <w:rPr>
                <w:rFonts w:hint="eastAsia" w:ascii="楷体" w:eastAsia="楷体" w:cs="楷体"/>
                <w:bCs/>
                <w:kern w:val="2"/>
                <w:szCs w:val="21"/>
                <w:lang w:eastAsia="zh-Hans" w:bidi="ar-SA"/>
              </w:rPr>
              <w:t>并</w:t>
            </w:r>
            <w:r>
              <w:rPr>
                <w:rFonts w:hint="eastAsia" w:ascii="楷体" w:eastAsia="楷体" w:cs="楷体"/>
                <w:bCs/>
                <w:kern w:val="2"/>
                <w:szCs w:val="21"/>
                <w:lang w:bidi="ar-SA"/>
              </w:rPr>
              <w:t>能够运用到实际表演与教学中。</w:t>
            </w:r>
            <w:r>
              <w:rPr>
                <w:rFonts w:hint="eastAsia" w:ascii="楷体" w:eastAsia="楷体" w:cs="楷体"/>
                <w:bCs/>
                <w:kern w:val="2"/>
                <w:szCs w:val="21"/>
                <w:lang w:eastAsia="zh-Hans" w:bidi="ar-SA"/>
              </w:rPr>
              <w:t>具备较强的民间舞课堂教学以及组织、编排、指导校内外舞蹈活动的能力。</w:t>
            </w:r>
          </w:p>
        </w:tc>
        <w:tc>
          <w:tcPr>
            <w:tcW w:w="1540" w:type="dxa"/>
            <w:tcBorders>
              <w:top w:val="single" w:color="000000" w:sz="4" w:space="0"/>
              <w:left w:val="single" w:color="000000" w:sz="4" w:space="0"/>
              <w:bottom w:val="single" w:color="000000" w:sz="4" w:space="0"/>
              <w:right w:val="single" w:color="000000" w:sz="4" w:space="0"/>
            </w:tcBorders>
            <w:noWrap w:val="0"/>
            <w:vAlign w:val="top"/>
          </w:tcPr>
          <w:p w14:paraId="584B120B">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bidi="ar-SA"/>
              </w:rPr>
              <w:t>能够扎实地掌握民族民间舞蹈的基本理论知识和基本概念，掌握代表性民族民间舞的基本动律、基本舞姿以及表演风格特征，</w:t>
            </w:r>
            <w:r>
              <w:rPr>
                <w:rFonts w:hint="eastAsia" w:ascii="楷体" w:eastAsia="楷体" w:cs="楷体"/>
                <w:bCs/>
                <w:kern w:val="2"/>
                <w:szCs w:val="21"/>
                <w:lang w:eastAsia="zh-Hans" w:bidi="ar-SA"/>
              </w:rPr>
              <w:t>并</w:t>
            </w:r>
            <w:r>
              <w:rPr>
                <w:rFonts w:hint="eastAsia" w:ascii="楷体" w:eastAsia="楷体" w:cs="楷体"/>
                <w:bCs/>
                <w:kern w:val="2"/>
                <w:szCs w:val="21"/>
                <w:lang w:bidi="ar-SA"/>
              </w:rPr>
              <w:t>能够运用到实际表演与教学中。</w:t>
            </w:r>
            <w:r>
              <w:rPr>
                <w:rFonts w:hint="eastAsia" w:ascii="楷体" w:eastAsia="楷体" w:cs="楷体"/>
                <w:bCs/>
                <w:kern w:val="2"/>
                <w:szCs w:val="21"/>
                <w:lang w:eastAsia="zh-Hans" w:bidi="ar-SA"/>
              </w:rPr>
              <w:t>具备良好民间舞课堂教学以及组织、编排、指导校内外舞蹈活动的能力。</w:t>
            </w:r>
          </w:p>
          <w:p w14:paraId="0A2FA9BC">
            <w:pPr>
              <w:pageBreakBefore w:val="0"/>
              <w:widowControl/>
              <w:kinsoku/>
              <w:overflowPunct/>
              <w:topLinePunct w:val="0"/>
              <w:bidi w:val="0"/>
              <w:spacing w:line="240" w:lineRule="auto"/>
              <w:jc w:val="left"/>
              <w:rPr>
                <w:rFonts w:hint="eastAsia" w:ascii="楷体" w:eastAsia="楷体" w:cs="楷体"/>
                <w:bCs/>
                <w:kern w:val="2"/>
                <w:szCs w:val="21"/>
                <w:lang w:bidi="ar-SA"/>
              </w:rPr>
            </w:pPr>
          </w:p>
        </w:tc>
        <w:tc>
          <w:tcPr>
            <w:tcW w:w="1567" w:type="dxa"/>
            <w:tcBorders>
              <w:top w:val="single" w:color="000000" w:sz="4" w:space="0"/>
              <w:left w:val="single" w:color="000000" w:sz="4" w:space="0"/>
              <w:bottom w:val="single" w:color="000000" w:sz="4" w:space="0"/>
              <w:right w:val="single" w:color="000000" w:sz="4" w:space="0"/>
            </w:tcBorders>
            <w:noWrap w:val="0"/>
            <w:vAlign w:val="top"/>
          </w:tcPr>
          <w:p w14:paraId="763E2181">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bidi="ar-SA"/>
              </w:rPr>
              <w:t>能够掌握民族民间舞蹈的基本理论知识和基本概念，掌握代表性民族民间舞的基本动律、基本舞姿以及表演风格特征，</w:t>
            </w:r>
            <w:r>
              <w:rPr>
                <w:rFonts w:hint="eastAsia" w:ascii="楷体" w:eastAsia="楷体" w:cs="楷体"/>
                <w:bCs/>
                <w:kern w:val="2"/>
                <w:szCs w:val="21"/>
                <w:lang w:eastAsia="zh-Hans" w:bidi="ar-SA"/>
              </w:rPr>
              <w:t>并</w:t>
            </w:r>
            <w:r>
              <w:rPr>
                <w:rFonts w:hint="eastAsia" w:ascii="楷体" w:eastAsia="楷体" w:cs="楷体"/>
                <w:bCs/>
                <w:kern w:val="2"/>
                <w:szCs w:val="21"/>
                <w:lang w:bidi="ar-SA"/>
              </w:rPr>
              <w:t>能够运用到实际表演与教学中。</w:t>
            </w:r>
            <w:r>
              <w:rPr>
                <w:rFonts w:hint="eastAsia" w:ascii="楷体" w:eastAsia="楷体" w:cs="楷体"/>
                <w:bCs/>
                <w:kern w:val="2"/>
                <w:szCs w:val="21"/>
                <w:lang w:eastAsia="zh-Hans" w:bidi="ar-SA"/>
              </w:rPr>
              <w:t>具备民间舞课堂教学以及组织、编排、指导校内外舞蹈活动的一般能力。</w:t>
            </w:r>
          </w:p>
        </w:tc>
        <w:tc>
          <w:tcPr>
            <w:tcW w:w="1496" w:type="dxa"/>
            <w:tcBorders>
              <w:top w:val="single" w:color="000000" w:sz="4" w:space="0"/>
              <w:left w:val="single" w:color="000000" w:sz="4" w:space="0"/>
              <w:bottom w:val="single" w:color="000000" w:sz="4" w:space="0"/>
              <w:right w:val="single" w:color="000000" w:sz="4" w:space="0"/>
            </w:tcBorders>
            <w:noWrap w:val="0"/>
            <w:vAlign w:val="top"/>
          </w:tcPr>
          <w:p w14:paraId="5B0591D8">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bidi="ar-SA"/>
              </w:rPr>
              <w:t>能够基本地掌握民间舞蹈的基本理论知识和基本概念，</w:t>
            </w:r>
            <w:r>
              <w:rPr>
                <w:rFonts w:hint="eastAsia" w:ascii="楷体" w:eastAsia="楷体" w:cs="楷体"/>
                <w:bCs/>
                <w:kern w:val="2"/>
                <w:szCs w:val="21"/>
                <w:lang w:eastAsia="zh-Hans" w:bidi="ar-SA"/>
              </w:rPr>
              <w:t>能够基本掌握民间舞的</w:t>
            </w:r>
            <w:r>
              <w:rPr>
                <w:rFonts w:hint="eastAsia" w:ascii="楷体" w:eastAsia="楷体" w:cs="楷体"/>
                <w:bCs/>
                <w:kern w:val="2"/>
                <w:szCs w:val="21"/>
                <w:lang w:bidi="ar-SA"/>
              </w:rPr>
              <w:t>基本动律、基本舞姿以及表演风格特征。</w:t>
            </w:r>
            <w:r>
              <w:rPr>
                <w:rFonts w:hint="eastAsia" w:ascii="楷体" w:eastAsia="楷体" w:cs="楷体"/>
                <w:bCs/>
                <w:kern w:val="2"/>
                <w:szCs w:val="21"/>
                <w:lang w:eastAsia="zh-Hans" w:bidi="ar-SA"/>
              </w:rPr>
              <w:t>具备民间舞课堂教学以及组织、编排、指导校内外舞蹈活动的基本能力。</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14:paraId="28CD090C">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bidi="ar-SA"/>
              </w:rPr>
              <w:t>未能够掌握舞蹈的基本理论知识和基本概念，</w:t>
            </w:r>
            <w:r>
              <w:rPr>
                <w:rFonts w:hint="eastAsia" w:ascii="楷体" w:eastAsia="楷体" w:cs="楷体"/>
                <w:bCs/>
                <w:kern w:val="2"/>
                <w:szCs w:val="21"/>
                <w:lang w:eastAsia="zh-Hans" w:bidi="ar-SA"/>
              </w:rPr>
              <w:t>不能掌握民间舞的</w:t>
            </w:r>
            <w:r>
              <w:rPr>
                <w:rFonts w:hint="eastAsia" w:ascii="楷体" w:eastAsia="楷体" w:cs="楷体"/>
                <w:bCs/>
                <w:kern w:val="2"/>
                <w:szCs w:val="21"/>
                <w:lang w:bidi="ar-SA"/>
              </w:rPr>
              <w:t>基本动律、基本舞姿以及表演风格特征，</w:t>
            </w:r>
            <w:r>
              <w:rPr>
                <w:rFonts w:hint="eastAsia" w:ascii="楷体" w:eastAsia="楷体" w:cs="楷体"/>
                <w:bCs/>
                <w:kern w:val="2"/>
                <w:szCs w:val="21"/>
                <w:lang w:eastAsia="zh-Hans" w:bidi="ar-SA"/>
              </w:rPr>
              <w:t>不具备民间舞课堂教学以及组织、编排、指导校内外舞蹈活动的基本能力。</w:t>
            </w:r>
            <w:r>
              <w:rPr>
                <w:rFonts w:hint="eastAsia" w:ascii="楷体" w:eastAsia="楷体" w:cs="楷体"/>
                <w:bCs/>
                <w:kern w:val="2"/>
                <w:szCs w:val="21"/>
                <w:lang w:bidi="ar-SA"/>
              </w:rPr>
              <w:t>。</w:t>
            </w:r>
          </w:p>
        </w:tc>
      </w:tr>
      <w:tr w14:paraId="23EA9C6E">
        <w:trPr>
          <w:trHeight w:val="624" w:hRule="atLeast"/>
        </w:trPr>
        <w:tc>
          <w:tcPr>
            <w:tcW w:w="1653" w:type="dxa"/>
            <w:tcBorders>
              <w:top w:val="single" w:color="000000" w:sz="4" w:space="0"/>
              <w:left w:val="single" w:color="000000" w:sz="4" w:space="0"/>
              <w:bottom w:val="single" w:color="000000" w:sz="4" w:space="0"/>
              <w:right w:val="single" w:color="000000" w:sz="4" w:space="0"/>
            </w:tcBorders>
            <w:noWrap w:val="0"/>
            <w:vAlign w:val="top"/>
          </w:tcPr>
          <w:p w14:paraId="0A998B75">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bCs/>
                <w:kern w:val="2"/>
                <w:szCs w:val="21"/>
                <w:lang w:bidi="ar-SA"/>
              </w:rPr>
              <w:t>课程目标2：</w:t>
            </w:r>
            <w:r>
              <w:rPr>
                <w:rFonts w:hint="eastAsia" w:ascii="楷体" w:eastAsia="楷体" w:cs="楷体"/>
                <w:kern w:val="2"/>
                <w:szCs w:val="21"/>
                <w:lang w:bidi="ar-SA"/>
              </w:rPr>
              <w:t>领会民间舞</w:t>
            </w:r>
            <w:r>
              <w:rPr>
                <w:rFonts w:hint="eastAsia" w:ascii="楷体" w:eastAsia="楷体" w:cs="楷体"/>
                <w:kern w:val="2"/>
                <w:szCs w:val="21"/>
                <w:lang w:eastAsia="zh-Hans" w:bidi="ar-SA"/>
              </w:rPr>
              <w:t>是</w:t>
            </w:r>
            <w:r>
              <w:rPr>
                <w:rFonts w:hint="eastAsia" w:ascii="楷体" w:eastAsia="楷体" w:cs="楷体"/>
                <w:kern w:val="2"/>
                <w:szCs w:val="21"/>
                <w:lang w:bidi="ar-SA"/>
              </w:rPr>
              <w:t>非物质文化遗产的重要组成部分，</w:t>
            </w:r>
            <w:r>
              <w:rPr>
                <w:rFonts w:hint="eastAsia" w:ascii="楷体" w:eastAsia="楷体" w:cs="楷体"/>
                <w:kern w:val="2"/>
                <w:szCs w:val="21"/>
                <w:lang w:eastAsia="zh-Hans" w:bidi="ar-SA"/>
              </w:rPr>
              <w:t>领会民间舞</w:t>
            </w:r>
            <w:r>
              <w:rPr>
                <w:rFonts w:hint="eastAsia" w:ascii="楷体" w:eastAsia="楷体" w:cs="楷体"/>
                <w:kern w:val="2"/>
                <w:szCs w:val="21"/>
                <w:lang w:bidi="ar-SA"/>
              </w:rPr>
              <w:t>具有的文化意义，</w:t>
            </w:r>
            <w:r>
              <w:rPr>
                <w:rFonts w:hint="eastAsia" w:ascii="楷体" w:eastAsia="楷体" w:cs="楷体"/>
                <w:kern w:val="2"/>
                <w:szCs w:val="21"/>
                <w:lang w:eastAsia="zh-Hans" w:bidi="ar-SA"/>
              </w:rPr>
              <w:t>具有自觉传承和弘扬中华民族优秀传统文化的意识，建立传承传统民间舞蹈的责任意识。初步具备民间舞课堂教学以及协助组织、编排、指导校内外舞蹈活动的基本能力。</w:t>
            </w: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672D036B">
            <w:pPr>
              <w:pageBreakBefore w:val="0"/>
              <w:widowControl/>
              <w:kinsoku/>
              <w:overflowPunct/>
              <w:topLinePunct w:val="0"/>
              <w:bidi w:val="0"/>
              <w:spacing w:line="240" w:lineRule="auto"/>
              <w:jc w:val="left"/>
              <w:rPr>
                <w:rFonts w:hint="eastAsia" w:ascii="楷体" w:eastAsia="楷体" w:cs="楷体"/>
                <w:bCs/>
                <w:kern w:val="2"/>
                <w:szCs w:val="21"/>
                <w:lang w:eastAsia="zh-Hans" w:bidi="ar-SA"/>
              </w:rPr>
            </w:pPr>
            <w:r>
              <w:rPr>
                <w:rFonts w:hint="eastAsia" w:ascii="楷体" w:eastAsia="楷体" w:cs="楷体"/>
                <w:bCs/>
                <w:kern w:val="2"/>
                <w:szCs w:val="21"/>
                <w:lang w:eastAsia="zh-Hans" w:bidi="ar-SA"/>
              </w:rPr>
              <w:t>能够较好的</w:t>
            </w:r>
            <w:r>
              <w:rPr>
                <w:rFonts w:hint="eastAsia" w:ascii="楷体" w:eastAsia="楷体" w:cs="楷体"/>
                <w:bCs/>
                <w:kern w:val="2"/>
                <w:szCs w:val="21"/>
                <w:lang w:bidi="ar-SA"/>
              </w:rPr>
              <w:t>领会民间舞作为非物质文化遗产的重要组成部分，</w:t>
            </w:r>
            <w:r>
              <w:rPr>
                <w:rFonts w:hint="eastAsia" w:ascii="楷体" w:eastAsia="楷体" w:cs="楷体"/>
                <w:bCs/>
                <w:kern w:val="2"/>
                <w:szCs w:val="21"/>
                <w:lang w:eastAsia="zh-Hans" w:bidi="ar-SA"/>
              </w:rPr>
              <w:t>深刻领会民间舞</w:t>
            </w:r>
            <w:r>
              <w:rPr>
                <w:rFonts w:hint="eastAsia" w:ascii="楷体" w:eastAsia="楷体" w:cs="楷体"/>
                <w:bCs/>
                <w:kern w:val="2"/>
                <w:szCs w:val="21"/>
                <w:lang w:bidi="ar-SA"/>
              </w:rPr>
              <w:t>具有的文化意义，</w:t>
            </w:r>
            <w:r>
              <w:rPr>
                <w:rFonts w:hint="eastAsia" w:ascii="楷体" w:eastAsia="楷体" w:cs="楷体"/>
                <w:bCs/>
                <w:kern w:val="2"/>
                <w:szCs w:val="21"/>
                <w:lang w:eastAsia="zh-Hans" w:bidi="ar-SA"/>
              </w:rPr>
              <w:t>具备较强传承民间舞蹈的意识和能力。</w:t>
            </w:r>
          </w:p>
          <w:p w14:paraId="1A436886">
            <w:pPr>
              <w:pageBreakBefore w:val="0"/>
              <w:widowControl/>
              <w:kinsoku/>
              <w:overflowPunct/>
              <w:topLinePunct w:val="0"/>
              <w:bidi w:val="0"/>
              <w:spacing w:line="240" w:lineRule="auto"/>
              <w:jc w:val="left"/>
              <w:rPr>
                <w:rFonts w:hint="eastAsia" w:ascii="楷体" w:eastAsia="楷体" w:cs="楷体"/>
                <w:bCs/>
                <w:kern w:val="2"/>
                <w:szCs w:val="21"/>
                <w:lang w:eastAsia="zh-Hans" w:bidi="ar-SA"/>
              </w:rPr>
            </w:pPr>
          </w:p>
        </w:tc>
        <w:tc>
          <w:tcPr>
            <w:tcW w:w="1540" w:type="dxa"/>
            <w:tcBorders>
              <w:top w:val="single" w:color="000000" w:sz="4" w:space="0"/>
              <w:left w:val="single" w:color="000000" w:sz="4" w:space="0"/>
              <w:bottom w:val="single" w:color="000000" w:sz="4" w:space="0"/>
              <w:right w:val="single" w:color="000000" w:sz="4" w:space="0"/>
            </w:tcBorders>
            <w:noWrap w:val="0"/>
            <w:vAlign w:val="top"/>
          </w:tcPr>
          <w:p w14:paraId="331276B5">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eastAsia="zh-Hans" w:bidi="ar-SA"/>
              </w:rPr>
              <w:t>能够较好</w:t>
            </w:r>
            <w:r>
              <w:rPr>
                <w:rFonts w:hint="eastAsia" w:ascii="楷体" w:eastAsia="楷体" w:cs="楷体"/>
                <w:bCs/>
                <w:kern w:val="2"/>
                <w:szCs w:val="21"/>
                <w:lang w:bidi="ar-SA"/>
              </w:rPr>
              <w:t>领会民间舞作为非物质文化遗产的重要组成部分，</w:t>
            </w:r>
            <w:r>
              <w:rPr>
                <w:rFonts w:hint="eastAsia" w:ascii="楷体" w:eastAsia="楷体" w:cs="楷体"/>
                <w:bCs/>
                <w:kern w:val="2"/>
                <w:szCs w:val="21"/>
                <w:lang w:eastAsia="zh-Hans" w:bidi="ar-SA"/>
              </w:rPr>
              <w:t>领会民间舞</w:t>
            </w:r>
            <w:r>
              <w:rPr>
                <w:rFonts w:hint="eastAsia" w:ascii="楷体" w:eastAsia="楷体" w:cs="楷体"/>
                <w:bCs/>
                <w:kern w:val="2"/>
                <w:szCs w:val="21"/>
                <w:lang w:bidi="ar-SA"/>
              </w:rPr>
              <w:t>具有的文化意义，</w:t>
            </w:r>
            <w:r>
              <w:rPr>
                <w:rFonts w:hint="eastAsia" w:ascii="楷体" w:eastAsia="楷体" w:cs="楷体"/>
                <w:bCs/>
                <w:kern w:val="2"/>
                <w:szCs w:val="21"/>
                <w:lang w:eastAsia="zh-Hans" w:bidi="ar-SA"/>
              </w:rPr>
              <w:t>具备传承民间舞蹈的意识和能力。</w:t>
            </w:r>
          </w:p>
        </w:tc>
        <w:tc>
          <w:tcPr>
            <w:tcW w:w="1567" w:type="dxa"/>
            <w:tcBorders>
              <w:top w:val="single" w:color="000000" w:sz="4" w:space="0"/>
              <w:left w:val="single" w:color="000000" w:sz="4" w:space="0"/>
              <w:bottom w:val="single" w:color="000000" w:sz="4" w:space="0"/>
              <w:right w:val="single" w:color="000000" w:sz="4" w:space="0"/>
            </w:tcBorders>
            <w:noWrap w:val="0"/>
            <w:vAlign w:val="top"/>
          </w:tcPr>
          <w:p w14:paraId="07E23492">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eastAsia="zh-Hans" w:bidi="ar-SA"/>
              </w:rPr>
              <w:t>能够</w:t>
            </w:r>
            <w:r>
              <w:rPr>
                <w:rFonts w:hint="eastAsia" w:ascii="楷体" w:eastAsia="楷体" w:cs="楷体"/>
                <w:bCs/>
                <w:kern w:val="2"/>
                <w:szCs w:val="21"/>
                <w:lang w:bidi="ar-SA"/>
              </w:rPr>
              <w:t>领会民间舞作为非物质文化遗产的重要组成部分，</w:t>
            </w:r>
            <w:r>
              <w:rPr>
                <w:rFonts w:hint="eastAsia" w:ascii="楷体" w:eastAsia="楷体" w:cs="楷体"/>
                <w:bCs/>
                <w:kern w:val="2"/>
                <w:szCs w:val="21"/>
                <w:lang w:eastAsia="zh-Hans" w:bidi="ar-SA"/>
              </w:rPr>
              <w:t>领会民间舞</w:t>
            </w:r>
            <w:r>
              <w:rPr>
                <w:rFonts w:hint="eastAsia" w:ascii="楷体" w:eastAsia="楷体" w:cs="楷体"/>
                <w:bCs/>
                <w:kern w:val="2"/>
                <w:szCs w:val="21"/>
                <w:lang w:bidi="ar-SA"/>
              </w:rPr>
              <w:t>具有的文化意义，</w:t>
            </w:r>
            <w:r>
              <w:rPr>
                <w:rFonts w:hint="eastAsia" w:ascii="楷体" w:eastAsia="楷体" w:cs="楷体"/>
                <w:bCs/>
                <w:kern w:val="2"/>
                <w:szCs w:val="21"/>
                <w:lang w:eastAsia="zh-Hans" w:bidi="ar-SA"/>
              </w:rPr>
              <w:t>具备传承民间舞蹈的一般意识和能力。</w:t>
            </w:r>
          </w:p>
        </w:tc>
        <w:tc>
          <w:tcPr>
            <w:tcW w:w="1496" w:type="dxa"/>
            <w:tcBorders>
              <w:top w:val="single" w:color="000000" w:sz="4" w:space="0"/>
              <w:left w:val="single" w:color="000000" w:sz="4" w:space="0"/>
              <w:bottom w:val="single" w:color="000000" w:sz="4" w:space="0"/>
              <w:right w:val="single" w:color="000000" w:sz="4" w:space="0"/>
            </w:tcBorders>
            <w:noWrap w:val="0"/>
            <w:vAlign w:val="top"/>
          </w:tcPr>
          <w:p w14:paraId="2504A1F4">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eastAsia="zh-Hans" w:bidi="ar-SA"/>
              </w:rPr>
              <w:t>能够基本</w:t>
            </w:r>
            <w:r>
              <w:rPr>
                <w:rFonts w:hint="eastAsia" w:ascii="楷体" w:eastAsia="楷体" w:cs="楷体"/>
                <w:bCs/>
                <w:kern w:val="2"/>
                <w:szCs w:val="21"/>
                <w:lang w:bidi="ar-SA"/>
              </w:rPr>
              <w:t>领会民间舞作为非物质文化遗产的重要组成部分，</w:t>
            </w:r>
            <w:r>
              <w:rPr>
                <w:rFonts w:hint="eastAsia" w:ascii="楷体" w:eastAsia="楷体" w:cs="楷体"/>
                <w:bCs/>
                <w:kern w:val="2"/>
                <w:szCs w:val="21"/>
                <w:lang w:eastAsia="zh-Hans" w:bidi="ar-SA"/>
              </w:rPr>
              <w:t>基本领会民间舞</w:t>
            </w:r>
            <w:r>
              <w:rPr>
                <w:rFonts w:hint="eastAsia" w:ascii="楷体" w:eastAsia="楷体" w:cs="楷体"/>
                <w:bCs/>
                <w:kern w:val="2"/>
                <w:szCs w:val="21"/>
                <w:lang w:bidi="ar-SA"/>
              </w:rPr>
              <w:t>具有的文化意义，</w:t>
            </w:r>
            <w:r>
              <w:rPr>
                <w:rFonts w:hint="eastAsia" w:ascii="楷体" w:eastAsia="楷体" w:cs="楷体"/>
                <w:bCs/>
                <w:kern w:val="2"/>
                <w:szCs w:val="21"/>
                <w:lang w:eastAsia="zh-Hans" w:bidi="ar-SA"/>
              </w:rPr>
              <w:t>具备传承民间舞蹈的一般意识和能力。</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14:paraId="17A1FFA7">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eastAsia="zh-Hans" w:bidi="ar-SA"/>
              </w:rPr>
              <w:t>不能</w:t>
            </w:r>
            <w:r>
              <w:rPr>
                <w:rFonts w:hint="eastAsia" w:ascii="楷体" w:eastAsia="楷体" w:cs="楷体"/>
                <w:bCs/>
                <w:kern w:val="2"/>
                <w:szCs w:val="21"/>
                <w:lang w:bidi="ar-SA"/>
              </w:rPr>
              <w:t>领会民间舞作为非物质文化遗产的重要组成部分，</w:t>
            </w:r>
            <w:r>
              <w:rPr>
                <w:rFonts w:hint="eastAsia" w:ascii="楷体" w:eastAsia="楷体" w:cs="楷体"/>
                <w:bCs/>
                <w:kern w:val="2"/>
                <w:szCs w:val="21"/>
                <w:lang w:eastAsia="zh-Hans" w:bidi="ar-SA"/>
              </w:rPr>
              <w:t>不能领会民间舞</w:t>
            </w:r>
            <w:r>
              <w:rPr>
                <w:rFonts w:hint="eastAsia" w:ascii="楷体" w:eastAsia="楷体" w:cs="楷体"/>
                <w:bCs/>
                <w:kern w:val="2"/>
                <w:szCs w:val="21"/>
                <w:lang w:bidi="ar-SA"/>
              </w:rPr>
              <w:t>具有的文化意义，</w:t>
            </w:r>
            <w:r>
              <w:rPr>
                <w:rFonts w:hint="eastAsia" w:ascii="楷体" w:eastAsia="楷体" w:cs="楷体"/>
                <w:bCs/>
                <w:kern w:val="2"/>
                <w:szCs w:val="21"/>
                <w:lang w:eastAsia="zh-Hans" w:bidi="ar-SA"/>
              </w:rPr>
              <w:t>不具备传承民间舞蹈的意识和能力。</w:t>
            </w:r>
          </w:p>
        </w:tc>
      </w:tr>
      <w:tr w14:paraId="62546FDC">
        <w:trPr>
          <w:trHeight w:val="624" w:hRule="atLeast"/>
        </w:trPr>
        <w:tc>
          <w:tcPr>
            <w:tcW w:w="1653" w:type="dxa"/>
            <w:tcBorders>
              <w:top w:val="single" w:color="000000" w:sz="4" w:space="0"/>
              <w:left w:val="single" w:color="000000" w:sz="4" w:space="0"/>
              <w:bottom w:val="single" w:color="000000" w:sz="4" w:space="0"/>
              <w:right w:val="single" w:color="000000" w:sz="4" w:space="0"/>
            </w:tcBorders>
            <w:noWrap w:val="0"/>
            <w:vAlign w:val="top"/>
          </w:tcPr>
          <w:p w14:paraId="331278F2">
            <w:pPr>
              <w:pageBreakBefore w:val="0"/>
              <w:widowControl/>
              <w:kinsoku/>
              <w:overflowPunct/>
              <w:topLinePunct w:val="0"/>
              <w:bidi w:val="0"/>
              <w:spacing w:line="240" w:lineRule="auto"/>
              <w:jc w:val="left"/>
              <w:rPr>
                <w:rFonts w:hint="eastAsia" w:ascii="楷体" w:eastAsia="楷体" w:cs="楷体"/>
                <w:kern w:val="2"/>
                <w:szCs w:val="21"/>
                <w:lang w:bidi="ar-SA"/>
              </w:rPr>
            </w:pPr>
            <w:r>
              <w:rPr>
                <w:rFonts w:hint="eastAsia" w:ascii="楷体" w:eastAsia="楷体" w:cs="楷体"/>
                <w:bCs/>
                <w:kern w:val="2"/>
                <w:szCs w:val="21"/>
                <w:lang w:bidi="ar-SA"/>
              </w:rPr>
              <w:t>课程目标3：</w:t>
            </w:r>
            <w:r>
              <w:rPr>
                <w:rFonts w:hint="eastAsia" w:ascii="楷体" w:eastAsia="楷体" w:cs="楷体"/>
                <w:kern w:val="2"/>
                <w:szCs w:val="21"/>
                <w:lang w:bidi="ar-SA"/>
              </w:rPr>
              <w:t>明确领会舞蹈学科教学综合育人的意义</w:t>
            </w:r>
            <w:r>
              <w:rPr>
                <w:rFonts w:hint="eastAsia" w:ascii="楷体" w:eastAsia="楷体" w:cs="楷体"/>
                <w:kern w:val="2"/>
                <w:szCs w:val="21"/>
                <w:lang w:eastAsia="zh-Hans" w:bidi="ar-SA"/>
              </w:rPr>
              <w:t>，</w:t>
            </w:r>
            <w:r>
              <w:rPr>
                <w:rFonts w:hint="eastAsia" w:ascii="楷体" w:eastAsia="楷体" w:cs="楷体"/>
                <w:kern w:val="2"/>
                <w:szCs w:val="21"/>
                <w:lang w:bidi="ar-SA"/>
              </w:rPr>
              <w:t>理解</w:t>
            </w:r>
            <w:r>
              <w:rPr>
                <w:rFonts w:hint="eastAsia" w:ascii="楷体" w:eastAsia="楷体" w:cs="楷体"/>
                <w:kern w:val="2"/>
                <w:szCs w:val="21"/>
                <w:lang w:eastAsia="zh-Hans" w:bidi="ar-SA"/>
              </w:rPr>
              <w:t>舞蹈</w:t>
            </w:r>
            <w:r>
              <w:rPr>
                <w:rFonts w:hint="eastAsia" w:ascii="楷体" w:eastAsia="楷体" w:cs="楷体"/>
                <w:kern w:val="2"/>
                <w:szCs w:val="21"/>
                <w:lang w:bidi="ar-SA"/>
              </w:rPr>
              <w:t>教学与人的全面发展的关系；</w:t>
            </w:r>
            <w:r>
              <w:rPr>
                <w:rFonts w:hint="eastAsia" w:ascii="楷体" w:eastAsia="楷体" w:cs="楷体"/>
                <w:kern w:val="2"/>
                <w:szCs w:val="21"/>
                <w:lang w:eastAsia="zh-Hans" w:bidi="ar-SA"/>
              </w:rPr>
              <w:t>初步</w:t>
            </w:r>
            <w:r>
              <w:rPr>
                <w:rFonts w:hint="eastAsia" w:ascii="楷体" w:eastAsia="楷体" w:cs="楷体"/>
                <w:kern w:val="2"/>
                <w:szCs w:val="21"/>
                <w:lang w:bidi="ar-SA"/>
              </w:rPr>
              <w:t>掌握综合育人的规律和方法，</w:t>
            </w:r>
            <w:r>
              <w:rPr>
                <w:rFonts w:hint="eastAsia" w:ascii="楷体" w:eastAsia="楷体" w:cs="楷体"/>
                <w:kern w:val="2"/>
                <w:szCs w:val="21"/>
                <w:lang w:eastAsia="zh-Hans" w:bidi="ar-SA"/>
              </w:rPr>
              <w:t>能够在民间舞</w:t>
            </w:r>
            <w:r>
              <w:rPr>
                <w:rFonts w:hint="eastAsia" w:ascii="楷体" w:eastAsia="楷体" w:cs="楷体"/>
                <w:kern w:val="2"/>
                <w:szCs w:val="21"/>
                <w:lang w:bidi="ar-SA"/>
              </w:rPr>
              <w:t>课堂教学</w:t>
            </w:r>
            <w:r>
              <w:rPr>
                <w:rFonts w:hint="eastAsia" w:ascii="楷体" w:eastAsia="楷体" w:cs="楷体"/>
                <w:kern w:val="2"/>
                <w:szCs w:val="21"/>
                <w:lang w:eastAsia="zh-Hans" w:bidi="ar-SA"/>
              </w:rPr>
              <w:t>与舞蹈实践中</w:t>
            </w:r>
            <w:r>
              <w:rPr>
                <w:rFonts w:hint="eastAsia" w:ascii="楷体" w:eastAsia="楷体" w:cs="楷体"/>
                <w:kern w:val="2"/>
                <w:szCs w:val="21"/>
                <w:lang w:bidi="ar-SA"/>
              </w:rPr>
              <w:t>开展综合育人活动。</w:t>
            </w:r>
          </w:p>
        </w:tc>
        <w:tc>
          <w:tcPr>
            <w:tcW w:w="1427" w:type="dxa"/>
            <w:tcBorders>
              <w:top w:val="single" w:color="000000" w:sz="4" w:space="0"/>
              <w:left w:val="single" w:color="000000" w:sz="4" w:space="0"/>
              <w:bottom w:val="single" w:color="000000" w:sz="4" w:space="0"/>
              <w:right w:val="single" w:color="000000" w:sz="4" w:space="0"/>
            </w:tcBorders>
            <w:noWrap w:val="0"/>
            <w:vAlign w:val="top"/>
          </w:tcPr>
          <w:p w14:paraId="5E1ABD78">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bidi="ar-SA"/>
              </w:rPr>
              <w:t>明确领会舞蹈学科教学综合育人的意义</w:t>
            </w:r>
            <w:r>
              <w:rPr>
                <w:rFonts w:hint="eastAsia" w:ascii="楷体" w:eastAsia="楷体" w:cs="楷体"/>
                <w:bCs/>
                <w:kern w:val="2"/>
                <w:szCs w:val="21"/>
                <w:lang w:eastAsia="zh-Hans" w:bidi="ar-SA"/>
              </w:rPr>
              <w:t>，充分</w:t>
            </w:r>
            <w:r>
              <w:rPr>
                <w:rFonts w:hint="eastAsia" w:ascii="楷体" w:eastAsia="楷体" w:cs="楷体"/>
                <w:bCs/>
                <w:kern w:val="2"/>
                <w:szCs w:val="21"/>
                <w:lang w:bidi="ar-SA"/>
              </w:rPr>
              <w:t>理解</w:t>
            </w:r>
            <w:r>
              <w:rPr>
                <w:rFonts w:hint="eastAsia" w:ascii="楷体" w:eastAsia="楷体" w:cs="楷体"/>
                <w:bCs/>
                <w:kern w:val="2"/>
                <w:szCs w:val="21"/>
                <w:lang w:eastAsia="zh-Hans" w:bidi="ar-SA"/>
              </w:rPr>
              <w:t>舞蹈</w:t>
            </w:r>
            <w:r>
              <w:rPr>
                <w:rFonts w:hint="eastAsia" w:ascii="楷体" w:eastAsia="楷体" w:cs="楷体"/>
                <w:bCs/>
                <w:kern w:val="2"/>
                <w:szCs w:val="21"/>
                <w:lang w:bidi="ar-SA"/>
              </w:rPr>
              <w:t>教学与人的全面发展的关系</w:t>
            </w:r>
            <w:r>
              <w:rPr>
                <w:rFonts w:hint="eastAsia" w:ascii="楷体" w:eastAsia="楷体" w:cs="楷体"/>
                <w:bCs/>
                <w:kern w:val="2"/>
                <w:szCs w:val="21"/>
                <w:lang w:eastAsia="zh-Hans" w:bidi="ar-SA"/>
              </w:rPr>
              <w:t>并学以致用。较好具备在民间舞蹈实践中开展综合育人活动的能力。</w:t>
            </w:r>
          </w:p>
        </w:tc>
        <w:tc>
          <w:tcPr>
            <w:tcW w:w="1540" w:type="dxa"/>
            <w:tcBorders>
              <w:top w:val="single" w:color="000000" w:sz="4" w:space="0"/>
              <w:left w:val="single" w:color="000000" w:sz="4" w:space="0"/>
              <w:bottom w:val="single" w:color="000000" w:sz="4" w:space="0"/>
              <w:right w:val="single" w:color="000000" w:sz="4" w:space="0"/>
            </w:tcBorders>
            <w:noWrap w:val="0"/>
            <w:vAlign w:val="top"/>
          </w:tcPr>
          <w:p w14:paraId="7848E733">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bidi="ar-SA"/>
              </w:rPr>
              <w:t>明确领会舞蹈学科教学综合育人的意义</w:t>
            </w:r>
            <w:r>
              <w:rPr>
                <w:rFonts w:hint="eastAsia" w:ascii="楷体" w:eastAsia="楷体" w:cs="楷体"/>
                <w:bCs/>
                <w:kern w:val="2"/>
                <w:szCs w:val="21"/>
                <w:lang w:eastAsia="zh-Hans" w:bidi="ar-SA"/>
              </w:rPr>
              <w:t>，较好</w:t>
            </w:r>
            <w:r>
              <w:rPr>
                <w:rFonts w:hint="eastAsia" w:ascii="楷体" w:eastAsia="楷体" w:cs="楷体"/>
                <w:bCs/>
                <w:kern w:val="2"/>
                <w:szCs w:val="21"/>
                <w:lang w:bidi="ar-SA"/>
              </w:rPr>
              <w:t>理解</w:t>
            </w:r>
            <w:r>
              <w:rPr>
                <w:rFonts w:hint="eastAsia" w:ascii="楷体" w:eastAsia="楷体" w:cs="楷体"/>
                <w:bCs/>
                <w:kern w:val="2"/>
                <w:szCs w:val="21"/>
                <w:lang w:eastAsia="zh-Hans" w:bidi="ar-SA"/>
              </w:rPr>
              <w:t>舞蹈</w:t>
            </w:r>
            <w:r>
              <w:rPr>
                <w:rFonts w:hint="eastAsia" w:ascii="楷体" w:eastAsia="楷体" w:cs="楷体"/>
                <w:bCs/>
                <w:kern w:val="2"/>
                <w:szCs w:val="21"/>
                <w:lang w:bidi="ar-SA"/>
              </w:rPr>
              <w:t>教学与人的全面发展的关系</w:t>
            </w:r>
            <w:r>
              <w:rPr>
                <w:rFonts w:hint="eastAsia" w:ascii="楷体" w:eastAsia="楷体" w:cs="楷体"/>
                <w:bCs/>
                <w:kern w:val="2"/>
                <w:szCs w:val="21"/>
                <w:lang w:eastAsia="zh-Hans" w:bidi="ar-SA"/>
              </w:rPr>
              <w:t>并学以致用。具备在民间舞蹈实践中开展综合育人活动的能力。</w:t>
            </w:r>
          </w:p>
        </w:tc>
        <w:tc>
          <w:tcPr>
            <w:tcW w:w="1567" w:type="dxa"/>
            <w:tcBorders>
              <w:top w:val="single" w:color="000000" w:sz="4" w:space="0"/>
              <w:left w:val="single" w:color="000000" w:sz="4" w:space="0"/>
              <w:bottom w:val="single" w:color="000000" w:sz="4" w:space="0"/>
              <w:right w:val="single" w:color="000000" w:sz="4" w:space="0"/>
            </w:tcBorders>
            <w:noWrap w:val="0"/>
            <w:vAlign w:val="top"/>
          </w:tcPr>
          <w:p w14:paraId="15807C6A">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eastAsia="zh-Hans" w:bidi="ar-SA"/>
              </w:rPr>
              <w:t>基本</w:t>
            </w:r>
            <w:r>
              <w:rPr>
                <w:rFonts w:hint="eastAsia" w:ascii="楷体" w:eastAsia="楷体" w:cs="楷体"/>
                <w:bCs/>
                <w:kern w:val="2"/>
                <w:szCs w:val="21"/>
                <w:lang w:bidi="ar-SA"/>
              </w:rPr>
              <w:t>领会舞蹈学科教学综合育人的意义</w:t>
            </w:r>
            <w:r>
              <w:rPr>
                <w:rFonts w:hint="eastAsia" w:ascii="楷体" w:eastAsia="楷体" w:cs="楷体"/>
                <w:bCs/>
                <w:kern w:val="2"/>
                <w:szCs w:val="21"/>
                <w:lang w:eastAsia="zh-Hans" w:bidi="ar-SA"/>
              </w:rPr>
              <w:t>，基本</w:t>
            </w:r>
            <w:r>
              <w:rPr>
                <w:rFonts w:hint="eastAsia" w:ascii="楷体" w:eastAsia="楷体" w:cs="楷体"/>
                <w:bCs/>
                <w:kern w:val="2"/>
                <w:szCs w:val="21"/>
                <w:lang w:bidi="ar-SA"/>
              </w:rPr>
              <w:t>理解</w:t>
            </w:r>
            <w:r>
              <w:rPr>
                <w:rFonts w:hint="eastAsia" w:ascii="楷体" w:eastAsia="楷体" w:cs="楷体"/>
                <w:bCs/>
                <w:kern w:val="2"/>
                <w:szCs w:val="21"/>
                <w:lang w:eastAsia="zh-Hans" w:bidi="ar-SA"/>
              </w:rPr>
              <w:t>舞蹈</w:t>
            </w:r>
            <w:r>
              <w:rPr>
                <w:rFonts w:hint="eastAsia" w:ascii="楷体" w:eastAsia="楷体" w:cs="楷体"/>
                <w:bCs/>
                <w:kern w:val="2"/>
                <w:szCs w:val="21"/>
                <w:lang w:bidi="ar-SA"/>
              </w:rPr>
              <w:t>教学与人的全面发展的关系，</w:t>
            </w:r>
            <w:r>
              <w:rPr>
                <w:rFonts w:hint="eastAsia" w:ascii="楷体" w:eastAsia="楷体" w:cs="楷体"/>
                <w:bCs/>
                <w:kern w:val="2"/>
                <w:szCs w:val="21"/>
                <w:lang w:eastAsia="zh-Hans" w:bidi="ar-SA"/>
              </w:rPr>
              <w:t>学以致用。具备在民间舞蹈实践中开展综合育人活动的一般能力。</w:t>
            </w:r>
          </w:p>
        </w:tc>
        <w:tc>
          <w:tcPr>
            <w:tcW w:w="1496" w:type="dxa"/>
            <w:tcBorders>
              <w:top w:val="single" w:color="000000" w:sz="4" w:space="0"/>
              <w:left w:val="single" w:color="000000" w:sz="4" w:space="0"/>
              <w:bottom w:val="single" w:color="000000" w:sz="4" w:space="0"/>
              <w:right w:val="single" w:color="000000" w:sz="4" w:space="0"/>
            </w:tcBorders>
            <w:noWrap w:val="0"/>
            <w:vAlign w:val="top"/>
          </w:tcPr>
          <w:p w14:paraId="324C9F23">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eastAsia="zh-Hans" w:bidi="ar-SA"/>
              </w:rPr>
              <w:t>基本</w:t>
            </w:r>
            <w:r>
              <w:rPr>
                <w:rFonts w:hint="eastAsia" w:ascii="楷体" w:eastAsia="楷体" w:cs="楷体"/>
                <w:bCs/>
                <w:kern w:val="2"/>
                <w:szCs w:val="21"/>
                <w:lang w:bidi="ar-SA"/>
              </w:rPr>
              <w:t>领会舞蹈学科教学综合育人的意义</w:t>
            </w:r>
            <w:r>
              <w:rPr>
                <w:rFonts w:hint="eastAsia" w:ascii="楷体" w:eastAsia="楷体" w:cs="楷体"/>
                <w:bCs/>
                <w:kern w:val="2"/>
                <w:szCs w:val="21"/>
                <w:lang w:eastAsia="zh-Hans" w:bidi="ar-SA"/>
              </w:rPr>
              <w:t>，基本</w:t>
            </w:r>
            <w:r>
              <w:rPr>
                <w:rFonts w:hint="eastAsia" w:ascii="楷体" w:eastAsia="楷体" w:cs="楷体"/>
                <w:bCs/>
                <w:kern w:val="2"/>
                <w:szCs w:val="21"/>
                <w:lang w:bidi="ar-SA"/>
              </w:rPr>
              <w:t>理解</w:t>
            </w:r>
            <w:r>
              <w:rPr>
                <w:rFonts w:hint="eastAsia" w:ascii="楷体" w:eastAsia="楷体" w:cs="楷体"/>
                <w:bCs/>
                <w:kern w:val="2"/>
                <w:szCs w:val="21"/>
                <w:lang w:eastAsia="zh-Hans" w:bidi="ar-SA"/>
              </w:rPr>
              <w:t>舞蹈</w:t>
            </w:r>
            <w:r>
              <w:rPr>
                <w:rFonts w:hint="eastAsia" w:ascii="楷体" w:eastAsia="楷体" w:cs="楷体"/>
                <w:bCs/>
                <w:kern w:val="2"/>
                <w:szCs w:val="21"/>
                <w:lang w:bidi="ar-SA"/>
              </w:rPr>
              <w:t>教学与人的全面发展的关系。</w:t>
            </w:r>
            <w:r>
              <w:rPr>
                <w:rFonts w:hint="eastAsia" w:ascii="楷体" w:eastAsia="楷体" w:cs="楷体"/>
                <w:bCs/>
                <w:kern w:val="2"/>
                <w:szCs w:val="21"/>
                <w:lang w:eastAsia="zh-Hans" w:bidi="ar-SA"/>
              </w:rPr>
              <w:t>具备在民间舞蹈实践中开展综合育人活动的基本能力。</w:t>
            </w:r>
          </w:p>
        </w:tc>
        <w:tc>
          <w:tcPr>
            <w:tcW w:w="1528" w:type="dxa"/>
            <w:tcBorders>
              <w:top w:val="single" w:color="000000" w:sz="4" w:space="0"/>
              <w:left w:val="single" w:color="000000" w:sz="4" w:space="0"/>
              <w:bottom w:val="single" w:color="000000" w:sz="4" w:space="0"/>
              <w:right w:val="single" w:color="000000" w:sz="4" w:space="0"/>
            </w:tcBorders>
            <w:noWrap w:val="0"/>
            <w:vAlign w:val="top"/>
          </w:tcPr>
          <w:p w14:paraId="36190B95">
            <w:pPr>
              <w:pageBreakBefore w:val="0"/>
              <w:widowControl/>
              <w:kinsoku/>
              <w:overflowPunct/>
              <w:topLinePunct w:val="0"/>
              <w:bidi w:val="0"/>
              <w:spacing w:line="240" w:lineRule="auto"/>
              <w:jc w:val="left"/>
              <w:rPr>
                <w:rFonts w:hint="eastAsia" w:ascii="楷体" w:eastAsia="楷体" w:cs="楷体"/>
                <w:bCs/>
                <w:kern w:val="2"/>
                <w:szCs w:val="21"/>
                <w:lang w:bidi="ar-SA"/>
              </w:rPr>
            </w:pPr>
            <w:r>
              <w:rPr>
                <w:rFonts w:hint="eastAsia" w:ascii="楷体" w:eastAsia="楷体" w:cs="楷体"/>
                <w:bCs/>
                <w:kern w:val="2"/>
                <w:szCs w:val="21"/>
                <w:lang w:eastAsia="zh-Hans" w:bidi="ar-SA"/>
              </w:rPr>
              <w:t>不能</w:t>
            </w:r>
            <w:r>
              <w:rPr>
                <w:rFonts w:hint="eastAsia" w:ascii="楷体" w:eastAsia="楷体" w:cs="楷体"/>
                <w:bCs/>
                <w:kern w:val="2"/>
                <w:szCs w:val="21"/>
                <w:lang w:bidi="ar-SA"/>
              </w:rPr>
              <w:t>领会舞蹈学科教学综合育人的意义</w:t>
            </w:r>
            <w:r>
              <w:rPr>
                <w:rFonts w:hint="eastAsia" w:ascii="楷体" w:eastAsia="楷体" w:cs="楷体"/>
                <w:bCs/>
                <w:kern w:val="2"/>
                <w:szCs w:val="21"/>
                <w:lang w:eastAsia="zh-Hans" w:bidi="ar-SA"/>
              </w:rPr>
              <w:t>，不能</w:t>
            </w:r>
            <w:r>
              <w:rPr>
                <w:rFonts w:hint="eastAsia" w:ascii="楷体" w:eastAsia="楷体" w:cs="楷体"/>
                <w:bCs/>
                <w:kern w:val="2"/>
                <w:szCs w:val="21"/>
                <w:lang w:bidi="ar-SA"/>
              </w:rPr>
              <w:t>理解</w:t>
            </w:r>
            <w:r>
              <w:rPr>
                <w:rFonts w:hint="eastAsia" w:ascii="楷体" w:eastAsia="楷体" w:cs="楷体"/>
                <w:bCs/>
                <w:kern w:val="2"/>
                <w:szCs w:val="21"/>
                <w:lang w:eastAsia="zh-Hans" w:bidi="ar-SA"/>
              </w:rPr>
              <w:t>舞蹈</w:t>
            </w:r>
            <w:r>
              <w:rPr>
                <w:rFonts w:hint="eastAsia" w:ascii="楷体" w:eastAsia="楷体" w:cs="楷体"/>
                <w:bCs/>
                <w:kern w:val="2"/>
                <w:szCs w:val="21"/>
                <w:lang w:bidi="ar-SA"/>
              </w:rPr>
              <w:t>教学与人的全面发展的关系</w:t>
            </w:r>
            <w:r>
              <w:rPr>
                <w:rFonts w:hint="eastAsia" w:ascii="楷体" w:eastAsia="楷体" w:cs="楷体"/>
                <w:bCs/>
                <w:kern w:val="2"/>
                <w:szCs w:val="21"/>
                <w:lang w:eastAsia="zh-Hans" w:bidi="ar-SA"/>
              </w:rPr>
              <w:t>。不具备在民间舞蹈实践中开展综合育人活动的基本能力。</w:t>
            </w:r>
          </w:p>
        </w:tc>
      </w:tr>
    </w:tbl>
    <w:p w14:paraId="3A18AA69">
      <w:r>
        <w:br w:type="page"/>
      </w:r>
    </w:p>
    <w:p w14:paraId="617779C5">
      <w:pPr>
        <w:adjustRightInd w:val="0"/>
        <w:snapToGrid w:val="0"/>
        <w:spacing w:line="560" w:lineRule="exact"/>
        <w:jc w:val="center"/>
        <w:rPr>
          <w:rFonts w:eastAsia="方正小标宋简体"/>
          <w:sz w:val="44"/>
          <w:szCs w:val="44"/>
        </w:rPr>
      </w:pP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w:t>
      </w:r>
      <w:r>
        <w:rPr>
          <w:rFonts w:hint="eastAsia" w:eastAsia="方正小标宋简体"/>
          <w:sz w:val="44"/>
          <w:szCs w:val="44"/>
          <w:lang w:eastAsia="zh-Hans"/>
        </w:rPr>
        <w:t>学</w:t>
      </w:r>
      <w:r>
        <w:rPr>
          <w:rFonts w:hint="eastAsia" w:eastAsia="方正小标宋简体"/>
          <w:sz w:val="44"/>
          <w:szCs w:val="44"/>
        </w:rPr>
        <w:t>专业（师范类）</w:t>
      </w:r>
    </w:p>
    <w:p w14:paraId="6C33B298">
      <w:pPr>
        <w:pStyle w:val="2"/>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64" w:name="_Toc426425490"/>
      <w:bookmarkStart w:id="65" w:name="_Toc1273983094"/>
      <w:r>
        <w:rPr>
          <w:rFonts w:hint="eastAsia" w:ascii="方正小标宋简体" w:hAnsi="方正小标宋简体" w:eastAsia="方正小标宋简体" w:cs="方正小标宋简体"/>
          <w:b w:val="0"/>
          <w:bCs w:val="0"/>
          <w:kern w:val="2"/>
          <w:sz w:val="44"/>
          <w:szCs w:val="44"/>
          <w:lang w:val="en-US" w:eastAsia="zh-CN"/>
        </w:rPr>
        <w:t>《管乐》课程教学大纲</w:t>
      </w:r>
      <w:bookmarkEnd w:id="64"/>
      <w:bookmarkEnd w:id="65"/>
    </w:p>
    <w:p w14:paraId="22232280">
      <w:pPr>
        <w:adjustRightInd w:val="0"/>
        <w:snapToGrid w:val="0"/>
        <w:spacing w:line="560" w:lineRule="exact"/>
        <w:jc w:val="center"/>
        <w:rPr>
          <w:rFonts w:eastAsia="方正小标宋简体"/>
          <w:sz w:val="24"/>
          <w:szCs w:val="24"/>
        </w:rPr>
      </w:pPr>
    </w:p>
    <w:tbl>
      <w:tblPr>
        <w:tblStyle w:val="8"/>
        <w:tblW w:w="92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5"/>
        <w:gridCol w:w="1024"/>
        <w:gridCol w:w="616"/>
        <w:gridCol w:w="735"/>
        <w:gridCol w:w="1493"/>
        <w:gridCol w:w="113"/>
        <w:gridCol w:w="283"/>
        <w:gridCol w:w="635"/>
        <w:gridCol w:w="370"/>
        <w:gridCol w:w="139"/>
        <w:gridCol w:w="277"/>
        <w:gridCol w:w="9"/>
        <w:gridCol w:w="6"/>
        <w:gridCol w:w="574"/>
        <w:gridCol w:w="573"/>
        <w:gridCol w:w="432"/>
        <w:gridCol w:w="586"/>
      </w:tblGrid>
      <w:tr w14:paraId="113E543E">
        <w:trPr>
          <w:trHeight w:val="454" w:hRule="atLeast"/>
        </w:trPr>
        <w:tc>
          <w:tcPr>
            <w:tcW w:w="1375" w:type="dxa"/>
            <w:noWrap w:val="0"/>
            <w:vAlign w:val="center"/>
          </w:tcPr>
          <w:p w14:paraId="0F95F93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4899" w:type="dxa"/>
            <w:gridSpan w:val="7"/>
            <w:noWrap w:val="0"/>
            <w:vAlign w:val="center"/>
          </w:tcPr>
          <w:p w14:paraId="5C2DA62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《管乐》</w:t>
            </w:r>
          </w:p>
        </w:tc>
        <w:tc>
          <w:tcPr>
            <w:tcW w:w="509" w:type="dxa"/>
            <w:gridSpan w:val="2"/>
            <w:noWrap w:val="0"/>
            <w:vAlign w:val="center"/>
          </w:tcPr>
          <w:p w14:paraId="6C585EE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w:t>
            </w:r>
          </w:p>
          <w:p w14:paraId="1EAA686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代码</w:t>
            </w:r>
          </w:p>
        </w:tc>
        <w:tc>
          <w:tcPr>
            <w:tcW w:w="2457" w:type="dxa"/>
            <w:gridSpan w:val="7"/>
            <w:noWrap w:val="0"/>
            <w:vAlign w:val="center"/>
          </w:tcPr>
          <w:p w14:paraId="23E39C3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1213504612</w:t>
            </w:r>
          </w:p>
          <w:p w14:paraId="511A45E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1213504613</w:t>
            </w:r>
          </w:p>
          <w:p w14:paraId="3FF6802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1213504614</w:t>
            </w:r>
          </w:p>
          <w:p w14:paraId="3F619BA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1213504615</w:t>
            </w:r>
          </w:p>
        </w:tc>
      </w:tr>
      <w:tr w14:paraId="713767CA">
        <w:trPr>
          <w:trHeight w:val="454" w:hRule="atLeast"/>
        </w:trPr>
        <w:tc>
          <w:tcPr>
            <w:tcW w:w="1375" w:type="dxa"/>
            <w:noWrap w:val="0"/>
            <w:vAlign w:val="center"/>
          </w:tcPr>
          <w:p w14:paraId="7AF27C1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课程类型</w:t>
            </w:r>
          </w:p>
        </w:tc>
        <w:tc>
          <w:tcPr>
            <w:tcW w:w="7865" w:type="dxa"/>
            <w:gridSpan w:val="16"/>
            <w:noWrap w:val="0"/>
            <w:vAlign w:val="center"/>
          </w:tcPr>
          <w:p w14:paraId="7ED4541B">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通识选修</w:t>
            </w:r>
            <w:r>
              <w:rPr>
                <w:rFonts w:ascii="Segoe UI Symbol" w:hAnsi="Segoe UI Symbol" w:eastAsia="仿宋" w:cs="Segoe UI Symbol"/>
                <w:color w:val="000000"/>
                <w:sz w:val="24"/>
                <w:szCs w:val="24"/>
              </w:rPr>
              <w:t>☑</w:t>
            </w:r>
            <w:r>
              <w:rPr>
                <w:rFonts w:hint="eastAsia" w:ascii="仿宋" w:hAnsi="仿宋" w:eastAsia="仿宋" w:cs="仿宋"/>
                <w:color w:val="000000"/>
                <w:sz w:val="24"/>
                <w:szCs w:val="24"/>
              </w:rPr>
              <w:t xml:space="preserve">专业必修 </w:t>
            </w:r>
          </w:p>
          <w:p w14:paraId="5E1033B4">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专业选修</w:t>
            </w:r>
            <w:r>
              <w:rPr>
                <w:rFonts w:hint="eastAsia" w:ascii="仿宋" w:hAnsi="仿宋" w:eastAsia="仿宋" w:cs="仿宋"/>
                <w:color w:val="000000"/>
                <w:sz w:val="24"/>
                <w:szCs w:val="24"/>
                <w:lang w:eastAsia="zh-TW"/>
              </w:rPr>
              <w:t xml:space="preserve">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教师教育必修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教师教育选修</w:t>
            </w:r>
          </w:p>
        </w:tc>
      </w:tr>
      <w:tr w14:paraId="1B7D3B15">
        <w:trPr>
          <w:trHeight w:val="406" w:hRule="atLeast"/>
        </w:trPr>
        <w:tc>
          <w:tcPr>
            <w:tcW w:w="1375" w:type="dxa"/>
            <w:noWrap w:val="0"/>
            <w:vAlign w:val="center"/>
          </w:tcPr>
          <w:p w14:paraId="48D7843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开课学期</w:t>
            </w:r>
          </w:p>
        </w:tc>
        <w:tc>
          <w:tcPr>
            <w:tcW w:w="1640" w:type="dxa"/>
            <w:gridSpan w:val="2"/>
            <w:noWrap w:val="0"/>
            <w:vAlign w:val="center"/>
          </w:tcPr>
          <w:p w14:paraId="0B6F24F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第2-5学期</w:t>
            </w:r>
          </w:p>
        </w:tc>
        <w:tc>
          <w:tcPr>
            <w:tcW w:w="735" w:type="dxa"/>
            <w:noWrap w:val="0"/>
            <w:vAlign w:val="center"/>
          </w:tcPr>
          <w:p w14:paraId="1A5AA2C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学分</w:t>
            </w:r>
          </w:p>
        </w:tc>
        <w:tc>
          <w:tcPr>
            <w:tcW w:w="1606" w:type="dxa"/>
            <w:gridSpan w:val="2"/>
            <w:noWrap w:val="0"/>
            <w:vAlign w:val="center"/>
          </w:tcPr>
          <w:p w14:paraId="512DB09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427" w:type="dxa"/>
            <w:gridSpan w:val="4"/>
            <w:noWrap w:val="0"/>
            <w:vAlign w:val="center"/>
          </w:tcPr>
          <w:p w14:paraId="02989C2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课程负责人</w:t>
            </w:r>
          </w:p>
        </w:tc>
        <w:tc>
          <w:tcPr>
            <w:tcW w:w="2457" w:type="dxa"/>
            <w:gridSpan w:val="7"/>
            <w:noWrap w:val="0"/>
            <w:vAlign w:val="center"/>
          </w:tcPr>
          <w:p w14:paraId="7648B32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元凯</w:t>
            </w:r>
          </w:p>
        </w:tc>
      </w:tr>
      <w:tr w14:paraId="1472A418">
        <w:trPr>
          <w:trHeight w:val="485" w:hRule="atLeast"/>
        </w:trPr>
        <w:tc>
          <w:tcPr>
            <w:tcW w:w="1375" w:type="dxa"/>
            <w:noWrap w:val="0"/>
            <w:vAlign w:val="center"/>
          </w:tcPr>
          <w:p w14:paraId="6F2FA91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总学时</w:t>
            </w:r>
          </w:p>
        </w:tc>
        <w:tc>
          <w:tcPr>
            <w:tcW w:w="1640" w:type="dxa"/>
            <w:gridSpan w:val="2"/>
            <w:noWrap w:val="0"/>
            <w:vAlign w:val="center"/>
          </w:tcPr>
          <w:p w14:paraId="457A1C23">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128</w:t>
            </w:r>
          </w:p>
        </w:tc>
        <w:tc>
          <w:tcPr>
            <w:tcW w:w="735" w:type="dxa"/>
            <w:noWrap w:val="0"/>
            <w:vAlign w:val="center"/>
          </w:tcPr>
          <w:p w14:paraId="2C2D307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理论学时</w:t>
            </w:r>
          </w:p>
        </w:tc>
        <w:tc>
          <w:tcPr>
            <w:tcW w:w="1606" w:type="dxa"/>
            <w:gridSpan w:val="2"/>
            <w:noWrap w:val="0"/>
            <w:vAlign w:val="center"/>
          </w:tcPr>
          <w:p w14:paraId="4B5C3244">
            <w:pPr>
              <w:adjustRightInd w:val="0"/>
              <w:snapToGrid w:val="0"/>
              <w:spacing w:line="240" w:lineRule="atLeast"/>
              <w:jc w:val="center"/>
              <w:rPr>
                <w:rFonts w:hint="eastAsia" w:ascii="仿宋" w:hAnsi="仿宋" w:eastAsia="仿宋" w:cs="仿宋"/>
                <w:color w:val="000000"/>
                <w:sz w:val="24"/>
                <w:szCs w:val="24"/>
              </w:rPr>
            </w:pPr>
            <w:r>
              <w:rPr>
                <w:rFonts w:ascii="仿宋" w:hAnsi="仿宋" w:eastAsia="仿宋" w:cs="仿宋"/>
                <w:color w:val="000000"/>
                <w:sz w:val="24"/>
                <w:szCs w:val="24"/>
              </w:rPr>
              <w:t>0</w:t>
            </w:r>
          </w:p>
        </w:tc>
        <w:tc>
          <w:tcPr>
            <w:tcW w:w="1427" w:type="dxa"/>
            <w:gridSpan w:val="4"/>
            <w:tcBorders>
              <w:right w:val="single" w:color="000000" w:sz="4" w:space="0"/>
            </w:tcBorders>
            <w:noWrap w:val="0"/>
            <w:vAlign w:val="center"/>
          </w:tcPr>
          <w:p w14:paraId="1F24C35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实践学时</w:t>
            </w:r>
          </w:p>
        </w:tc>
        <w:tc>
          <w:tcPr>
            <w:tcW w:w="2457" w:type="dxa"/>
            <w:gridSpan w:val="7"/>
            <w:tcBorders>
              <w:left w:val="single" w:color="000000" w:sz="4" w:space="0"/>
            </w:tcBorders>
            <w:noWrap w:val="0"/>
            <w:vAlign w:val="center"/>
          </w:tcPr>
          <w:p w14:paraId="5849CD8E">
            <w:pPr>
              <w:adjustRightInd w:val="0"/>
              <w:snapToGrid w:val="0"/>
              <w:spacing w:line="240" w:lineRule="atLeast"/>
              <w:jc w:val="center"/>
              <w:rPr>
                <w:rFonts w:hint="eastAsia" w:ascii="仿宋" w:hAnsi="仿宋" w:eastAsia="仿宋" w:cs="仿宋"/>
                <w:color w:val="000000"/>
                <w:sz w:val="24"/>
                <w:szCs w:val="24"/>
              </w:rPr>
            </w:pPr>
            <w:r>
              <w:rPr>
                <w:rFonts w:ascii="仿宋" w:hAnsi="仿宋" w:eastAsia="仿宋" w:cs="仿宋"/>
                <w:color w:val="000000"/>
                <w:sz w:val="24"/>
                <w:szCs w:val="24"/>
              </w:rPr>
              <w:t>12</w:t>
            </w:r>
            <w:r>
              <w:rPr>
                <w:rFonts w:hint="eastAsia" w:ascii="仿宋" w:hAnsi="仿宋" w:eastAsia="仿宋" w:cs="仿宋"/>
                <w:color w:val="000000"/>
                <w:sz w:val="24"/>
                <w:szCs w:val="24"/>
              </w:rPr>
              <w:t>8</w:t>
            </w:r>
          </w:p>
        </w:tc>
      </w:tr>
      <w:tr w14:paraId="4A998AE6">
        <w:trPr>
          <w:trHeight w:val="454" w:hRule="atLeast"/>
        </w:trPr>
        <w:tc>
          <w:tcPr>
            <w:tcW w:w="1375" w:type="dxa"/>
            <w:noWrap w:val="0"/>
            <w:vAlign w:val="center"/>
          </w:tcPr>
          <w:p w14:paraId="44D5DA2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先修课程与后续课程</w:t>
            </w:r>
          </w:p>
        </w:tc>
        <w:tc>
          <w:tcPr>
            <w:tcW w:w="7865" w:type="dxa"/>
            <w:gridSpan w:val="16"/>
            <w:noWrap w:val="0"/>
            <w:vAlign w:val="center"/>
          </w:tcPr>
          <w:p w14:paraId="77ADA323">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先修课程：</w:t>
            </w:r>
            <w:r>
              <w:rPr>
                <w:rFonts w:ascii="仿宋" w:hAnsi="仿宋" w:eastAsia="仿宋" w:cs="仿宋"/>
                <w:color w:val="000000"/>
                <w:sz w:val="24"/>
                <w:szCs w:val="24"/>
              </w:rPr>
              <w:t>《乐器演奏基础》、</w:t>
            </w:r>
            <w:r>
              <w:rPr>
                <w:rFonts w:hint="eastAsia" w:ascii="仿宋" w:hAnsi="仿宋" w:eastAsia="仿宋" w:cs="仿宋"/>
                <w:color w:val="000000"/>
                <w:sz w:val="24"/>
                <w:szCs w:val="24"/>
              </w:rPr>
              <w:t>《基本乐理》、《视唱练耳》</w:t>
            </w:r>
          </w:p>
          <w:p w14:paraId="3044A64D">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后续课程：和声、曲式与作品分析、中外音乐史、《乐器演奏》《西方音乐史与欣赏》等</w:t>
            </w:r>
          </w:p>
        </w:tc>
      </w:tr>
      <w:tr w14:paraId="4B788880">
        <w:trPr>
          <w:trHeight w:val="454" w:hRule="atLeast"/>
        </w:trPr>
        <w:tc>
          <w:tcPr>
            <w:tcW w:w="1375" w:type="dxa"/>
            <w:noWrap w:val="0"/>
            <w:vAlign w:val="center"/>
          </w:tcPr>
          <w:p w14:paraId="717606B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适用专业</w:t>
            </w:r>
          </w:p>
        </w:tc>
        <w:tc>
          <w:tcPr>
            <w:tcW w:w="7865" w:type="dxa"/>
            <w:gridSpan w:val="16"/>
            <w:noWrap w:val="0"/>
            <w:vAlign w:val="center"/>
          </w:tcPr>
          <w:p w14:paraId="7F3A0C5E">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音乐专业</w:t>
            </w:r>
          </w:p>
        </w:tc>
      </w:tr>
      <w:tr w14:paraId="53D5172C">
        <w:tc>
          <w:tcPr>
            <w:tcW w:w="1375" w:type="dxa"/>
            <w:tcBorders>
              <w:bottom w:val="single" w:color="auto" w:sz="4" w:space="0"/>
            </w:tcBorders>
            <w:noWrap w:val="0"/>
            <w:vAlign w:val="center"/>
          </w:tcPr>
          <w:p w14:paraId="3FEFC7C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p w14:paraId="3D745E1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参考教材</w:t>
            </w:r>
          </w:p>
        </w:tc>
        <w:tc>
          <w:tcPr>
            <w:tcW w:w="7865" w:type="dxa"/>
            <w:gridSpan w:val="16"/>
            <w:tcBorders>
              <w:bottom w:val="single" w:color="auto" w:sz="4" w:space="0"/>
            </w:tcBorders>
            <w:noWrap w:val="0"/>
            <w:vAlign w:val="center"/>
          </w:tcPr>
          <w:p w14:paraId="2FB435C9">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《管乐队标准化训练教程1》 《管乐队标准化训练教程2》  上海音乐出版社</w:t>
            </w:r>
          </w:p>
          <w:p w14:paraId="2A74BEC2">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《管乐合奏世界名曲集》中国青年出版社</w:t>
            </w:r>
          </w:p>
          <w:p w14:paraId="32C411BB">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《西方管乐合奏曲精选》上海音乐出版社</w:t>
            </w:r>
          </w:p>
        </w:tc>
      </w:tr>
      <w:tr w14:paraId="62ADF023">
        <w:tc>
          <w:tcPr>
            <w:tcW w:w="1375" w:type="dxa"/>
            <w:tcBorders>
              <w:bottom w:val="single" w:color="auto" w:sz="4" w:space="0"/>
            </w:tcBorders>
            <w:noWrap w:val="0"/>
            <w:vAlign w:val="center"/>
          </w:tcPr>
          <w:p w14:paraId="4331715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p w14:paraId="61BF543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主要参考书籍</w:t>
            </w:r>
          </w:p>
        </w:tc>
        <w:tc>
          <w:tcPr>
            <w:tcW w:w="7865" w:type="dxa"/>
            <w:gridSpan w:val="16"/>
            <w:tcBorders>
              <w:bottom w:val="single" w:color="auto" w:sz="4" w:space="0"/>
            </w:tcBorders>
            <w:noWrap w:val="0"/>
            <w:vAlign w:val="center"/>
          </w:tcPr>
          <w:p w14:paraId="2ED2A86D">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[1]张新林《铜管乐重奏曲精选》人民音乐出版社2006年 </w:t>
            </w:r>
          </w:p>
          <w:p w14:paraId="2D45EAF7">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[2]林邦恩 《中国革命历史歌曲管乐合奏曲集》上海出版社 2003年</w:t>
            </w:r>
          </w:p>
          <w:p w14:paraId="509EF14F">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[3]乔展文 《世界名曲联奏》 上海音乐出版社 2003年</w:t>
            </w:r>
          </w:p>
          <w:p w14:paraId="0DC90223">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[4]《管乐队标准化训练教程1》 《管乐队标准化训练教程2》 上海音乐出版社</w:t>
            </w:r>
          </w:p>
        </w:tc>
      </w:tr>
      <w:tr w14:paraId="01462EB8">
        <w:tc>
          <w:tcPr>
            <w:tcW w:w="1375" w:type="dxa"/>
            <w:tcBorders>
              <w:bottom w:val="single" w:color="auto" w:sz="4" w:space="0"/>
            </w:tcBorders>
            <w:noWrap w:val="0"/>
            <w:vAlign w:val="center"/>
          </w:tcPr>
          <w:p w14:paraId="254E095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170D82D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7865" w:type="dxa"/>
            <w:gridSpan w:val="16"/>
            <w:tcBorders>
              <w:bottom w:val="single" w:color="auto" w:sz="4" w:space="0"/>
            </w:tcBorders>
            <w:noWrap w:val="0"/>
            <w:vAlign w:val="center"/>
          </w:tcPr>
          <w:p w14:paraId="334DECA0">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1.本课程已经建立校网络课程，同学们依据学校提供的帐号与密码登录课程网站，可查看教学大纲、授课计划、考核方法、教学视频、电子教材、音频、阅读资料、网络文献链接网址等教学资源。</w:t>
            </w:r>
          </w:p>
          <w:p w14:paraId="36103A60">
            <w:pPr>
              <w:adjustRightInd w:val="0"/>
              <w:snapToGrid w:val="0"/>
              <w:rPr>
                <w:rFonts w:hint="eastAsia" w:ascii="仿宋" w:hAnsi="仿宋" w:eastAsia="仿宋" w:cs="仿宋"/>
                <w:color w:val="4472C4"/>
                <w:kern w:val="0"/>
                <w:sz w:val="24"/>
                <w:szCs w:val="24"/>
              </w:rPr>
            </w:pPr>
            <w:r>
              <w:rPr>
                <w:rFonts w:hint="eastAsia" w:ascii="仿宋" w:hAnsi="仿宋" w:eastAsia="仿宋" w:cs="仿宋"/>
                <w:color w:val="000000"/>
                <w:kern w:val="0"/>
                <w:sz w:val="24"/>
                <w:szCs w:val="24"/>
              </w:rPr>
              <w:t>2.微信平台管乐学习群</w:t>
            </w:r>
          </w:p>
        </w:tc>
      </w:tr>
      <w:tr w14:paraId="2B571959">
        <w:trPr>
          <w:trHeight w:val="90" w:hRule="atLeast"/>
        </w:trPr>
        <w:tc>
          <w:tcPr>
            <w:tcW w:w="1375" w:type="dxa"/>
            <w:shd w:val="clear" w:color="auto" w:fill="FFFFFF"/>
            <w:noWrap w:val="0"/>
            <w:vAlign w:val="center"/>
          </w:tcPr>
          <w:p w14:paraId="4021E2A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D</w:t>
            </w:r>
          </w:p>
          <w:p w14:paraId="1D76D9E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课程描述 </w:t>
            </w:r>
          </w:p>
          <w:p w14:paraId="7892914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含</w:t>
            </w:r>
            <w:r>
              <w:rPr>
                <w:rFonts w:hint="eastAsia" w:ascii="仿宋" w:hAnsi="仿宋" w:eastAsia="仿宋" w:cs="仿宋"/>
                <w:color w:val="000000"/>
                <w:sz w:val="24"/>
                <w:szCs w:val="24"/>
                <w:lang w:eastAsia="zh-TW"/>
              </w:rPr>
              <w:t>性质、地位和任务)</w:t>
            </w:r>
          </w:p>
        </w:tc>
        <w:tc>
          <w:tcPr>
            <w:tcW w:w="7865" w:type="dxa"/>
            <w:gridSpan w:val="16"/>
            <w:tcBorders>
              <w:bottom w:val="single" w:color="auto" w:sz="4" w:space="0"/>
            </w:tcBorders>
            <w:shd w:val="clear" w:color="auto" w:fill="FFFFFF"/>
            <w:noWrap w:val="0"/>
            <w:vAlign w:val="center"/>
          </w:tcPr>
          <w:p w14:paraId="314E59B5">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本课程是音乐学专业学生的专业技术选修课程之一，是音乐学（器乐）专业学生的一门重要课程，是专业技巧综合训练及舞台表演相结合的课程。将喜欢乐器演奏的同学组合在一起，共同演奏乐曲。除了合奏之外，还加以了重奏及协奏训练。通过本课程的学习，除了加强学生专业课的基本功外，还为丰富了学生的独奏合奏能力，丰富了学生的个人舞台表演能力，为学生走向工作岗位奠定了扎实的基础。</w:t>
            </w:r>
          </w:p>
          <w:p w14:paraId="78E4D3B5">
            <w:pPr>
              <w:adjustRightInd w:val="0"/>
              <w:snapToGrid w:val="0"/>
              <w:rPr>
                <w:rFonts w:hint="eastAsia" w:ascii="仿宋" w:hAnsi="仿宋" w:eastAsia="仿宋" w:cs="仿宋"/>
                <w:color w:val="4472C4"/>
                <w:kern w:val="0"/>
                <w:sz w:val="24"/>
                <w:szCs w:val="24"/>
              </w:rPr>
            </w:pPr>
          </w:p>
        </w:tc>
      </w:tr>
      <w:tr w14:paraId="176A5BAD">
        <w:trPr>
          <w:trHeight w:val="3071" w:hRule="atLeast"/>
        </w:trPr>
        <w:tc>
          <w:tcPr>
            <w:tcW w:w="1375" w:type="dxa"/>
            <w:vMerge w:val="restart"/>
            <w:shd w:val="clear" w:color="auto" w:fill="FFFFFF"/>
            <w:noWrap w:val="0"/>
            <w:vAlign w:val="center"/>
          </w:tcPr>
          <w:p w14:paraId="00E6096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E</w:t>
            </w:r>
          </w:p>
          <w:p w14:paraId="2E17C3F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课程学习目标及其与毕业要求的对应关系</w:t>
            </w:r>
          </w:p>
        </w:tc>
        <w:tc>
          <w:tcPr>
            <w:tcW w:w="7865" w:type="dxa"/>
            <w:gridSpan w:val="16"/>
            <w:tcBorders>
              <w:bottom w:val="single" w:color="auto" w:sz="4" w:space="0"/>
            </w:tcBorders>
            <w:shd w:val="clear" w:color="auto" w:fill="FFFFFF"/>
            <w:noWrap w:val="0"/>
            <w:vAlign w:val="center"/>
          </w:tcPr>
          <w:p w14:paraId="57C7BF3A">
            <w:pPr>
              <w:adjustRightInd w:val="0"/>
              <w:snapToGrid w:val="0"/>
              <w:jc w:val="left"/>
              <w:rPr>
                <w:rFonts w:hint="eastAsia" w:ascii="仿宋" w:hAnsi="仿宋" w:eastAsia="仿宋" w:cs="仿宋"/>
                <w:color w:val="000000"/>
                <w:sz w:val="24"/>
                <w:szCs w:val="24"/>
              </w:rPr>
            </w:pPr>
          </w:p>
          <w:p w14:paraId="7CAEFB55">
            <w:pPr>
              <w:adjustRightInd w:val="0"/>
              <w:snapToGrid w:val="0"/>
              <w:jc w:val="left"/>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通过本课程的学习，学生具备如下知识、能力及情感态度价值观：</w:t>
            </w:r>
          </w:p>
          <w:p w14:paraId="1CFE1AC7">
            <w:pPr>
              <w:adjustRightInd w:val="0"/>
              <w:snapToGrid w:val="0"/>
              <w:jc w:val="left"/>
              <w:rPr>
                <w:rFonts w:hint="eastAsia" w:ascii="仿宋" w:hAnsi="仿宋" w:eastAsia="仿宋" w:cs="仿宋"/>
                <w:color w:val="000000"/>
                <w:sz w:val="24"/>
                <w:szCs w:val="24"/>
                <w:lang w:eastAsia="zh-TW"/>
              </w:rPr>
            </w:pPr>
          </w:p>
          <w:p w14:paraId="782248EE">
            <w:pPr>
              <w:adjustRightInd w:val="0"/>
              <w:snapToGrid w:val="0"/>
              <w:rPr>
                <w:rFonts w:hint="eastAsia" w:ascii="仿宋" w:hAnsi="仿宋" w:eastAsia="仿宋" w:cs="仿宋"/>
                <w:sz w:val="24"/>
                <w:szCs w:val="24"/>
              </w:rPr>
            </w:pPr>
            <w:r>
              <w:rPr>
                <w:rFonts w:hint="eastAsia" w:ascii="仿宋" w:hAnsi="仿宋" w:eastAsia="仿宋" w:cs="仿宋"/>
                <w:b/>
                <w:bCs/>
                <w:color w:val="000000"/>
                <w:kern w:val="0"/>
                <w:sz w:val="24"/>
                <w:szCs w:val="24"/>
              </w:rPr>
              <w:t>课程目标1：</w:t>
            </w:r>
            <w:r>
              <w:rPr>
                <w:rFonts w:hint="eastAsia" w:ascii="仿宋" w:hAnsi="仿宋" w:eastAsia="仿宋" w:cs="仿宋"/>
                <w:color w:val="000000"/>
                <w:kern w:val="0"/>
                <w:sz w:val="24"/>
                <w:szCs w:val="24"/>
              </w:rPr>
              <w:t xml:space="preserve"> 领会管乐基本技术，提高专业知识与水平。乐器的演奏与</w:t>
            </w:r>
            <w:r>
              <w:rPr>
                <w:rFonts w:hint="eastAsia" w:ascii="仿宋" w:hAnsi="仿宋" w:eastAsia="仿宋" w:cs="仿宋"/>
                <w:color w:val="000000"/>
                <w:sz w:val="24"/>
                <w:szCs w:val="24"/>
              </w:rPr>
              <w:t>学习，</w:t>
            </w:r>
            <w:r>
              <w:rPr>
                <w:rFonts w:hint="eastAsia" w:ascii="仿宋" w:hAnsi="仿宋" w:eastAsia="仿宋" w:cs="仿宋"/>
                <w:color w:val="000000"/>
                <w:kern w:val="0"/>
                <w:sz w:val="24"/>
                <w:szCs w:val="24"/>
              </w:rPr>
              <w:t>使</w:t>
            </w:r>
            <w:r>
              <w:rPr>
                <w:rFonts w:hint="eastAsia" w:ascii="仿宋" w:hAnsi="仿宋" w:eastAsia="仿宋" w:cs="仿宋"/>
                <w:color w:val="000000"/>
                <w:sz w:val="24"/>
                <w:szCs w:val="24"/>
              </w:rPr>
              <w:t>学生能够</w:t>
            </w:r>
            <w:r>
              <w:rPr>
                <w:rFonts w:hint="eastAsia" w:ascii="仿宋" w:hAnsi="仿宋" w:eastAsia="仿宋" w:cs="仿宋"/>
                <w:color w:val="000000"/>
                <w:kern w:val="0"/>
                <w:sz w:val="24"/>
                <w:szCs w:val="24"/>
              </w:rPr>
              <w:t>较为完整的表现作品的风格和情感，加强管乐队的团体配合协作。</w:t>
            </w:r>
            <w:r>
              <w:rPr>
                <w:rFonts w:ascii="仿宋" w:hAnsi="仿宋" w:eastAsia="仿宋" w:cs="仿宋"/>
                <w:sz w:val="24"/>
                <w:szCs w:val="24"/>
              </w:rPr>
              <w:t>（</w:t>
            </w:r>
            <w:r>
              <w:rPr>
                <w:rFonts w:hint="eastAsia" w:ascii="仿宋" w:hAnsi="仿宋" w:eastAsia="仿宋" w:cs="仿宋"/>
                <w:kern w:val="0"/>
                <w:sz w:val="24"/>
                <w:szCs w:val="24"/>
              </w:rPr>
              <w:t>支撑毕业要求</w:t>
            </w:r>
            <w:r>
              <w:rPr>
                <w:rFonts w:ascii="仿宋" w:hAnsi="仿宋" w:eastAsia="仿宋" w:cs="仿宋"/>
                <w:kern w:val="0"/>
                <w:sz w:val="24"/>
                <w:szCs w:val="24"/>
              </w:rPr>
              <w:t>3.1</w:t>
            </w:r>
            <w:r>
              <w:rPr>
                <w:rFonts w:ascii="仿宋" w:hAnsi="仿宋" w:eastAsia="仿宋" w:cs="仿宋"/>
                <w:sz w:val="24"/>
                <w:szCs w:val="24"/>
              </w:rPr>
              <w:t>）</w:t>
            </w:r>
          </w:p>
          <w:p w14:paraId="68E88C2D">
            <w:pPr>
              <w:adjustRightInd w:val="0"/>
              <w:snapToGrid w:val="0"/>
              <w:rPr>
                <w:rFonts w:hint="eastAsia" w:ascii="仿宋" w:hAnsi="仿宋" w:eastAsia="仿宋" w:cs="仿宋"/>
                <w:sz w:val="24"/>
                <w:szCs w:val="24"/>
              </w:rPr>
            </w:pPr>
            <w:r>
              <w:rPr>
                <w:rFonts w:hint="eastAsia" w:ascii="仿宋" w:hAnsi="仿宋" w:eastAsia="仿宋" w:cs="仿宋"/>
                <w:b/>
                <w:bCs/>
                <w:color w:val="000000"/>
                <w:kern w:val="0"/>
                <w:sz w:val="24"/>
                <w:szCs w:val="24"/>
              </w:rPr>
              <w:t>课程目标</w:t>
            </w:r>
            <w:r>
              <w:rPr>
                <w:rFonts w:ascii="仿宋" w:hAnsi="仿宋" w:eastAsia="仿宋" w:cs="仿宋"/>
                <w:b/>
                <w:bCs/>
                <w:color w:val="000000"/>
                <w:kern w:val="0"/>
                <w:sz w:val="24"/>
                <w:szCs w:val="24"/>
              </w:rPr>
              <w:t>2</w:t>
            </w:r>
            <w:r>
              <w:rPr>
                <w:rFonts w:hint="eastAsia" w:ascii="仿宋" w:hAnsi="仿宋" w:eastAsia="仿宋" w:cs="仿宋"/>
                <w:b/>
                <w:bCs/>
                <w:color w:val="000000"/>
                <w:kern w:val="0"/>
                <w:sz w:val="24"/>
                <w:szCs w:val="24"/>
              </w:rPr>
              <w:t>：</w:t>
            </w:r>
            <w:r>
              <w:rPr>
                <w:rFonts w:ascii="仿宋" w:hAnsi="仿宋" w:eastAsia="仿宋" w:cs="仿宋"/>
                <w:color w:val="000000"/>
                <w:kern w:val="0"/>
                <w:sz w:val="24"/>
                <w:szCs w:val="24"/>
              </w:rPr>
              <w:t>能够扎实掌握管乐课堂教学方法与教学规律，具备协助集体、编排管乐活动较强能力。</w:t>
            </w:r>
            <w:r>
              <w:rPr>
                <w:rFonts w:hint="eastAsia" w:ascii="仿宋" w:hAnsi="仿宋" w:eastAsia="仿宋" w:cs="仿宋"/>
                <w:color w:val="000000"/>
                <w:kern w:val="0"/>
                <w:sz w:val="24"/>
                <w:szCs w:val="24"/>
              </w:rPr>
              <w:t>能够与老师同学交流管乐教学方法，提高教学能力。</w:t>
            </w:r>
            <w:r>
              <w:rPr>
                <w:rFonts w:ascii="仿宋" w:hAnsi="仿宋" w:eastAsia="仿宋" w:cs="仿宋"/>
                <w:sz w:val="24"/>
                <w:szCs w:val="24"/>
              </w:rPr>
              <w:t>（</w:t>
            </w:r>
            <w:r>
              <w:rPr>
                <w:rFonts w:hint="eastAsia" w:ascii="仿宋" w:hAnsi="仿宋" w:eastAsia="仿宋" w:cs="仿宋"/>
                <w:kern w:val="0"/>
                <w:sz w:val="24"/>
                <w:szCs w:val="24"/>
              </w:rPr>
              <w:t>支撑毕业要求8</w:t>
            </w:r>
            <w:r>
              <w:rPr>
                <w:rFonts w:ascii="仿宋" w:hAnsi="仿宋" w:eastAsia="仿宋" w:cs="仿宋"/>
                <w:kern w:val="0"/>
                <w:sz w:val="24"/>
                <w:szCs w:val="24"/>
              </w:rPr>
              <w:t>.1</w:t>
            </w:r>
            <w:r>
              <w:rPr>
                <w:rFonts w:ascii="仿宋" w:hAnsi="仿宋" w:eastAsia="仿宋" w:cs="仿宋"/>
                <w:sz w:val="24"/>
                <w:szCs w:val="24"/>
              </w:rPr>
              <w:t>）</w:t>
            </w:r>
          </w:p>
          <w:p w14:paraId="74DBD50F">
            <w:pPr>
              <w:adjustRightInd w:val="0"/>
              <w:snapToGrid w:val="0"/>
              <w:rPr>
                <w:rFonts w:hint="eastAsia" w:ascii="仿宋" w:hAnsi="仿宋" w:eastAsia="仿宋" w:cs="仿宋"/>
                <w:color w:val="000000"/>
                <w:sz w:val="24"/>
                <w:szCs w:val="24"/>
              </w:rPr>
            </w:pPr>
            <w:r>
              <w:rPr>
                <w:rFonts w:hint="eastAsia" w:ascii="仿宋" w:hAnsi="仿宋" w:eastAsia="仿宋" w:cs="仿宋"/>
                <w:b/>
                <w:bCs/>
                <w:color w:val="000000"/>
                <w:kern w:val="0"/>
                <w:sz w:val="24"/>
                <w:szCs w:val="24"/>
              </w:rPr>
              <w:t>课程目标</w:t>
            </w:r>
            <w:r>
              <w:rPr>
                <w:rFonts w:ascii="仿宋" w:hAnsi="仿宋" w:eastAsia="仿宋" w:cs="仿宋"/>
                <w:b/>
                <w:bCs/>
                <w:color w:val="000000"/>
                <w:kern w:val="0"/>
                <w:sz w:val="24"/>
                <w:szCs w:val="24"/>
              </w:rPr>
              <w:t>3</w:t>
            </w:r>
            <w:r>
              <w:rPr>
                <w:rFonts w:hint="eastAsia" w:ascii="仿宋" w:hAnsi="仿宋" w:eastAsia="仿宋" w:cs="仿宋"/>
                <w:b/>
                <w:bCs/>
                <w:color w:val="000000"/>
                <w:kern w:val="0"/>
                <w:sz w:val="24"/>
                <w:szCs w:val="24"/>
              </w:rPr>
              <w:t>：</w:t>
            </w:r>
            <w:r>
              <w:rPr>
                <w:rFonts w:hint="eastAsia" w:ascii="仿宋" w:hAnsi="仿宋" w:eastAsia="仿宋" w:cs="仿宋"/>
                <w:color w:val="000000"/>
                <w:kern w:val="0"/>
                <w:sz w:val="24"/>
                <w:szCs w:val="24"/>
              </w:rPr>
              <w:t>能够知晓管乐发展的趋势、动态以及与生产实践和社会生活的联系。对管乐基础理论与实践产生研究兴趣。热爱中学音乐教育事业，具有积极的情感、端正的态度。</w:t>
            </w:r>
            <w:r>
              <w:rPr>
                <w:rFonts w:ascii="仿宋" w:hAnsi="仿宋" w:eastAsia="仿宋" w:cs="仿宋"/>
                <w:sz w:val="24"/>
                <w:szCs w:val="24"/>
              </w:rPr>
              <w:t>（</w:t>
            </w:r>
            <w:r>
              <w:rPr>
                <w:rFonts w:hint="eastAsia" w:ascii="仿宋" w:hAnsi="仿宋" w:eastAsia="仿宋" w:cs="仿宋"/>
                <w:kern w:val="0"/>
                <w:sz w:val="24"/>
                <w:szCs w:val="24"/>
              </w:rPr>
              <w:t>支撑毕业要求2</w:t>
            </w:r>
            <w:r>
              <w:rPr>
                <w:rFonts w:hint="eastAsia" w:ascii="仿宋" w:hAnsi="仿宋" w:eastAsia="仿宋" w:cs="仿宋"/>
                <w:kern w:val="0"/>
                <w:sz w:val="24"/>
                <w:szCs w:val="24"/>
                <w:lang w:eastAsia="zh-Hans"/>
              </w:rPr>
              <w:t>.</w:t>
            </w:r>
            <w:r>
              <w:rPr>
                <w:rFonts w:ascii="仿宋" w:hAnsi="仿宋" w:eastAsia="仿宋" w:cs="仿宋"/>
                <w:kern w:val="0"/>
                <w:sz w:val="24"/>
                <w:szCs w:val="24"/>
                <w:lang w:eastAsia="zh-Hans"/>
              </w:rPr>
              <w:t>2</w:t>
            </w:r>
            <w:r>
              <w:rPr>
                <w:rFonts w:ascii="仿宋" w:hAnsi="仿宋" w:eastAsia="仿宋" w:cs="仿宋"/>
                <w:sz w:val="24"/>
                <w:szCs w:val="24"/>
              </w:rPr>
              <w:t>）</w:t>
            </w:r>
          </w:p>
          <w:p w14:paraId="1983FDE2">
            <w:pPr>
              <w:adjustRightInd w:val="0"/>
              <w:snapToGrid w:val="0"/>
              <w:rPr>
                <w:rFonts w:hint="eastAsia" w:ascii="仿宋" w:hAnsi="仿宋" w:eastAsia="仿宋" w:cs="仿宋"/>
                <w:color w:val="000000"/>
                <w:sz w:val="24"/>
                <w:szCs w:val="24"/>
                <w:lang w:eastAsia="zh-TW"/>
              </w:rPr>
            </w:pPr>
          </w:p>
        </w:tc>
      </w:tr>
      <w:tr w14:paraId="291BBD8E">
        <w:trPr>
          <w:trHeight w:val="642" w:hRule="atLeast"/>
        </w:trPr>
        <w:tc>
          <w:tcPr>
            <w:tcW w:w="1375" w:type="dxa"/>
            <w:vMerge w:val="continue"/>
            <w:shd w:val="clear" w:color="auto" w:fill="FFFFFF"/>
            <w:noWrap w:val="0"/>
            <w:vAlign w:val="center"/>
          </w:tcPr>
          <w:p w14:paraId="75318058">
            <w:pPr>
              <w:adjustRightInd w:val="0"/>
              <w:snapToGrid w:val="0"/>
              <w:spacing w:line="240" w:lineRule="atLeast"/>
              <w:jc w:val="center"/>
              <w:rPr>
                <w:rFonts w:hint="eastAsia" w:ascii="仿宋" w:hAnsi="仿宋" w:eastAsia="仿宋" w:cs="仿宋"/>
                <w:color w:val="000000"/>
                <w:sz w:val="24"/>
                <w:szCs w:val="24"/>
              </w:rPr>
            </w:pPr>
          </w:p>
        </w:tc>
        <w:tc>
          <w:tcPr>
            <w:tcW w:w="1640" w:type="dxa"/>
            <w:gridSpan w:val="2"/>
            <w:tcBorders>
              <w:bottom w:val="single" w:color="auto" w:sz="4" w:space="0"/>
            </w:tcBorders>
            <w:shd w:val="clear" w:color="auto" w:fill="FFFFFF"/>
            <w:noWrap w:val="0"/>
            <w:vAlign w:val="center"/>
          </w:tcPr>
          <w:p w14:paraId="7816D8A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w:t>
            </w:r>
          </w:p>
        </w:tc>
        <w:tc>
          <w:tcPr>
            <w:tcW w:w="4054" w:type="dxa"/>
            <w:gridSpan w:val="9"/>
            <w:tcBorders>
              <w:bottom w:val="single" w:color="auto" w:sz="4" w:space="0"/>
            </w:tcBorders>
            <w:shd w:val="clear" w:color="auto" w:fill="FFFFFF"/>
            <w:noWrap w:val="0"/>
            <w:vAlign w:val="center"/>
          </w:tcPr>
          <w:p w14:paraId="52D44C9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毕业要求分解指标点</w:t>
            </w:r>
          </w:p>
        </w:tc>
        <w:tc>
          <w:tcPr>
            <w:tcW w:w="2171" w:type="dxa"/>
            <w:gridSpan w:val="5"/>
            <w:tcBorders>
              <w:bottom w:val="single" w:color="auto" w:sz="4" w:space="0"/>
            </w:tcBorders>
            <w:shd w:val="clear" w:color="auto" w:fill="FFFFFF"/>
            <w:noWrap w:val="0"/>
            <w:vAlign w:val="center"/>
          </w:tcPr>
          <w:p w14:paraId="3DE8EF6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w:t>
            </w:r>
          </w:p>
        </w:tc>
      </w:tr>
      <w:tr w14:paraId="0C786DC5">
        <w:trPr>
          <w:trHeight w:val="817" w:hRule="atLeast"/>
        </w:trPr>
        <w:tc>
          <w:tcPr>
            <w:tcW w:w="1375" w:type="dxa"/>
            <w:vMerge w:val="continue"/>
            <w:shd w:val="clear" w:color="auto" w:fill="FFFFFF"/>
            <w:noWrap w:val="0"/>
            <w:vAlign w:val="center"/>
          </w:tcPr>
          <w:p w14:paraId="38CD2EAC">
            <w:pPr>
              <w:adjustRightInd w:val="0"/>
              <w:snapToGrid w:val="0"/>
              <w:spacing w:line="240" w:lineRule="atLeast"/>
              <w:jc w:val="center"/>
              <w:rPr>
                <w:rFonts w:hint="eastAsia" w:ascii="仿宋" w:hAnsi="仿宋" w:eastAsia="仿宋" w:cs="仿宋"/>
                <w:color w:val="000000"/>
                <w:sz w:val="24"/>
                <w:szCs w:val="24"/>
              </w:rPr>
            </w:pPr>
          </w:p>
        </w:tc>
        <w:tc>
          <w:tcPr>
            <w:tcW w:w="1640" w:type="dxa"/>
            <w:gridSpan w:val="2"/>
            <w:tcBorders>
              <w:bottom w:val="single" w:color="auto" w:sz="4" w:space="0"/>
            </w:tcBorders>
            <w:shd w:val="clear" w:color="auto" w:fill="FFFFFF"/>
            <w:noWrap w:val="0"/>
            <w:vAlign w:val="center"/>
          </w:tcPr>
          <w:p w14:paraId="4CC4A500">
            <w:pPr>
              <w:adjustRightInd w:val="0"/>
              <w:snapToGrid w:val="0"/>
              <w:jc w:val="left"/>
              <w:rPr>
                <w:rFonts w:hint="eastAsia" w:ascii="仿宋" w:hAnsi="仿宋" w:eastAsia="仿宋" w:cs="仿宋"/>
                <w:color w:val="000000"/>
                <w:sz w:val="24"/>
                <w:szCs w:val="24"/>
              </w:rPr>
            </w:pPr>
            <w:r>
              <w:rPr>
                <w:rFonts w:ascii="仿宋" w:hAnsi="仿宋" w:eastAsia="仿宋" w:cs="仿宋"/>
                <w:color w:val="000000"/>
                <w:sz w:val="24"/>
                <w:szCs w:val="24"/>
              </w:rPr>
              <w:t>课程目标1（40%）</w:t>
            </w:r>
          </w:p>
        </w:tc>
        <w:tc>
          <w:tcPr>
            <w:tcW w:w="4060" w:type="dxa"/>
            <w:gridSpan w:val="10"/>
            <w:tcBorders>
              <w:bottom w:val="single" w:color="auto" w:sz="4" w:space="0"/>
            </w:tcBorders>
            <w:shd w:val="clear" w:color="auto" w:fill="FFFFFF"/>
            <w:noWrap w:val="0"/>
            <w:vAlign w:val="center"/>
          </w:tcPr>
          <w:p w14:paraId="2B40C570">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【专业技能】掌握音乐学科专业基本功，掌握音乐学科基础知识、基本理论与思想方法，理解音乐学科的核心素养的内涵，形成完整的音乐学知识体系。</w:t>
            </w:r>
          </w:p>
        </w:tc>
        <w:tc>
          <w:tcPr>
            <w:tcW w:w="2165" w:type="dxa"/>
            <w:gridSpan w:val="4"/>
            <w:tcBorders>
              <w:bottom w:val="single" w:color="auto" w:sz="4" w:space="0"/>
            </w:tcBorders>
            <w:shd w:val="clear" w:color="auto" w:fill="FFFFFF"/>
            <w:noWrap w:val="0"/>
            <w:vAlign w:val="center"/>
          </w:tcPr>
          <w:p w14:paraId="26388928">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学科素养</w:t>
            </w:r>
          </w:p>
          <w:p w14:paraId="78AA607E">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（H）</w:t>
            </w:r>
          </w:p>
        </w:tc>
      </w:tr>
      <w:tr w14:paraId="5C98476D">
        <w:trPr>
          <w:trHeight w:val="817" w:hRule="atLeast"/>
        </w:trPr>
        <w:tc>
          <w:tcPr>
            <w:tcW w:w="1375" w:type="dxa"/>
            <w:vMerge w:val="continue"/>
            <w:shd w:val="clear" w:color="auto" w:fill="FFFFFF"/>
            <w:noWrap w:val="0"/>
            <w:vAlign w:val="center"/>
          </w:tcPr>
          <w:p w14:paraId="4DE338E2">
            <w:pPr>
              <w:adjustRightInd w:val="0"/>
              <w:snapToGrid w:val="0"/>
              <w:spacing w:line="240" w:lineRule="atLeast"/>
              <w:jc w:val="center"/>
              <w:rPr>
                <w:rFonts w:hint="eastAsia" w:ascii="仿宋" w:hAnsi="仿宋" w:eastAsia="仿宋" w:cs="仿宋"/>
                <w:color w:val="000000"/>
                <w:sz w:val="24"/>
                <w:szCs w:val="24"/>
              </w:rPr>
            </w:pPr>
          </w:p>
        </w:tc>
        <w:tc>
          <w:tcPr>
            <w:tcW w:w="1640" w:type="dxa"/>
            <w:gridSpan w:val="2"/>
            <w:tcBorders>
              <w:bottom w:val="single" w:color="auto" w:sz="4" w:space="0"/>
            </w:tcBorders>
            <w:shd w:val="clear" w:color="auto" w:fill="FFFFFF"/>
            <w:noWrap w:val="0"/>
            <w:vAlign w:val="center"/>
          </w:tcPr>
          <w:p w14:paraId="0840C2E5">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课程目标2（</w:t>
            </w:r>
            <w:r>
              <w:rPr>
                <w:rFonts w:hint="eastAsia" w:ascii="仿宋" w:hAnsi="仿宋" w:eastAsia="仿宋" w:cs="仿宋"/>
                <w:color w:val="000000"/>
                <w:sz w:val="24"/>
                <w:szCs w:val="24"/>
              </w:rPr>
              <w:t>40</w:t>
            </w:r>
            <w:r>
              <w:rPr>
                <w:rFonts w:ascii="仿宋" w:hAnsi="仿宋" w:eastAsia="仿宋" w:cs="仿宋"/>
                <w:color w:val="000000"/>
                <w:sz w:val="24"/>
                <w:szCs w:val="24"/>
              </w:rPr>
              <w:t>%）</w:t>
            </w:r>
          </w:p>
        </w:tc>
        <w:tc>
          <w:tcPr>
            <w:tcW w:w="4060" w:type="dxa"/>
            <w:gridSpan w:val="10"/>
            <w:tcBorders>
              <w:bottom w:val="single" w:color="auto" w:sz="4" w:space="0"/>
            </w:tcBorders>
            <w:shd w:val="clear" w:color="auto" w:fill="FFFFFF"/>
            <w:noWrap w:val="0"/>
            <w:vAlign w:val="center"/>
          </w:tcPr>
          <w:p w14:paraId="70E836B5">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【沟通交流】掌握人际交往和沟通的方式方法，能够在教育实践、社会实践中与同事、同行、专家等进行有效沟通交流。</w:t>
            </w:r>
          </w:p>
        </w:tc>
        <w:tc>
          <w:tcPr>
            <w:tcW w:w="2165" w:type="dxa"/>
            <w:gridSpan w:val="4"/>
            <w:tcBorders>
              <w:bottom w:val="single" w:color="auto" w:sz="4" w:space="0"/>
            </w:tcBorders>
            <w:shd w:val="clear" w:color="auto" w:fill="FFFFFF"/>
            <w:noWrap w:val="0"/>
            <w:vAlign w:val="center"/>
          </w:tcPr>
          <w:p w14:paraId="2114034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沟通合作</w:t>
            </w:r>
          </w:p>
          <w:p w14:paraId="4E14AC39">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w:t>
            </w:r>
            <w:r>
              <w:rPr>
                <w:rFonts w:hint="eastAsia" w:ascii="仿宋" w:hAnsi="仿宋" w:eastAsia="仿宋" w:cs="仿宋"/>
                <w:color w:val="000000"/>
                <w:sz w:val="24"/>
                <w:szCs w:val="24"/>
              </w:rPr>
              <w:t>H</w:t>
            </w:r>
            <w:r>
              <w:rPr>
                <w:rFonts w:ascii="仿宋" w:hAnsi="仿宋" w:eastAsia="仿宋" w:cs="仿宋"/>
                <w:color w:val="000000"/>
                <w:sz w:val="24"/>
                <w:szCs w:val="24"/>
              </w:rPr>
              <w:t>）</w:t>
            </w:r>
          </w:p>
        </w:tc>
      </w:tr>
      <w:tr w14:paraId="1034ADF0">
        <w:trPr>
          <w:trHeight w:val="817" w:hRule="atLeast"/>
        </w:trPr>
        <w:tc>
          <w:tcPr>
            <w:tcW w:w="1375" w:type="dxa"/>
            <w:vMerge w:val="continue"/>
            <w:shd w:val="clear" w:color="auto" w:fill="FFFFFF"/>
            <w:noWrap w:val="0"/>
            <w:vAlign w:val="center"/>
          </w:tcPr>
          <w:p w14:paraId="6A5B8843">
            <w:pPr>
              <w:adjustRightInd w:val="0"/>
              <w:snapToGrid w:val="0"/>
              <w:spacing w:line="240" w:lineRule="atLeast"/>
              <w:jc w:val="center"/>
              <w:rPr>
                <w:rFonts w:hint="eastAsia" w:ascii="仿宋" w:hAnsi="仿宋" w:eastAsia="仿宋" w:cs="仿宋"/>
                <w:color w:val="000000"/>
                <w:sz w:val="24"/>
                <w:szCs w:val="24"/>
              </w:rPr>
            </w:pPr>
          </w:p>
        </w:tc>
        <w:tc>
          <w:tcPr>
            <w:tcW w:w="1640" w:type="dxa"/>
            <w:gridSpan w:val="2"/>
            <w:tcBorders>
              <w:bottom w:val="single" w:color="auto" w:sz="4" w:space="0"/>
            </w:tcBorders>
            <w:shd w:val="clear" w:color="auto" w:fill="FFFFFF"/>
            <w:noWrap w:val="0"/>
            <w:vAlign w:val="center"/>
          </w:tcPr>
          <w:p w14:paraId="484DD607">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课程目标3（</w:t>
            </w:r>
            <w:r>
              <w:rPr>
                <w:rFonts w:hint="eastAsia" w:ascii="仿宋" w:hAnsi="仿宋" w:eastAsia="仿宋" w:cs="仿宋"/>
                <w:color w:val="000000"/>
                <w:sz w:val="24"/>
                <w:szCs w:val="24"/>
              </w:rPr>
              <w:t>20</w:t>
            </w:r>
            <w:r>
              <w:rPr>
                <w:rFonts w:ascii="仿宋" w:hAnsi="仿宋" w:eastAsia="仿宋" w:cs="仿宋"/>
                <w:color w:val="000000"/>
                <w:sz w:val="24"/>
                <w:szCs w:val="24"/>
              </w:rPr>
              <w:t>%）</w:t>
            </w:r>
          </w:p>
        </w:tc>
        <w:tc>
          <w:tcPr>
            <w:tcW w:w="4060" w:type="dxa"/>
            <w:gridSpan w:val="10"/>
            <w:tcBorders>
              <w:bottom w:val="single" w:color="auto" w:sz="4" w:space="0"/>
            </w:tcBorders>
            <w:shd w:val="clear" w:color="auto" w:fill="FFFFFF"/>
            <w:noWrap w:val="0"/>
            <w:vAlign w:val="center"/>
          </w:tcPr>
          <w:p w14:paraId="0B657B2C">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【用心从教】树立爱岗敬业精神，了解学生的身心发展特点和音乐的认知规律，关爱学生，保护学生安全，促进学生身心健康发展，在教育实践中能够认真履行工作职责、富有爱心、责任心，建立良好师生关系。</w:t>
            </w:r>
          </w:p>
        </w:tc>
        <w:tc>
          <w:tcPr>
            <w:tcW w:w="2165" w:type="dxa"/>
            <w:gridSpan w:val="4"/>
            <w:tcBorders>
              <w:bottom w:val="single" w:color="auto" w:sz="4" w:space="0"/>
            </w:tcBorders>
            <w:shd w:val="clear" w:color="auto" w:fill="FFFFFF"/>
            <w:noWrap w:val="0"/>
            <w:vAlign w:val="center"/>
          </w:tcPr>
          <w:p w14:paraId="61668F2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教育情怀</w:t>
            </w:r>
          </w:p>
          <w:p w14:paraId="4AE62703">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w:t>
            </w:r>
            <w:r>
              <w:rPr>
                <w:rFonts w:hint="eastAsia" w:ascii="仿宋" w:hAnsi="仿宋" w:eastAsia="仿宋" w:cs="仿宋"/>
                <w:color w:val="000000"/>
                <w:sz w:val="24"/>
                <w:szCs w:val="24"/>
              </w:rPr>
              <w:t>L</w:t>
            </w:r>
            <w:r>
              <w:rPr>
                <w:rFonts w:ascii="仿宋" w:hAnsi="仿宋" w:eastAsia="仿宋" w:cs="仿宋"/>
                <w:color w:val="000000"/>
                <w:sz w:val="24"/>
                <w:szCs w:val="24"/>
              </w:rPr>
              <w:t>）</w:t>
            </w:r>
          </w:p>
        </w:tc>
      </w:tr>
      <w:tr w14:paraId="0741C128">
        <w:trPr>
          <w:trHeight w:val="582" w:hRule="atLeast"/>
        </w:trPr>
        <w:tc>
          <w:tcPr>
            <w:tcW w:w="1375" w:type="dxa"/>
            <w:vMerge w:val="restart"/>
            <w:shd w:val="clear" w:color="auto" w:fill="FFFFFF"/>
            <w:noWrap w:val="0"/>
            <w:vAlign w:val="center"/>
          </w:tcPr>
          <w:p w14:paraId="7F913C4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F</w:t>
            </w:r>
          </w:p>
          <w:p w14:paraId="08D1E4A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实践教学内容</w:t>
            </w:r>
          </w:p>
          <w:p w14:paraId="5E68F35A">
            <w:pPr>
              <w:adjustRightInd w:val="0"/>
              <w:snapToGrid w:val="0"/>
              <w:spacing w:line="240" w:lineRule="atLeast"/>
              <w:jc w:val="center"/>
              <w:rPr>
                <w:rFonts w:hint="eastAsia" w:ascii="仿宋" w:hAnsi="仿宋" w:eastAsia="仿宋" w:cs="仿宋"/>
                <w:color w:val="000000"/>
                <w:sz w:val="24"/>
                <w:szCs w:val="24"/>
              </w:rPr>
            </w:pPr>
          </w:p>
          <w:p w14:paraId="39FB44BB">
            <w:pPr>
              <w:adjustRightInd w:val="0"/>
              <w:snapToGrid w:val="0"/>
              <w:spacing w:line="240" w:lineRule="atLeast"/>
              <w:rPr>
                <w:rFonts w:hint="eastAsia" w:ascii="仿宋" w:hAnsi="仿宋" w:eastAsia="仿宋" w:cs="仿宋"/>
                <w:color w:val="000000"/>
                <w:sz w:val="24"/>
                <w:szCs w:val="24"/>
              </w:rPr>
            </w:pPr>
          </w:p>
        </w:tc>
        <w:tc>
          <w:tcPr>
            <w:tcW w:w="5694" w:type="dxa"/>
            <w:gridSpan w:val="11"/>
            <w:shd w:val="clear" w:color="auto" w:fill="FFFFFF"/>
            <w:noWrap w:val="0"/>
            <w:vAlign w:val="center"/>
          </w:tcPr>
          <w:p w14:paraId="2A5C0D42">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章节学习内容与学习要求</w:t>
            </w:r>
          </w:p>
        </w:tc>
        <w:tc>
          <w:tcPr>
            <w:tcW w:w="1153" w:type="dxa"/>
            <w:gridSpan w:val="3"/>
            <w:shd w:val="clear" w:color="auto" w:fill="FFFFFF"/>
            <w:noWrap w:val="0"/>
            <w:vAlign w:val="center"/>
          </w:tcPr>
          <w:p w14:paraId="2D0052D3">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w:t>
            </w:r>
          </w:p>
          <w:p w14:paraId="502DA064">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w:t>
            </w:r>
          </w:p>
        </w:tc>
        <w:tc>
          <w:tcPr>
            <w:tcW w:w="1018" w:type="dxa"/>
            <w:gridSpan w:val="2"/>
            <w:shd w:val="clear" w:color="auto" w:fill="FFFFFF"/>
            <w:noWrap w:val="0"/>
            <w:vAlign w:val="center"/>
          </w:tcPr>
          <w:p w14:paraId="28CC8195">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学时</w:t>
            </w:r>
          </w:p>
          <w:p w14:paraId="23564E7A">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分配</w:t>
            </w:r>
          </w:p>
        </w:tc>
      </w:tr>
      <w:tr w14:paraId="43E9CCFF">
        <w:trPr>
          <w:trHeight w:val="90" w:hRule="atLeast"/>
        </w:trPr>
        <w:tc>
          <w:tcPr>
            <w:tcW w:w="1375" w:type="dxa"/>
            <w:vMerge w:val="continue"/>
            <w:shd w:val="clear" w:color="auto" w:fill="FFFFFF"/>
            <w:noWrap w:val="0"/>
            <w:vAlign w:val="center"/>
          </w:tcPr>
          <w:p w14:paraId="2B83D5F0">
            <w:pPr>
              <w:adjustRightInd w:val="0"/>
              <w:snapToGrid w:val="0"/>
              <w:spacing w:line="240" w:lineRule="atLeast"/>
              <w:jc w:val="right"/>
              <w:rPr>
                <w:rFonts w:hint="eastAsia" w:ascii="仿宋" w:hAnsi="仿宋" w:eastAsia="仿宋" w:cs="仿宋"/>
                <w:color w:val="000000"/>
                <w:sz w:val="24"/>
                <w:szCs w:val="24"/>
              </w:rPr>
            </w:pPr>
          </w:p>
        </w:tc>
        <w:tc>
          <w:tcPr>
            <w:tcW w:w="5694" w:type="dxa"/>
            <w:gridSpan w:val="11"/>
            <w:shd w:val="clear" w:color="auto" w:fill="auto"/>
            <w:noWrap w:val="0"/>
            <w:vAlign w:val="center"/>
          </w:tcPr>
          <w:p w14:paraId="1666C96A">
            <w:pPr>
              <w:widowControl/>
              <w:ind w:firstLine="240" w:firstLineChars="100"/>
              <w:rPr>
                <w:rFonts w:hint="eastAsia" w:ascii="仿宋" w:hAnsi="仿宋" w:eastAsia="仿宋" w:cs="仿宋"/>
                <w:bCs/>
                <w:color w:val="000000"/>
                <w:sz w:val="24"/>
                <w:szCs w:val="24"/>
              </w:rPr>
            </w:pPr>
          </w:p>
        </w:tc>
        <w:tc>
          <w:tcPr>
            <w:tcW w:w="1153" w:type="dxa"/>
            <w:gridSpan w:val="3"/>
            <w:shd w:val="clear" w:color="auto" w:fill="auto"/>
            <w:noWrap w:val="0"/>
            <w:vAlign w:val="center"/>
          </w:tcPr>
          <w:p w14:paraId="6A397C47">
            <w:pPr>
              <w:widowControl/>
              <w:adjustRightInd w:val="0"/>
              <w:snapToGrid w:val="0"/>
              <w:jc w:val="center"/>
              <w:rPr>
                <w:rFonts w:hint="eastAsia" w:ascii="仿宋" w:hAnsi="仿宋" w:eastAsia="仿宋" w:cs="仿宋"/>
                <w:bCs/>
                <w:color w:val="4472C4"/>
                <w:sz w:val="24"/>
                <w:szCs w:val="24"/>
              </w:rPr>
            </w:pPr>
          </w:p>
        </w:tc>
        <w:tc>
          <w:tcPr>
            <w:tcW w:w="1018" w:type="dxa"/>
            <w:gridSpan w:val="2"/>
            <w:shd w:val="clear" w:color="auto" w:fill="FFFFFF"/>
            <w:noWrap w:val="0"/>
            <w:vAlign w:val="center"/>
          </w:tcPr>
          <w:p w14:paraId="285881DD">
            <w:pPr>
              <w:adjustRightInd w:val="0"/>
              <w:snapToGrid w:val="0"/>
              <w:jc w:val="center"/>
              <w:rPr>
                <w:rFonts w:hint="eastAsia" w:ascii="仿宋" w:hAnsi="仿宋" w:eastAsia="仿宋" w:cs="仿宋"/>
                <w:color w:val="4472C4"/>
                <w:sz w:val="24"/>
                <w:szCs w:val="24"/>
              </w:rPr>
            </w:pPr>
          </w:p>
        </w:tc>
      </w:tr>
      <w:tr w14:paraId="1C97667E">
        <w:trPr>
          <w:trHeight w:val="454" w:hRule="atLeast"/>
        </w:trPr>
        <w:tc>
          <w:tcPr>
            <w:tcW w:w="1375" w:type="dxa"/>
            <w:vMerge w:val="continue"/>
            <w:shd w:val="clear" w:color="auto" w:fill="FFFFFF"/>
            <w:noWrap w:val="0"/>
            <w:vAlign w:val="center"/>
          </w:tcPr>
          <w:p w14:paraId="6209A728">
            <w:pPr>
              <w:adjustRightInd w:val="0"/>
              <w:snapToGrid w:val="0"/>
              <w:spacing w:line="240" w:lineRule="atLeast"/>
              <w:jc w:val="right"/>
              <w:rPr>
                <w:rFonts w:hint="eastAsia" w:ascii="仿宋" w:hAnsi="仿宋" w:eastAsia="仿宋" w:cs="仿宋"/>
                <w:color w:val="000000"/>
                <w:sz w:val="24"/>
                <w:szCs w:val="24"/>
              </w:rPr>
            </w:pPr>
          </w:p>
        </w:tc>
        <w:tc>
          <w:tcPr>
            <w:tcW w:w="5694" w:type="dxa"/>
            <w:gridSpan w:val="11"/>
            <w:shd w:val="clear" w:color="auto" w:fill="auto"/>
            <w:noWrap w:val="0"/>
            <w:vAlign w:val="center"/>
          </w:tcPr>
          <w:p w14:paraId="75EAED7E">
            <w:pPr>
              <w:adjustRightInd w:val="0"/>
              <w:snapToGrid w:val="0"/>
              <w:rPr>
                <w:rFonts w:hint="eastAsia" w:ascii="仿宋" w:hAnsi="仿宋" w:eastAsia="仿宋" w:cs="仿宋"/>
                <w:bCs/>
                <w:color w:val="000000"/>
                <w:sz w:val="24"/>
                <w:szCs w:val="24"/>
              </w:rPr>
            </w:pPr>
          </w:p>
        </w:tc>
        <w:tc>
          <w:tcPr>
            <w:tcW w:w="1153" w:type="dxa"/>
            <w:gridSpan w:val="3"/>
            <w:shd w:val="clear" w:color="auto" w:fill="auto"/>
            <w:noWrap w:val="0"/>
            <w:vAlign w:val="center"/>
          </w:tcPr>
          <w:p w14:paraId="4EA2EA0A">
            <w:pPr>
              <w:adjustRightInd w:val="0"/>
              <w:snapToGrid w:val="0"/>
              <w:jc w:val="center"/>
              <w:rPr>
                <w:rFonts w:hint="eastAsia" w:ascii="仿宋" w:hAnsi="仿宋" w:eastAsia="仿宋" w:cs="仿宋"/>
                <w:bCs/>
                <w:color w:val="000000"/>
                <w:sz w:val="24"/>
                <w:szCs w:val="24"/>
              </w:rPr>
            </w:pPr>
          </w:p>
        </w:tc>
        <w:tc>
          <w:tcPr>
            <w:tcW w:w="1018" w:type="dxa"/>
            <w:gridSpan w:val="2"/>
            <w:shd w:val="clear" w:color="auto" w:fill="FFFFFF"/>
            <w:noWrap w:val="0"/>
            <w:vAlign w:val="center"/>
          </w:tcPr>
          <w:p w14:paraId="713EC865">
            <w:pPr>
              <w:adjustRightInd w:val="0"/>
              <w:snapToGrid w:val="0"/>
              <w:jc w:val="center"/>
              <w:rPr>
                <w:rFonts w:hint="eastAsia" w:ascii="仿宋" w:hAnsi="仿宋" w:eastAsia="仿宋" w:cs="仿宋"/>
                <w:color w:val="000000"/>
                <w:sz w:val="24"/>
                <w:szCs w:val="24"/>
              </w:rPr>
            </w:pPr>
          </w:p>
        </w:tc>
      </w:tr>
      <w:tr w14:paraId="10722A86">
        <w:trPr>
          <w:trHeight w:val="454" w:hRule="atLeast"/>
        </w:trPr>
        <w:tc>
          <w:tcPr>
            <w:tcW w:w="1375" w:type="dxa"/>
            <w:vMerge w:val="continue"/>
            <w:shd w:val="clear" w:color="auto" w:fill="FFFFFF"/>
            <w:noWrap w:val="0"/>
            <w:vAlign w:val="center"/>
          </w:tcPr>
          <w:p w14:paraId="321D3508">
            <w:pPr>
              <w:adjustRightInd w:val="0"/>
              <w:snapToGrid w:val="0"/>
              <w:spacing w:line="240" w:lineRule="atLeast"/>
              <w:jc w:val="right"/>
              <w:rPr>
                <w:rFonts w:hint="eastAsia" w:ascii="仿宋" w:hAnsi="仿宋" w:eastAsia="仿宋" w:cs="仿宋"/>
                <w:color w:val="000000"/>
                <w:sz w:val="24"/>
                <w:szCs w:val="24"/>
              </w:rPr>
            </w:pPr>
          </w:p>
        </w:tc>
        <w:tc>
          <w:tcPr>
            <w:tcW w:w="5694" w:type="dxa"/>
            <w:gridSpan w:val="11"/>
            <w:shd w:val="clear" w:color="auto" w:fill="auto"/>
            <w:noWrap w:val="0"/>
            <w:vAlign w:val="center"/>
          </w:tcPr>
          <w:p w14:paraId="0805F47D">
            <w:pPr>
              <w:adjustRightInd w:val="0"/>
              <w:snapToGrid w:val="0"/>
              <w:rPr>
                <w:rFonts w:hint="eastAsia" w:ascii="仿宋" w:hAnsi="仿宋" w:eastAsia="仿宋" w:cs="仿宋"/>
                <w:bCs/>
                <w:color w:val="000000"/>
                <w:sz w:val="24"/>
                <w:szCs w:val="24"/>
              </w:rPr>
            </w:pPr>
          </w:p>
        </w:tc>
        <w:tc>
          <w:tcPr>
            <w:tcW w:w="1153" w:type="dxa"/>
            <w:gridSpan w:val="3"/>
            <w:shd w:val="clear" w:color="auto" w:fill="auto"/>
            <w:noWrap w:val="0"/>
            <w:vAlign w:val="center"/>
          </w:tcPr>
          <w:p w14:paraId="026E28AA">
            <w:pPr>
              <w:adjustRightInd w:val="0"/>
              <w:snapToGrid w:val="0"/>
              <w:ind w:firstLine="960" w:firstLineChars="400"/>
              <w:jc w:val="center"/>
              <w:rPr>
                <w:rFonts w:hint="eastAsia" w:ascii="仿宋" w:hAnsi="仿宋" w:eastAsia="仿宋" w:cs="仿宋"/>
                <w:bCs/>
                <w:color w:val="000000"/>
                <w:sz w:val="24"/>
                <w:szCs w:val="24"/>
              </w:rPr>
            </w:pPr>
          </w:p>
        </w:tc>
        <w:tc>
          <w:tcPr>
            <w:tcW w:w="1018" w:type="dxa"/>
            <w:gridSpan w:val="2"/>
            <w:shd w:val="clear" w:color="auto" w:fill="FFFFFF"/>
            <w:noWrap w:val="0"/>
            <w:vAlign w:val="center"/>
          </w:tcPr>
          <w:p w14:paraId="31843546">
            <w:pPr>
              <w:adjustRightInd w:val="0"/>
              <w:snapToGrid w:val="0"/>
              <w:jc w:val="center"/>
              <w:rPr>
                <w:rFonts w:hint="eastAsia" w:ascii="仿宋" w:hAnsi="仿宋" w:eastAsia="仿宋" w:cs="仿宋"/>
                <w:color w:val="000000"/>
                <w:sz w:val="24"/>
                <w:szCs w:val="24"/>
              </w:rPr>
            </w:pPr>
          </w:p>
        </w:tc>
      </w:tr>
      <w:tr w14:paraId="6987E7CE">
        <w:trPr>
          <w:trHeight w:val="1047" w:hRule="atLeast"/>
        </w:trPr>
        <w:tc>
          <w:tcPr>
            <w:tcW w:w="1375" w:type="dxa"/>
            <w:vMerge w:val="continue"/>
            <w:shd w:val="clear" w:color="auto" w:fill="FFFFFF"/>
            <w:noWrap w:val="0"/>
            <w:vAlign w:val="center"/>
          </w:tcPr>
          <w:p w14:paraId="0FA8F208">
            <w:pPr>
              <w:adjustRightInd w:val="0"/>
              <w:snapToGrid w:val="0"/>
              <w:spacing w:line="240" w:lineRule="atLeast"/>
              <w:jc w:val="center"/>
              <w:rPr>
                <w:rFonts w:hint="eastAsia" w:ascii="仿宋" w:hAnsi="仿宋" w:eastAsia="仿宋" w:cs="仿宋"/>
                <w:color w:val="000000"/>
                <w:sz w:val="24"/>
                <w:szCs w:val="24"/>
              </w:rPr>
            </w:pPr>
          </w:p>
        </w:tc>
        <w:tc>
          <w:tcPr>
            <w:tcW w:w="6847" w:type="dxa"/>
            <w:gridSpan w:val="14"/>
            <w:shd w:val="clear" w:color="auto" w:fill="auto"/>
            <w:noWrap w:val="0"/>
            <w:vAlign w:val="center"/>
          </w:tcPr>
          <w:p w14:paraId="61827D84">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合计</w:t>
            </w:r>
          </w:p>
        </w:tc>
        <w:tc>
          <w:tcPr>
            <w:tcW w:w="1018" w:type="dxa"/>
            <w:gridSpan w:val="2"/>
            <w:shd w:val="clear" w:color="auto" w:fill="FFFFFF"/>
            <w:noWrap w:val="0"/>
            <w:vAlign w:val="center"/>
          </w:tcPr>
          <w:p w14:paraId="45EE1C64">
            <w:pPr>
              <w:adjustRightInd w:val="0"/>
              <w:snapToGrid w:val="0"/>
              <w:jc w:val="center"/>
              <w:rPr>
                <w:rFonts w:hint="eastAsia" w:ascii="仿宋" w:hAnsi="仿宋" w:eastAsia="仿宋" w:cs="仿宋"/>
                <w:color w:val="4472C4"/>
                <w:sz w:val="24"/>
                <w:szCs w:val="24"/>
              </w:rPr>
            </w:pPr>
          </w:p>
        </w:tc>
      </w:tr>
      <w:tr w14:paraId="0DF301E2">
        <w:trPr>
          <w:trHeight w:val="1047" w:hRule="atLeast"/>
        </w:trPr>
        <w:tc>
          <w:tcPr>
            <w:tcW w:w="1375" w:type="dxa"/>
            <w:vMerge w:val="restart"/>
            <w:shd w:val="clear" w:color="auto" w:fill="FFFFFF"/>
            <w:noWrap w:val="0"/>
            <w:vAlign w:val="center"/>
          </w:tcPr>
          <w:p w14:paraId="73C076E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G</w:t>
            </w:r>
          </w:p>
          <w:p w14:paraId="0A80BA0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sz w:val="24"/>
                <w:szCs w:val="24"/>
                <w:lang w:eastAsia="zh-Hans"/>
              </w:rPr>
              <w:t>技能</w:t>
            </w:r>
            <w:r>
              <w:rPr>
                <w:rFonts w:hint="eastAsia" w:ascii="仿宋" w:hAnsi="仿宋" w:eastAsia="仿宋" w:cs="仿宋"/>
                <w:sz w:val="24"/>
                <w:szCs w:val="24"/>
              </w:rPr>
              <w:t>（实训）内容</w:t>
            </w:r>
          </w:p>
        </w:tc>
        <w:tc>
          <w:tcPr>
            <w:tcW w:w="5685" w:type="dxa"/>
            <w:gridSpan w:val="10"/>
            <w:shd w:val="clear" w:color="auto" w:fill="auto"/>
            <w:noWrap w:val="0"/>
            <w:vAlign w:val="center"/>
          </w:tcPr>
          <w:p w14:paraId="011EFC3D">
            <w:pPr>
              <w:adjustRightInd w:val="0"/>
              <w:snapToGrid w:val="0"/>
              <w:jc w:val="center"/>
              <w:textAlignment w:val="baseline"/>
              <w:rPr>
                <w:rFonts w:hint="eastAsia" w:ascii="仿宋" w:hAnsi="仿宋" w:eastAsia="仿宋" w:cs="仿宋"/>
                <w:bCs/>
                <w:color w:val="000000"/>
                <w:sz w:val="24"/>
                <w:szCs w:val="24"/>
              </w:rPr>
            </w:pPr>
            <w:r>
              <w:rPr>
                <w:rFonts w:hint="eastAsia" w:ascii="仿宋" w:hAnsi="仿宋" w:eastAsia="仿宋" w:cs="仿宋"/>
                <w:kern w:val="0"/>
                <w:sz w:val="24"/>
                <w:szCs w:val="24"/>
                <w:lang w:eastAsia="zh-Hans"/>
              </w:rPr>
              <w:t>实训目的及任务</w:t>
            </w:r>
          </w:p>
        </w:tc>
        <w:tc>
          <w:tcPr>
            <w:tcW w:w="1162" w:type="dxa"/>
            <w:gridSpan w:val="4"/>
            <w:shd w:val="clear" w:color="auto" w:fill="auto"/>
            <w:noWrap w:val="0"/>
            <w:vAlign w:val="center"/>
          </w:tcPr>
          <w:p w14:paraId="3BD8DDE1">
            <w:pPr>
              <w:adjustRightInd w:val="0"/>
              <w:snapToGrid w:val="0"/>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2C817B32">
            <w:pPr>
              <w:adjustRightInd w:val="0"/>
              <w:snapToGrid w:val="0"/>
              <w:jc w:val="center"/>
              <w:textAlignment w:val="baseline"/>
              <w:rPr>
                <w:rFonts w:hint="eastAsia" w:ascii="仿宋" w:hAnsi="仿宋" w:eastAsia="仿宋" w:cs="仿宋"/>
                <w:bCs/>
                <w:color w:val="000000"/>
                <w:sz w:val="24"/>
                <w:szCs w:val="24"/>
              </w:rPr>
            </w:pPr>
            <w:r>
              <w:rPr>
                <w:rFonts w:hint="eastAsia" w:ascii="仿宋" w:hAnsi="仿宋" w:eastAsia="仿宋" w:cs="仿宋"/>
                <w:kern w:val="0"/>
                <w:sz w:val="24"/>
                <w:szCs w:val="24"/>
              </w:rPr>
              <w:t>目标</w:t>
            </w:r>
          </w:p>
        </w:tc>
        <w:tc>
          <w:tcPr>
            <w:tcW w:w="1018" w:type="dxa"/>
            <w:gridSpan w:val="2"/>
            <w:shd w:val="clear" w:color="auto" w:fill="FFFFFF"/>
            <w:noWrap w:val="0"/>
            <w:vAlign w:val="center"/>
          </w:tcPr>
          <w:p w14:paraId="54465F11">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学时 </w:t>
            </w:r>
          </w:p>
          <w:p w14:paraId="29D6FFF1">
            <w:pPr>
              <w:adjustRightInd w:val="0"/>
              <w:snapToGrid w:val="0"/>
              <w:jc w:val="center"/>
              <w:rPr>
                <w:rFonts w:hint="eastAsia" w:ascii="仿宋" w:hAnsi="仿宋" w:eastAsia="仿宋" w:cs="仿宋"/>
                <w:color w:val="4472C4"/>
                <w:sz w:val="24"/>
                <w:szCs w:val="24"/>
              </w:rPr>
            </w:pPr>
            <w:r>
              <w:rPr>
                <w:rFonts w:hint="eastAsia" w:ascii="仿宋" w:hAnsi="仿宋" w:eastAsia="仿宋" w:cs="仿宋"/>
                <w:kern w:val="0"/>
                <w:sz w:val="24"/>
                <w:szCs w:val="24"/>
              </w:rPr>
              <w:t>分配</w:t>
            </w:r>
          </w:p>
        </w:tc>
      </w:tr>
      <w:tr w14:paraId="12D9FCD8">
        <w:trPr>
          <w:trHeight w:val="1381" w:hRule="atLeast"/>
        </w:trPr>
        <w:tc>
          <w:tcPr>
            <w:tcW w:w="1375" w:type="dxa"/>
            <w:vMerge w:val="continue"/>
            <w:shd w:val="clear" w:color="auto" w:fill="FFFFFF"/>
            <w:noWrap w:val="0"/>
            <w:vAlign w:val="center"/>
          </w:tcPr>
          <w:p w14:paraId="03DE1862">
            <w:pPr>
              <w:adjustRightInd w:val="0"/>
              <w:snapToGrid w:val="0"/>
              <w:spacing w:line="240" w:lineRule="atLeast"/>
              <w:jc w:val="center"/>
              <w:rPr>
                <w:rFonts w:hint="eastAsia" w:ascii="仿宋" w:hAnsi="仿宋" w:eastAsia="仿宋" w:cs="仿宋"/>
                <w:color w:val="000000"/>
                <w:sz w:val="24"/>
                <w:szCs w:val="24"/>
              </w:rPr>
            </w:pPr>
          </w:p>
        </w:tc>
        <w:tc>
          <w:tcPr>
            <w:tcW w:w="5685" w:type="dxa"/>
            <w:gridSpan w:val="10"/>
            <w:shd w:val="clear" w:color="auto" w:fill="auto"/>
            <w:noWrap w:val="0"/>
            <w:vAlign w:val="center"/>
          </w:tcPr>
          <w:p w14:paraId="71163FA0">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第一章 乐团合奏训练——音准训练 识谱能力</w:t>
            </w:r>
          </w:p>
          <w:p w14:paraId="7EA654C8">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1．学习目的：解决学生合奏中音准的问题</w:t>
            </w:r>
          </w:p>
          <w:p w14:paraId="51637739">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2．基本内容要求：通过适当的乐曲训练，主要解决在合奏中的音准问题。</w:t>
            </w:r>
          </w:p>
          <w:p w14:paraId="68C8E085">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3.重点和难点：培养乐队合奏默契。</w:t>
            </w:r>
          </w:p>
          <w:p w14:paraId="682C7EC7">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知道层次：掌握乐曲训练合奏中的音准问题</w:t>
            </w:r>
          </w:p>
          <w:p w14:paraId="13F887B2">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领会层次：掌握合奏中音准问题及乐队间的默契</w:t>
            </w:r>
          </w:p>
          <w:p w14:paraId="26033625">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应用层次：应用的乐队的学习训练中</w:t>
            </w:r>
          </w:p>
        </w:tc>
        <w:tc>
          <w:tcPr>
            <w:tcW w:w="1162" w:type="dxa"/>
            <w:gridSpan w:val="4"/>
            <w:shd w:val="clear" w:color="auto" w:fill="auto"/>
            <w:noWrap w:val="0"/>
            <w:vAlign w:val="center"/>
          </w:tcPr>
          <w:p w14:paraId="4312D135">
            <w:pPr>
              <w:widowControl/>
              <w:adjustRightInd w:val="0"/>
              <w:snapToGrid w:val="0"/>
              <w:jc w:val="center"/>
              <w:rPr>
                <w:rFonts w:hint="eastAsia" w:ascii="仿宋" w:hAnsi="仿宋" w:eastAsia="仿宋" w:cs="仿宋"/>
                <w:bCs/>
                <w:color w:val="4472C4"/>
                <w:sz w:val="24"/>
                <w:szCs w:val="24"/>
              </w:rPr>
            </w:pPr>
            <w:r>
              <w:rPr>
                <w:rFonts w:hint="eastAsia" w:ascii="仿宋" w:hAnsi="仿宋" w:eastAsia="仿宋" w:cs="仿宋"/>
                <w:bCs/>
                <w:color w:val="000000"/>
                <w:sz w:val="24"/>
                <w:szCs w:val="24"/>
              </w:rPr>
              <w:t>支撑课程目标1、2</w:t>
            </w:r>
          </w:p>
        </w:tc>
        <w:tc>
          <w:tcPr>
            <w:tcW w:w="1018" w:type="dxa"/>
            <w:gridSpan w:val="2"/>
            <w:shd w:val="clear" w:color="auto" w:fill="FFFFFF"/>
            <w:noWrap w:val="0"/>
            <w:vAlign w:val="center"/>
          </w:tcPr>
          <w:p w14:paraId="64BB0FD6">
            <w:pPr>
              <w:adjustRightInd w:val="0"/>
              <w:snapToGrid w:val="0"/>
              <w:jc w:val="center"/>
              <w:rPr>
                <w:rFonts w:hint="eastAsia" w:ascii="仿宋" w:hAnsi="仿宋" w:eastAsia="仿宋" w:cs="仿宋"/>
                <w:color w:val="4472C4"/>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9</w:t>
            </w:r>
          </w:p>
        </w:tc>
      </w:tr>
      <w:tr w14:paraId="03709FD1">
        <w:trPr>
          <w:trHeight w:val="1381" w:hRule="atLeast"/>
        </w:trPr>
        <w:tc>
          <w:tcPr>
            <w:tcW w:w="1375" w:type="dxa"/>
            <w:vMerge w:val="continue"/>
            <w:shd w:val="clear" w:color="auto" w:fill="FFFFFF"/>
            <w:noWrap w:val="0"/>
            <w:vAlign w:val="center"/>
          </w:tcPr>
          <w:p w14:paraId="2AF9B8A5">
            <w:pPr>
              <w:adjustRightInd w:val="0"/>
              <w:snapToGrid w:val="0"/>
              <w:spacing w:line="240" w:lineRule="atLeast"/>
              <w:jc w:val="center"/>
              <w:rPr>
                <w:rFonts w:hint="eastAsia" w:ascii="仿宋" w:hAnsi="仿宋" w:eastAsia="仿宋" w:cs="仿宋"/>
                <w:color w:val="000000"/>
                <w:sz w:val="24"/>
                <w:szCs w:val="24"/>
              </w:rPr>
            </w:pPr>
          </w:p>
        </w:tc>
        <w:tc>
          <w:tcPr>
            <w:tcW w:w="5685" w:type="dxa"/>
            <w:gridSpan w:val="10"/>
            <w:shd w:val="clear" w:color="auto" w:fill="auto"/>
            <w:noWrap w:val="0"/>
            <w:vAlign w:val="center"/>
          </w:tcPr>
          <w:p w14:paraId="58882F8E">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第二章 乐团合奏训练——节奏训练各声部交接训练</w:t>
            </w:r>
          </w:p>
          <w:p w14:paraId="743D9E42">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 学习目的：加强学生的音准训练、节奏训练。</w:t>
            </w:r>
          </w:p>
          <w:p w14:paraId="6A8946AE">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 基本内容要求：通过合奏，加强学生的音准训练、节奏训练。</w:t>
            </w:r>
          </w:p>
          <w:p w14:paraId="675E38FB">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 重点和难点：节奏节拍的一致性，达到默契。</w:t>
            </w:r>
          </w:p>
          <w:p w14:paraId="0A5A24EA">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4.学习目的：使学生了解各个声部的交接处理，在排练中丰富自己的舞台经验。</w:t>
            </w:r>
          </w:p>
          <w:p w14:paraId="2747F019">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5.基本内容要求：通过适当乐曲，让各声部乐器之间进行交接训练。</w:t>
            </w:r>
          </w:p>
          <w:p w14:paraId="6E771E79">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6.重点和难点：丰富学生的舞台经验。</w:t>
            </w:r>
          </w:p>
          <w:p w14:paraId="6D93AEAA">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知道层次：掌握各声部音准、节拍、默契</w:t>
            </w:r>
          </w:p>
          <w:p w14:paraId="5BA27B1F">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领会层次：掌握各声部乐器之间的交接处理</w:t>
            </w:r>
          </w:p>
          <w:p w14:paraId="0DA209DB">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应用层次：运用到乐队的排练与学习中及在舞台上的表现</w:t>
            </w:r>
          </w:p>
        </w:tc>
        <w:tc>
          <w:tcPr>
            <w:tcW w:w="1162" w:type="dxa"/>
            <w:gridSpan w:val="4"/>
            <w:shd w:val="clear" w:color="auto" w:fill="auto"/>
            <w:noWrap w:val="0"/>
            <w:vAlign w:val="center"/>
          </w:tcPr>
          <w:p w14:paraId="20AE3C8D">
            <w:pPr>
              <w:adjustRightInd w:val="0"/>
              <w:snapToGrid w:val="0"/>
              <w:jc w:val="center"/>
              <w:rPr>
                <w:rFonts w:hint="eastAsia" w:ascii="仿宋" w:hAnsi="仿宋" w:eastAsia="仿宋" w:cs="仿宋"/>
                <w:bCs/>
                <w:color w:val="000000"/>
                <w:sz w:val="24"/>
                <w:szCs w:val="24"/>
              </w:rPr>
            </w:pPr>
          </w:p>
          <w:p w14:paraId="422DDE6C">
            <w:pPr>
              <w:widowControl/>
              <w:adjustRightInd w:val="0"/>
              <w:snapToGrid w:val="0"/>
              <w:jc w:val="center"/>
              <w:rPr>
                <w:rFonts w:hint="eastAsia" w:ascii="仿宋" w:hAnsi="仿宋" w:eastAsia="仿宋" w:cs="仿宋"/>
                <w:bCs/>
                <w:color w:val="000000"/>
                <w:sz w:val="24"/>
                <w:szCs w:val="24"/>
              </w:rPr>
            </w:pPr>
          </w:p>
          <w:p w14:paraId="5BEF3886">
            <w:pPr>
              <w:widowControl/>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支撑课程目标1、2、3</w:t>
            </w:r>
          </w:p>
          <w:p w14:paraId="333589B9">
            <w:pPr>
              <w:widowControl/>
              <w:adjustRightInd w:val="0"/>
              <w:snapToGrid w:val="0"/>
              <w:jc w:val="center"/>
              <w:rPr>
                <w:rFonts w:hint="eastAsia" w:ascii="仿宋" w:hAnsi="仿宋" w:eastAsia="仿宋" w:cs="仿宋"/>
                <w:bCs/>
                <w:color w:val="000000"/>
                <w:sz w:val="24"/>
                <w:szCs w:val="24"/>
              </w:rPr>
            </w:pPr>
          </w:p>
          <w:p w14:paraId="3504CA0C">
            <w:pPr>
              <w:adjustRightInd w:val="0"/>
              <w:snapToGrid w:val="0"/>
              <w:jc w:val="center"/>
              <w:rPr>
                <w:rFonts w:hint="eastAsia" w:ascii="仿宋" w:hAnsi="仿宋" w:eastAsia="仿宋" w:cs="仿宋"/>
                <w:bCs/>
                <w:color w:val="000000"/>
                <w:sz w:val="24"/>
                <w:szCs w:val="24"/>
              </w:rPr>
            </w:pPr>
          </w:p>
        </w:tc>
        <w:tc>
          <w:tcPr>
            <w:tcW w:w="1018" w:type="dxa"/>
            <w:gridSpan w:val="2"/>
            <w:shd w:val="clear" w:color="auto" w:fill="FFFFFF"/>
            <w:noWrap w:val="0"/>
            <w:vAlign w:val="center"/>
          </w:tcPr>
          <w:p w14:paraId="6323C0FA">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9</w:t>
            </w:r>
          </w:p>
        </w:tc>
      </w:tr>
      <w:tr w14:paraId="53AFF1AC">
        <w:trPr>
          <w:trHeight w:val="1381" w:hRule="atLeast"/>
        </w:trPr>
        <w:tc>
          <w:tcPr>
            <w:tcW w:w="1375" w:type="dxa"/>
            <w:vMerge w:val="continue"/>
            <w:shd w:val="clear" w:color="auto" w:fill="FFFFFF"/>
            <w:noWrap w:val="0"/>
            <w:vAlign w:val="center"/>
          </w:tcPr>
          <w:p w14:paraId="5A61C57A">
            <w:pPr>
              <w:adjustRightInd w:val="0"/>
              <w:snapToGrid w:val="0"/>
              <w:spacing w:line="240" w:lineRule="atLeast"/>
              <w:jc w:val="center"/>
              <w:rPr>
                <w:rFonts w:hint="eastAsia" w:ascii="仿宋" w:hAnsi="仿宋" w:eastAsia="仿宋" w:cs="仿宋"/>
                <w:color w:val="000000"/>
                <w:sz w:val="24"/>
                <w:szCs w:val="24"/>
              </w:rPr>
            </w:pPr>
          </w:p>
        </w:tc>
        <w:tc>
          <w:tcPr>
            <w:tcW w:w="5685" w:type="dxa"/>
            <w:gridSpan w:val="10"/>
            <w:shd w:val="clear" w:color="auto" w:fill="auto"/>
            <w:noWrap w:val="0"/>
            <w:vAlign w:val="center"/>
          </w:tcPr>
          <w:p w14:paraId="42D3C8E1">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第三章 乐团合奏训练——音色的对比及音响的平衡处理 乐团乐曲合奏训练</w:t>
            </w:r>
          </w:p>
          <w:p w14:paraId="7ECE533A">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1.学习目的：使学生了解各个声部的音色平衡处理,提高学生个人演奏技巧。</w:t>
            </w:r>
          </w:p>
          <w:p w14:paraId="7E6F42D5">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2.基本内容要求：通过选择适当的乐曲让各声部乐器之间进行平衡训练。</w:t>
            </w:r>
          </w:p>
          <w:p w14:paraId="2922C961">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3.重点和难点：提高学生自己的演奏技巧。</w:t>
            </w:r>
          </w:p>
          <w:p w14:paraId="714D9697">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4.学习目的：通过适当的大型乐曲的训练，了解合奏作品的背景，让学生掌握不同风格作品的演奏，培养学生合奏默契。</w:t>
            </w:r>
          </w:p>
          <w:p w14:paraId="30C97AF8">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5.基本内容要求：组织各个声部排练大型合奏乐曲，学习各种演奏技巧。</w:t>
            </w:r>
          </w:p>
          <w:p w14:paraId="7FEA55B9">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 重点和难点：通过作品了解中国作品的装饰音和滑音的演奏技巧。</w:t>
            </w:r>
          </w:p>
          <w:p w14:paraId="59443F16">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知道层次：各个声部的配合，平衡各个声部</w:t>
            </w:r>
          </w:p>
          <w:p w14:paraId="2CFD412E">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领会层次：学生的演奏技巧以及之间的默契</w:t>
            </w:r>
          </w:p>
          <w:p w14:paraId="20C60C3D">
            <w:pPr>
              <w:keepNext w:val="0"/>
              <w:keepLines w:val="0"/>
              <w:pageBreakBefore w:val="0"/>
              <w:widowControl w:val="0"/>
              <w:kinsoku/>
              <w:wordWrap/>
              <w:overflowPunct/>
              <w:topLinePunct w:val="0"/>
              <w:autoSpaceDE/>
              <w:autoSpaceDN/>
              <w:bidi w:val="0"/>
              <w:adjustRightInd w:val="0"/>
              <w:snapToGrid w:val="0"/>
              <w:spacing w:line="360" w:lineRule="exact"/>
              <w:ind w:left="105" w:leftChars="50"/>
              <w:textAlignment w:val="auto"/>
              <w:rPr>
                <w:rFonts w:hint="eastAsia" w:ascii="仿宋" w:hAnsi="仿宋" w:eastAsia="仿宋" w:cs="仿宋"/>
                <w:color w:val="000000"/>
                <w:kern w:val="0"/>
                <w:sz w:val="24"/>
                <w:szCs w:val="24"/>
              </w:rPr>
            </w:pPr>
            <w:r>
              <w:rPr>
                <w:rFonts w:ascii="仿宋" w:hAnsi="仿宋" w:eastAsia="仿宋" w:cs="仿宋"/>
                <w:color w:val="000000"/>
                <w:kern w:val="0"/>
                <w:sz w:val="24"/>
                <w:szCs w:val="24"/>
              </w:rPr>
              <w:t>应用层次：应用到各个类型的乐曲演奏</w:t>
            </w:r>
          </w:p>
        </w:tc>
        <w:tc>
          <w:tcPr>
            <w:tcW w:w="1162" w:type="dxa"/>
            <w:gridSpan w:val="4"/>
            <w:shd w:val="clear" w:color="auto" w:fill="auto"/>
            <w:noWrap w:val="0"/>
            <w:vAlign w:val="center"/>
          </w:tcPr>
          <w:p w14:paraId="2BDA18CE">
            <w:pPr>
              <w:widowControl/>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支撑课程目标1、2、3</w:t>
            </w:r>
          </w:p>
          <w:p w14:paraId="3A6EB896">
            <w:pPr>
              <w:adjustRightInd w:val="0"/>
              <w:snapToGrid w:val="0"/>
              <w:ind w:firstLine="960" w:firstLineChars="400"/>
              <w:jc w:val="center"/>
              <w:rPr>
                <w:rFonts w:hint="eastAsia" w:ascii="仿宋" w:hAnsi="仿宋" w:eastAsia="仿宋" w:cs="仿宋"/>
                <w:bCs/>
                <w:color w:val="000000"/>
                <w:sz w:val="24"/>
                <w:szCs w:val="24"/>
              </w:rPr>
            </w:pPr>
          </w:p>
        </w:tc>
        <w:tc>
          <w:tcPr>
            <w:tcW w:w="1018" w:type="dxa"/>
            <w:gridSpan w:val="2"/>
            <w:shd w:val="clear" w:color="auto" w:fill="FFFFFF"/>
            <w:noWrap w:val="0"/>
            <w:vAlign w:val="center"/>
          </w:tcPr>
          <w:p w14:paraId="7B489DED">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50</w:t>
            </w:r>
          </w:p>
        </w:tc>
      </w:tr>
      <w:tr w14:paraId="6ADAD937">
        <w:trPr>
          <w:trHeight w:val="1588" w:hRule="atLeast"/>
        </w:trPr>
        <w:tc>
          <w:tcPr>
            <w:tcW w:w="1375" w:type="dxa"/>
            <w:vMerge w:val="continue"/>
            <w:shd w:val="clear" w:color="auto" w:fill="FFFFFF"/>
            <w:noWrap w:val="0"/>
            <w:vAlign w:val="center"/>
          </w:tcPr>
          <w:p w14:paraId="4759C49C">
            <w:pPr>
              <w:adjustRightInd w:val="0"/>
              <w:snapToGrid w:val="0"/>
              <w:spacing w:line="240" w:lineRule="atLeast"/>
              <w:jc w:val="center"/>
              <w:rPr>
                <w:rFonts w:hint="eastAsia" w:ascii="仿宋" w:hAnsi="仿宋" w:eastAsia="仿宋" w:cs="仿宋"/>
                <w:color w:val="000000"/>
                <w:sz w:val="24"/>
                <w:szCs w:val="24"/>
              </w:rPr>
            </w:pPr>
          </w:p>
        </w:tc>
        <w:tc>
          <w:tcPr>
            <w:tcW w:w="6847" w:type="dxa"/>
            <w:gridSpan w:val="14"/>
            <w:shd w:val="clear" w:color="auto" w:fill="auto"/>
            <w:noWrap w:val="0"/>
            <w:vAlign w:val="center"/>
          </w:tcPr>
          <w:p w14:paraId="0B55B2AD">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合计</w:t>
            </w:r>
          </w:p>
        </w:tc>
        <w:tc>
          <w:tcPr>
            <w:tcW w:w="1018" w:type="dxa"/>
            <w:gridSpan w:val="2"/>
            <w:shd w:val="clear" w:color="auto" w:fill="FFFFFF"/>
            <w:noWrap w:val="0"/>
            <w:vAlign w:val="center"/>
          </w:tcPr>
          <w:p w14:paraId="70F88865">
            <w:pPr>
              <w:adjustRightInd w:val="0"/>
              <w:snapToGrid w:val="0"/>
              <w:jc w:val="center"/>
              <w:rPr>
                <w:rFonts w:hint="default" w:ascii="仿宋" w:hAnsi="仿宋" w:eastAsia="仿宋" w:cs="仿宋"/>
                <w:color w:val="4472C4"/>
                <w:sz w:val="24"/>
                <w:szCs w:val="24"/>
                <w:lang w:val="en-US" w:eastAsia="zh-CN"/>
              </w:rPr>
            </w:pPr>
            <w:r>
              <w:rPr>
                <w:rFonts w:hint="eastAsia" w:ascii="仿宋" w:hAnsi="仿宋" w:eastAsia="仿宋" w:cs="仿宋"/>
                <w:color w:val="4472C4"/>
                <w:sz w:val="24"/>
                <w:szCs w:val="24"/>
                <w:lang w:val="en-US" w:eastAsia="zh-CN"/>
              </w:rPr>
              <w:t>128</w:t>
            </w:r>
          </w:p>
        </w:tc>
      </w:tr>
      <w:tr w14:paraId="7BBD1524">
        <w:trPr>
          <w:trHeight w:val="495" w:hRule="atLeast"/>
        </w:trPr>
        <w:tc>
          <w:tcPr>
            <w:tcW w:w="1375" w:type="dxa"/>
            <w:vMerge w:val="restart"/>
            <w:shd w:val="clear" w:color="auto" w:fill="FFFFFF"/>
            <w:noWrap w:val="0"/>
            <w:vAlign w:val="center"/>
          </w:tcPr>
          <w:p w14:paraId="7FA3782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H</w:t>
            </w:r>
          </w:p>
          <w:p w14:paraId="263919E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实践内容（含教育实习、见习、研习，专业实习、毕业论文或毕业设计等）</w:t>
            </w:r>
          </w:p>
        </w:tc>
        <w:tc>
          <w:tcPr>
            <w:tcW w:w="1640" w:type="dxa"/>
            <w:gridSpan w:val="2"/>
            <w:noWrap w:val="0"/>
            <w:vAlign w:val="center"/>
          </w:tcPr>
          <w:p w14:paraId="39A996E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支撑课程目标</w:t>
            </w:r>
          </w:p>
        </w:tc>
        <w:tc>
          <w:tcPr>
            <w:tcW w:w="5207" w:type="dxa"/>
            <w:gridSpan w:val="12"/>
            <w:noWrap w:val="0"/>
            <w:vAlign w:val="center"/>
          </w:tcPr>
          <w:p w14:paraId="40D6C2C7">
            <w:pPr>
              <w:adjustRightInd w:val="0"/>
              <w:snapToGrid w:val="0"/>
              <w:spacing w:line="240" w:lineRule="atLeast"/>
              <w:jc w:val="center"/>
              <w:textAlignment w:val="baseline"/>
              <w:rPr>
                <w:rFonts w:hint="eastAsia" w:ascii="仿宋" w:hAnsi="仿宋" w:eastAsia="仿宋" w:cs="仿宋"/>
                <w:color w:val="000000"/>
                <w:kern w:val="0"/>
                <w:sz w:val="24"/>
                <w:szCs w:val="24"/>
              </w:rPr>
            </w:pPr>
          </w:p>
          <w:p w14:paraId="53535F35">
            <w:pPr>
              <w:adjustRightInd w:val="0"/>
              <w:snapToGrid w:val="0"/>
              <w:spacing w:line="240" w:lineRule="atLeast"/>
              <w:jc w:val="center"/>
              <w:textAlignment w:val="baseline"/>
            </w:pPr>
            <w:r>
              <w:rPr>
                <w:rFonts w:hint="eastAsia" w:ascii="仿宋" w:hAnsi="仿宋" w:eastAsia="仿宋" w:cs="仿宋"/>
                <w:color w:val="000000"/>
                <w:sz w:val="24"/>
                <w:szCs w:val="24"/>
              </w:rPr>
              <w:t>实践主要内容和要求</w:t>
            </w:r>
          </w:p>
        </w:tc>
        <w:tc>
          <w:tcPr>
            <w:tcW w:w="1018" w:type="dxa"/>
            <w:gridSpan w:val="2"/>
            <w:noWrap w:val="0"/>
            <w:vAlign w:val="center"/>
          </w:tcPr>
          <w:p w14:paraId="6A8EA3DA">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时长</w:t>
            </w:r>
          </w:p>
          <w:p w14:paraId="6FBFD2E3">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kern w:val="0"/>
                <w:sz w:val="24"/>
                <w:szCs w:val="24"/>
              </w:rPr>
              <w:t>分配</w:t>
            </w:r>
          </w:p>
        </w:tc>
      </w:tr>
      <w:tr w14:paraId="25DAAA78">
        <w:trPr>
          <w:trHeight w:val="90" w:hRule="atLeast"/>
        </w:trPr>
        <w:tc>
          <w:tcPr>
            <w:tcW w:w="1375" w:type="dxa"/>
            <w:vMerge w:val="continue"/>
            <w:shd w:val="clear" w:color="auto" w:fill="FFFFFF"/>
            <w:noWrap w:val="0"/>
            <w:vAlign w:val="center"/>
          </w:tcPr>
          <w:p w14:paraId="66E46E63">
            <w:pPr>
              <w:adjustRightInd w:val="0"/>
              <w:snapToGrid w:val="0"/>
              <w:spacing w:line="240" w:lineRule="atLeast"/>
              <w:jc w:val="center"/>
              <w:rPr>
                <w:rFonts w:hint="eastAsia" w:ascii="仿宋" w:hAnsi="仿宋" w:eastAsia="仿宋" w:cs="仿宋"/>
                <w:color w:val="000000"/>
                <w:sz w:val="24"/>
                <w:szCs w:val="24"/>
              </w:rPr>
            </w:pPr>
          </w:p>
        </w:tc>
        <w:tc>
          <w:tcPr>
            <w:tcW w:w="1640" w:type="dxa"/>
            <w:gridSpan w:val="2"/>
            <w:noWrap w:val="0"/>
            <w:vAlign w:val="top"/>
          </w:tcPr>
          <w:p w14:paraId="103F8C69">
            <w:pPr>
              <w:widowControl/>
              <w:autoSpaceDE w:val="0"/>
              <w:autoSpaceDN w:val="0"/>
              <w:adjustRightInd w:val="0"/>
              <w:snapToGrid w:val="0"/>
              <w:jc w:val="left"/>
              <w:textAlignment w:val="bottom"/>
              <w:rPr>
                <w:rFonts w:hint="eastAsia" w:ascii="仿宋" w:hAnsi="仿宋" w:eastAsia="仿宋" w:cs="仿宋"/>
                <w:color w:val="000000"/>
                <w:sz w:val="24"/>
                <w:szCs w:val="24"/>
              </w:rPr>
            </w:pPr>
          </w:p>
        </w:tc>
        <w:tc>
          <w:tcPr>
            <w:tcW w:w="5207" w:type="dxa"/>
            <w:gridSpan w:val="12"/>
            <w:noWrap w:val="0"/>
            <w:vAlign w:val="top"/>
          </w:tcPr>
          <w:p w14:paraId="70226C22">
            <w:pPr>
              <w:adjustRightInd w:val="0"/>
              <w:snapToGrid w:val="0"/>
              <w:rPr>
                <w:rFonts w:hint="eastAsia" w:ascii="仿宋" w:hAnsi="仿宋" w:eastAsia="仿宋" w:cs="仿宋"/>
                <w:color w:val="000000"/>
                <w:sz w:val="24"/>
                <w:szCs w:val="24"/>
              </w:rPr>
            </w:pPr>
          </w:p>
        </w:tc>
        <w:tc>
          <w:tcPr>
            <w:tcW w:w="1018" w:type="dxa"/>
            <w:gridSpan w:val="2"/>
            <w:noWrap w:val="0"/>
            <w:vAlign w:val="top"/>
          </w:tcPr>
          <w:p w14:paraId="03364624">
            <w:pPr>
              <w:adjustRightInd w:val="0"/>
              <w:snapToGrid w:val="0"/>
              <w:jc w:val="left"/>
              <w:rPr>
                <w:rFonts w:hint="eastAsia" w:ascii="仿宋" w:hAnsi="仿宋" w:eastAsia="仿宋" w:cs="仿宋"/>
                <w:color w:val="000000"/>
                <w:sz w:val="24"/>
                <w:szCs w:val="24"/>
              </w:rPr>
            </w:pPr>
          </w:p>
        </w:tc>
      </w:tr>
      <w:tr w14:paraId="7E4390C8">
        <w:trPr>
          <w:trHeight w:val="921" w:hRule="atLeast"/>
        </w:trPr>
        <w:tc>
          <w:tcPr>
            <w:tcW w:w="1375" w:type="dxa"/>
            <w:noWrap w:val="0"/>
            <w:vAlign w:val="center"/>
          </w:tcPr>
          <w:p w14:paraId="52CB4B6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I</w:t>
            </w:r>
          </w:p>
          <w:p w14:paraId="531CEE17">
            <w:pPr>
              <w:adjustRightInd w:val="0"/>
              <w:snapToGrid w:val="0"/>
              <w:spacing w:line="240" w:lineRule="atLeast"/>
              <w:jc w:val="center"/>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教学方法与教学方式</w:t>
            </w:r>
          </w:p>
        </w:tc>
        <w:tc>
          <w:tcPr>
            <w:tcW w:w="7865" w:type="dxa"/>
            <w:gridSpan w:val="16"/>
            <w:tcBorders>
              <w:bottom w:val="single" w:color="auto" w:sz="4" w:space="0"/>
            </w:tcBorders>
            <w:noWrap w:val="0"/>
            <w:vAlign w:val="center"/>
          </w:tcPr>
          <w:p w14:paraId="4B5052A5">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1.课程采用集体式教学，改善理论课与实践的枯燥和沉闷，吸引学生的注意力，加强授课效果。</w:t>
            </w:r>
          </w:p>
          <w:p w14:paraId="4DE2C327">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2.开通网络课堂，达到与学生及时沟通、交流的目的。同时重视师生互动与小组活动，组织课堂小组讨论和论文写作等活动，将课堂教学变为师生共同活动的过程。</w:t>
            </w:r>
          </w:p>
          <w:p w14:paraId="2A5E633D">
            <w:pPr>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3.主要方式：</w:t>
            </w:r>
          </w:p>
          <w:p w14:paraId="307E274F">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讲授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网络学习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讨论或座谈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问题导向学  </w:t>
            </w:r>
          </w:p>
          <w:p w14:paraId="0D2097DE">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分组合作学习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专题学习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实作学习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发表学习  </w:t>
            </w:r>
          </w:p>
          <w:p w14:paraId="2A8ABE3C">
            <w:pPr>
              <w:adjustRightInd w:val="0"/>
              <w:snapToGri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实习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参观访问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其它：</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(如口头训练等)</w:t>
            </w:r>
          </w:p>
        </w:tc>
      </w:tr>
      <w:tr w14:paraId="6ADA8EC8">
        <w:trPr>
          <w:trHeight w:val="580" w:hRule="atLeast"/>
        </w:trPr>
        <w:tc>
          <w:tcPr>
            <w:tcW w:w="1375" w:type="dxa"/>
            <w:noWrap w:val="0"/>
            <w:vAlign w:val="center"/>
          </w:tcPr>
          <w:p w14:paraId="0FBE240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J</w:t>
            </w:r>
          </w:p>
          <w:p w14:paraId="5C89CBD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教学条件</w:t>
            </w:r>
          </w:p>
          <w:p w14:paraId="6A9C74D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w:t>
            </w:r>
          </w:p>
        </w:tc>
        <w:tc>
          <w:tcPr>
            <w:tcW w:w="7865" w:type="dxa"/>
            <w:gridSpan w:val="16"/>
            <w:tcBorders>
              <w:bottom w:val="single" w:color="auto" w:sz="4" w:space="0"/>
            </w:tcBorders>
            <w:noWrap w:val="0"/>
            <w:vAlign w:val="center"/>
          </w:tcPr>
          <w:p w14:paraId="6391B9F1">
            <w:pPr>
              <w:tabs>
                <w:tab w:val="left" w:pos="720"/>
              </w:tabs>
              <w:adjustRightInd w:val="0"/>
              <w:snapToGrid w:val="0"/>
              <w:spacing w:line="240" w:lineRule="atLeas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（如时间、地点安排与“一课双师”等教师配备需求等）</w:t>
            </w:r>
          </w:p>
          <w:p w14:paraId="1FE418D5">
            <w:pPr>
              <w:tabs>
                <w:tab w:val="left" w:pos="720"/>
              </w:tabs>
              <w:adjustRightInd w:val="0"/>
              <w:snapToGrid w:val="0"/>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1.需要有好的乐器设备，利于课堂的学习与课后的练习，以此达到更好的效果。</w:t>
            </w:r>
          </w:p>
          <w:p w14:paraId="59108B0C">
            <w:pPr>
              <w:tabs>
                <w:tab w:val="left" w:pos="720"/>
              </w:tabs>
              <w:adjustRightInd w:val="0"/>
              <w:snapToGrid w:val="0"/>
              <w:ind w:firstLine="240" w:firstLineChars="1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2.提供好的艺术实践，积极参与比赛活动，增强管乐应用。</w:t>
            </w:r>
          </w:p>
          <w:p w14:paraId="1068376A">
            <w:pPr>
              <w:adjustRightInd w:val="0"/>
              <w:snapToGrid w:val="0"/>
              <w:rPr>
                <w:rFonts w:hint="eastAsia" w:ascii="仿宋" w:hAnsi="仿宋" w:eastAsia="仿宋" w:cs="仿宋"/>
                <w:bCs/>
                <w:color w:val="000000"/>
                <w:sz w:val="24"/>
                <w:szCs w:val="24"/>
              </w:rPr>
            </w:pPr>
            <w:r>
              <w:rPr>
                <w:rFonts w:ascii="仿宋" w:hAnsi="仿宋" w:eastAsia="仿宋" w:cs="仿宋"/>
                <w:bCs/>
                <w:color w:val="000000"/>
                <w:sz w:val="24"/>
                <w:szCs w:val="24"/>
              </w:rPr>
              <w:t>1</w:t>
            </w:r>
            <w:r>
              <w:rPr>
                <w:rFonts w:hint="eastAsia" w:ascii="仿宋" w:hAnsi="仿宋" w:eastAsia="仿宋" w:cs="仿宋"/>
                <w:bCs/>
                <w:color w:val="000000"/>
                <w:sz w:val="24"/>
                <w:szCs w:val="24"/>
              </w:rPr>
              <w:t>、每学期举办习奏会。</w:t>
            </w:r>
          </w:p>
          <w:p w14:paraId="40C145F9">
            <w:pPr>
              <w:adjustRightInd w:val="0"/>
              <w:snapToGrid w:val="0"/>
              <w:rPr>
                <w:rFonts w:hint="eastAsia" w:ascii="仿宋" w:hAnsi="仿宋" w:eastAsia="仿宋" w:cs="仿宋"/>
                <w:bCs/>
                <w:color w:val="000000"/>
                <w:sz w:val="24"/>
                <w:szCs w:val="24"/>
              </w:rPr>
            </w:pPr>
            <w:r>
              <w:rPr>
                <w:rFonts w:ascii="仿宋" w:hAnsi="仿宋" w:eastAsia="仿宋" w:cs="仿宋"/>
                <w:bCs/>
                <w:color w:val="000000"/>
                <w:sz w:val="24"/>
                <w:szCs w:val="24"/>
              </w:rPr>
              <w:t>2</w:t>
            </w:r>
            <w:r>
              <w:rPr>
                <w:rFonts w:hint="eastAsia" w:ascii="仿宋" w:hAnsi="仿宋" w:eastAsia="仿宋" w:cs="仿宋"/>
                <w:bCs/>
                <w:color w:val="000000"/>
                <w:sz w:val="24"/>
                <w:szCs w:val="24"/>
              </w:rPr>
              <w:t>、参与排练重奏、齐奏、合奏等多种形式的演出。</w:t>
            </w:r>
          </w:p>
          <w:p w14:paraId="3D4D36B4">
            <w:pPr>
              <w:adjustRightInd w:val="0"/>
              <w:snapToGrid w:val="0"/>
              <w:rPr>
                <w:rFonts w:hint="eastAsia" w:ascii="仿宋" w:hAnsi="仿宋" w:eastAsia="仿宋" w:cs="仿宋"/>
                <w:bCs/>
                <w:color w:val="000000"/>
                <w:sz w:val="24"/>
                <w:szCs w:val="24"/>
              </w:rPr>
            </w:pPr>
            <w:r>
              <w:rPr>
                <w:rFonts w:ascii="仿宋" w:hAnsi="仿宋" w:eastAsia="仿宋" w:cs="仿宋"/>
                <w:bCs/>
                <w:color w:val="000000"/>
                <w:sz w:val="24"/>
                <w:szCs w:val="24"/>
              </w:rPr>
              <w:t>3</w:t>
            </w:r>
            <w:r>
              <w:rPr>
                <w:rFonts w:hint="eastAsia" w:ascii="仿宋" w:hAnsi="仿宋" w:eastAsia="仿宋" w:cs="仿宋"/>
                <w:bCs/>
                <w:color w:val="000000"/>
                <w:sz w:val="24"/>
                <w:szCs w:val="24"/>
              </w:rPr>
              <w:t>、创造舞台实践的机会。</w:t>
            </w:r>
          </w:p>
          <w:p w14:paraId="281DA9BA">
            <w:pPr>
              <w:adjustRightInd w:val="0"/>
              <w:snapToGrid w:val="0"/>
              <w:rPr>
                <w:rFonts w:hint="eastAsia" w:ascii="仿宋" w:hAnsi="仿宋" w:eastAsia="仿宋" w:cs="仿宋"/>
                <w:bCs/>
                <w:color w:val="000000"/>
                <w:sz w:val="24"/>
                <w:szCs w:val="24"/>
              </w:rPr>
            </w:pPr>
            <w:r>
              <w:rPr>
                <w:rFonts w:ascii="仿宋" w:hAnsi="仿宋" w:eastAsia="仿宋" w:cs="仿宋"/>
                <w:bCs/>
                <w:color w:val="000000"/>
                <w:sz w:val="24"/>
                <w:szCs w:val="24"/>
              </w:rPr>
              <w:t>4</w:t>
            </w:r>
            <w:r>
              <w:rPr>
                <w:rFonts w:hint="eastAsia" w:ascii="仿宋" w:hAnsi="仿宋" w:eastAsia="仿宋" w:cs="仿宋"/>
                <w:bCs/>
                <w:color w:val="000000"/>
                <w:sz w:val="24"/>
                <w:szCs w:val="24"/>
              </w:rPr>
              <w:t>、通过第二课堂，如演奏会、艺术实践，参与比赛等活动提高本课程的教学质量。</w:t>
            </w:r>
          </w:p>
          <w:p w14:paraId="2C08BE01">
            <w:pPr>
              <w:tabs>
                <w:tab w:val="left" w:pos="720"/>
              </w:tabs>
              <w:adjustRightInd w:val="0"/>
              <w:snapToGrid w:val="0"/>
              <w:ind w:firstLine="240" w:firstLineChars="100"/>
              <w:rPr>
                <w:rFonts w:hint="eastAsia" w:ascii="仿宋" w:hAnsi="仿宋" w:eastAsia="仿宋" w:cs="仿宋"/>
                <w:color w:val="000000"/>
                <w:kern w:val="0"/>
                <w:sz w:val="24"/>
                <w:szCs w:val="24"/>
              </w:rPr>
            </w:pPr>
          </w:p>
        </w:tc>
      </w:tr>
      <w:tr w14:paraId="5ECBCA10">
        <w:trPr>
          <w:trHeight w:val="711" w:hRule="atLeast"/>
        </w:trPr>
        <w:tc>
          <w:tcPr>
            <w:tcW w:w="1375" w:type="dxa"/>
            <w:vMerge w:val="restart"/>
            <w:noWrap w:val="0"/>
            <w:vAlign w:val="center"/>
          </w:tcPr>
          <w:p w14:paraId="01B8F65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K</w:t>
            </w:r>
          </w:p>
          <w:p w14:paraId="692B68E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课程目标及其考核内容、考核方式及评分占比</w:t>
            </w:r>
          </w:p>
        </w:tc>
        <w:tc>
          <w:tcPr>
            <w:tcW w:w="1024" w:type="dxa"/>
            <w:vMerge w:val="restart"/>
            <w:noWrap w:val="0"/>
            <w:vAlign w:val="center"/>
          </w:tcPr>
          <w:p w14:paraId="14DE72C1">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课程目标及评分占比</w:t>
            </w:r>
          </w:p>
        </w:tc>
        <w:tc>
          <w:tcPr>
            <w:tcW w:w="3240" w:type="dxa"/>
            <w:gridSpan w:val="5"/>
            <w:vMerge w:val="restart"/>
            <w:tcBorders>
              <w:right w:val="single" w:color="000000" w:sz="4" w:space="0"/>
            </w:tcBorders>
            <w:noWrap w:val="0"/>
            <w:vAlign w:val="center"/>
          </w:tcPr>
          <w:p w14:paraId="405C8057">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考核内容</w:t>
            </w:r>
          </w:p>
        </w:tc>
        <w:tc>
          <w:tcPr>
            <w:tcW w:w="3015" w:type="dxa"/>
            <w:gridSpan w:val="9"/>
            <w:tcBorders>
              <w:left w:val="single" w:color="000000" w:sz="4" w:space="0"/>
              <w:right w:val="single" w:color="000000" w:sz="4" w:space="0"/>
            </w:tcBorders>
            <w:noWrap w:val="0"/>
            <w:vAlign w:val="center"/>
          </w:tcPr>
          <w:p w14:paraId="351F5A79">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sz w:val="24"/>
                <w:szCs w:val="24"/>
              </w:rPr>
              <w:t>考核方式</w:t>
            </w:r>
          </w:p>
        </w:tc>
        <w:tc>
          <w:tcPr>
            <w:tcW w:w="586" w:type="dxa"/>
            <w:vMerge w:val="restart"/>
            <w:tcBorders>
              <w:left w:val="single" w:color="000000" w:sz="4" w:space="0"/>
            </w:tcBorders>
            <w:noWrap w:val="0"/>
            <w:vAlign w:val="center"/>
          </w:tcPr>
          <w:p w14:paraId="60B14B47">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课程分目标的达成度</w:t>
            </w:r>
          </w:p>
        </w:tc>
      </w:tr>
      <w:tr w14:paraId="5A7DAF81">
        <w:trPr>
          <w:trHeight w:val="1330" w:hRule="atLeast"/>
        </w:trPr>
        <w:tc>
          <w:tcPr>
            <w:tcW w:w="1375" w:type="dxa"/>
            <w:vMerge w:val="continue"/>
            <w:noWrap w:val="0"/>
            <w:vAlign w:val="center"/>
          </w:tcPr>
          <w:p w14:paraId="0E4431DB">
            <w:pPr>
              <w:adjustRightInd w:val="0"/>
              <w:snapToGrid w:val="0"/>
              <w:spacing w:line="240" w:lineRule="atLeast"/>
              <w:jc w:val="center"/>
              <w:rPr>
                <w:rFonts w:hint="eastAsia" w:ascii="仿宋" w:hAnsi="仿宋" w:eastAsia="仿宋" w:cs="仿宋"/>
                <w:color w:val="000000"/>
                <w:sz w:val="24"/>
                <w:szCs w:val="24"/>
              </w:rPr>
            </w:pPr>
          </w:p>
        </w:tc>
        <w:tc>
          <w:tcPr>
            <w:tcW w:w="1024" w:type="dxa"/>
            <w:vMerge w:val="continue"/>
            <w:tcBorders>
              <w:tl2br w:val="single" w:color="auto" w:sz="4" w:space="0"/>
            </w:tcBorders>
            <w:noWrap w:val="0"/>
            <w:vAlign w:val="center"/>
          </w:tcPr>
          <w:p w14:paraId="09FC6323">
            <w:pPr>
              <w:adjustRightInd w:val="0"/>
              <w:snapToGrid w:val="0"/>
              <w:jc w:val="right"/>
              <w:rPr>
                <w:rFonts w:hint="eastAsia" w:ascii="仿宋" w:hAnsi="仿宋" w:eastAsia="仿宋" w:cs="仿宋"/>
                <w:color w:val="000000"/>
                <w:sz w:val="24"/>
                <w:szCs w:val="24"/>
              </w:rPr>
            </w:pPr>
          </w:p>
        </w:tc>
        <w:tc>
          <w:tcPr>
            <w:tcW w:w="3240" w:type="dxa"/>
            <w:gridSpan w:val="5"/>
            <w:vMerge w:val="continue"/>
            <w:tcBorders>
              <w:right w:val="single" w:color="000000" w:sz="4" w:space="0"/>
            </w:tcBorders>
            <w:noWrap w:val="0"/>
            <w:vAlign w:val="center"/>
          </w:tcPr>
          <w:p w14:paraId="75E7DD69">
            <w:pPr>
              <w:tabs>
                <w:tab w:val="left" w:pos="720"/>
              </w:tabs>
              <w:adjustRightInd w:val="0"/>
              <w:snapToGrid w:val="0"/>
              <w:jc w:val="center"/>
              <w:rPr>
                <w:rFonts w:hint="eastAsia" w:ascii="仿宋" w:hAnsi="仿宋" w:eastAsia="仿宋" w:cs="仿宋"/>
                <w:color w:val="000000"/>
                <w:kern w:val="0"/>
                <w:sz w:val="24"/>
                <w:szCs w:val="24"/>
              </w:rPr>
            </w:pPr>
          </w:p>
        </w:tc>
        <w:tc>
          <w:tcPr>
            <w:tcW w:w="1005" w:type="dxa"/>
            <w:gridSpan w:val="2"/>
            <w:tcBorders>
              <w:left w:val="single" w:color="000000" w:sz="4" w:space="0"/>
              <w:right w:val="single" w:color="000000" w:sz="4" w:space="0"/>
            </w:tcBorders>
            <w:noWrap w:val="0"/>
            <w:vAlign w:val="center"/>
          </w:tcPr>
          <w:p w14:paraId="4D3575FC">
            <w:pPr>
              <w:adjustRightInd w:val="0"/>
              <w:snapToGrid w:val="0"/>
              <w:jc w:val="center"/>
              <w:rPr>
                <w:rFonts w:hint="eastAsia" w:ascii="仿宋" w:hAnsi="仿宋" w:eastAsia="仿宋" w:cs="仿宋"/>
                <w:color w:val="4472C4"/>
                <w:sz w:val="24"/>
                <w:szCs w:val="24"/>
              </w:rPr>
            </w:pPr>
            <w:r>
              <w:rPr>
                <w:rFonts w:ascii="仿宋" w:hAnsi="仿宋" w:eastAsia="仿宋" w:cs="仿宋"/>
                <w:color w:val="000000"/>
                <w:kern w:val="0"/>
                <w:sz w:val="24"/>
                <w:szCs w:val="24"/>
              </w:rPr>
              <w:t>作业</w:t>
            </w:r>
            <w:r>
              <w:rPr>
                <w:rFonts w:hint="eastAsia" w:ascii="仿宋" w:hAnsi="仿宋" w:eastAsia="仿宋" w:cs="仿宋"/>
                <w:color w:val="000000"/>
                <w:kern w:val="0"/>
                <w:sz w:val="24"/>
                <w:szCs w:val="24"/>
              </w:rPr>
              <w:t>评分占比</w:t>
            </w:r>
            <w:r>
              <w:rPr>
                <w:rFonts w:hint="eastAsia" w:ascii="仿宋" w:hAnsi="仿宋" w:eastAsia="仿宋" w:cs="仿宋"/>
                <w:color w:val="000000"/>
                <w:sz w:val="24"/>
                <w:szCs w:val="24"/>
              </w:rPr>
              <w:t>（</w:t>
            </w:r>
            <w:r>
              <w:rPr>
                <w:rFonts w:ascii="仿宋" w:hAnsi="仿宋" w:eastAsia="仿宋" w:cs="仿宋"/>
                <w:color w:val="000000"/>
                <w:sz w:val="24"/>
                <w:szCs w:val="24"/>
              </w:rPr>
              <w:t>20</w:t>
            </w:r>
            <w:r>
              <w:rPr>
                <w:rFonts w:hint="eastAsia" w:ascii="仿宋" w:hAnsi="仿宋" w:eastAsia="仿宋" w:cs="仿宋"/>
                <w:color w:val="000000"/>
                <w:sz w:val="24"/>
                <w:szCs w:val="24"/>
              </w:rPr>
              <w:t>%）</w:t>
            </w:r>
          </w:p>
        </w:tc>
        <w:tc>
          <w:tcPr>
            <w:tcW w:w="1005" w:type="dxa"/>
            <w:gridSpan w:val="5"/>
            <w:tcBorders>
              <w:left w:val="single" w:color="000000" w:sz="4" w:space="0"/>
              <w:right w:val="single" w:color="000000" w:sz="4" w:space="0"/>
            </w:tcBorders>
            <w:noWrap w:val="0"/>
            <w:vAlign w:val="center"/>
          </w:tcPr>
          <w:p w14:paraId="5125E7A7">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期中考试评分占比（40%）</w:t>
            </w:r>
          </w:p>
        </w:tc>
        <w:tc>
          <w:tcPr>
            <w:tcW w:w="1005" w:type="dxa"/>
            <w:gridSpan w:val="2"/>
            <w:tcBorders>
              <w:left w:val="single" w:color="000000" w:sz="4" w:space="0"/>
              <w:right w:val="single" w:color="000000" w:sz="4" w:space="0"/>
            </w:tcBorders>
            <w:noWrap w:val="0"/>
            <w:vAlign w:val="center"/>
          </w:tcPr>
          <w:p w14:paraId="794BB0D0">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期末考试评分占比（40%）</w:t>
            </w:r>
          </w:p>
        </w:tc>
        <w:tc>
          <w:tcPr>
            <w:tcW w:w="586" w:type="dxa"/>
            <w:vMerge w:val="continue"/>
            <w:tcBorders>
              <w:left w:val="single" w:color="000000" w:sz="4" w:space="0"/>
              <w:bottom w:val="single" w:color="auto" w:sz="4" w:space="0"/>
            </w:tcBorders>
            <w:noWrap w:val="0"/>
            <w:vAlign w:val="center"/>
          </w:tcPr>
          <w:p w14:paraId="0880DAC0">
            <w:pPr>
              <w:tabs>
                <w:tab w:val="left" w:pos="720"/>
              </w:tabs>
              <w:adjustRightInd w:val="0"/>
              <w:snapToGrid w:val="0"/>
              <w:jc w:val="center"/>
              <w:rPr>
                <w:rFonts w:hint="eastAsia" w:ascii="仿宋" w:hAnsi="仿宋" w:eastAsia="仿宋" w:cs="仿宋"/>
                <w:color w:val="000000"/>
                <w:sz w:val="24"/>
                <w:szCs w:val="24"/>
              </w:rPr>
            </w:pPr>
          </w:p>
        </w:tc>
      </w:tr>
      <w:tr w14:paraId="3005C595">
        <w:tc>
          <w:tcPr>
            <w:tcW w:w="1375" w:type="dxa"/>
            <w:vMerge w:val="continue"/>
            <w:noWrap w:val="0"/>
            <w:vAlign w:val="center"/>
          </w:tcPr>
          <w:p w14:paraId="087EC6C3">
            <w:pPr>
              <w:adjustRightInd w:val="0"/>
              <w:snapToGrid w:val="0"/>
              <w:spacing w:line="240" w:lineRule="atLeast"/>
              <w:jc w:val="center"/>
              <w:rPr>
                <w:rFonts w:hint="eastAsia" w:ascii="仿宋" w:hAnsi="仿宋" w:eastAsia="仿宋" w:cs="仿宋"/>
                <w:color w:val="000000"/>
                <w:sz w:val="24"/>
                <w:szCs w:val="24"/>
                <w:lang w:eastAsia="zh-TW"/>
              </w:rPr>
            </w:pPr>
          </w:p>
        </w:tc>
        <w:tc>
          <w:tcPr>
            <w:tcW w:w="1024" w:type="dxa"/>
            <w:tcBorders>
              <w:bottom w:val="single" w:color="auto" w:sz="4" w:space="0"/>
            </w:tcBorders>
            <w:noWrap w:val="0"/>
            <w:vAlign w:val="center"/>
          </w:tcPr>
          <w:p w14:paraId="56855F1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课程目标</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40%</w:t>
            </w:r>
            <w:r>
              <w:rPr>
                <w:rFonts w:hint="eastAsia" w:ascii="仿宋" w:hAnsi="仿宋" w:eastAsia="仿宋" w:cs="仿宋"/>
                <w:color w:val="000000"/>
                <w:kern w:val="0"/>
                <w:sz w:val="24"/>
                <w:szCs w:val="24"/>
              </w:rPr>
              <w:t>）</w:t>
            </w:r>
          </w:p>
        </w:tc>
        <w:tc>
          <w:tcPr>
            <w:tcW w:w="3240" w:type="dxa"/>
            <w:gridSpan w:val="5"/>
            <w:tcBorders>
              <w:bottom w:val="single" w:color="auto" w:sz="4" w:space="0"/>
              <w:right w:val="single" w:color="000000" w:sz="4" w:space="0"/>
            </w:tcBorders>
            <w:noWrap w:val="0"/>
            <w:vAlign w:val="center"/>
          </w:tcPr>
          <w:p w14:paraId="27C0D150">
            <w:pPr>
              <w:adjustRightInd w:val="0"/>
              <w:snapToGrid w:val="0"/>
              <w:rPr>
                <w:rFonts w:hint="eastAsia" w:ascii="仿宋" w:hAnsi="仿宋" w:eastAsia="仿宋" w:cs="仿宋"/>
                <w:bCs/>
                <w:color w:val="000000"/>
                <w:sz w:val="24"/>
                <w:szCs w:val="24"/>
              </w:rPr>
            </w:pPr>
            <w:r>
              <w:rPr>
                <w:rFonts w:ascii="仿宋" w:hAnsi="仿宋" w:eastAsia="仿宋" w:cs="仿宋"/>
                <w:bCs/>
                <w:color w:val="000000"/>
                <w:sz w:val="24"/>
                <w:szCs w:val="24"/>
              </w:rPr>
              <w:t>能够较为扎实掌握管乐基础知识、基本技术，熟练掌握正确，规范，乐器演奏与学习，较为完整的表达作品的风格和情感</w:t>
            </w:r>
          </w:p>
          <w:p w14:paraId="6202250D">
            <w:pPr>
              <w:adjustRightInd w:val="0"/>
              <w:snapToGrid w:val="0"/>
              <w:rPr>
                <w:rFonts w:hint="eastAsia" w:ascii="仿宋" w:hAnsi="仿宋" w:eastAsia="仿宋" w:cs="仿宋"/>
                <w:bCs/>
                <w:color w:val="000000"/>
                <w:sz w:val="24"/>
                <w:szCs w:val="24"/>
              </w:rPr>
            </w:pPr>
          </w:p>
        </w:tc>
        <w:tc>
          <w:tcPr>
            <w:tcW w:w="1005" w:type="dxa"/>
            <w:gridSpan w:val="2"/>
            <w:tcBorders>
              <w:left w:val="single" w:color="000000" w:sz="4" w:space="0"/>
              <w:bottom w:val="single" w:color="auto" w:sz="4" w:space="0"/>
              <w:right w:val="single" w:color="auto" w:sz="4" w:space="0"/>
            </w:tcBorders>
            <w:noWrap w:val="0"/>
            <w:vAlign w:val="center"/>
          </w:tcPr>
          <w:p w14:paraId="1EA1CBD5">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ascii="仿宋" w:hAnsi="仿宋" w:eastAsia="仿宋" w:cs="仿宋"/>
                <w:color w:val="000000"/>
                <w:kern w:val="0"/>
                <w:sz w:val="24"/>
                <w:szCs w:val="24"/>
              </w:rPr>
              <w:t>8</w:t>
            </w:r>
          </w:p>
        </w:tc>
        <w:tc>
          <w:tcPr>
            <w:tcW w:w="1005" w:type="dxa"/>
            <w:gridSpan w:val="5"/>
            <w:tcBorders>
              <w:left w:val="single" w:color="000000" w:sz="4" w:space="0"/>
              <w:bottom w:val="single" w:color="auto" w:sz="4" w:space="0"/>
              <w:right w:val="single" w:color="auto" w:sz="4" w:space="0"/>
            </w:tcBorders>
            <w:noWrap w:val="0"/>
            <w:vAlign w:val="center"/>
          </w:tcPr>
          <w:p w14:paraId="72E5ED88">
            <w:pPr>
              <w:adjustRightInd w:val="0"/>
              <w:snapToGrid w:val="0"/>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16</w:t>
            </w:r>
          </w:p>
        </w:tc>
        <w:tc>
          <w:tcPr>
            <w:tcW w:w="1005" w:type="dxa"/>
            <w:gridSpan w:val="2"/>
            <w:tcBorders>
              <w:left w:val="single" w:color="000000" w:sz="4" w:space="0"/>
              <w:bottom w:val="single" w:color="auto" w:sz="4" w:space="0"/>
              <w:right w:val="single" w:color="auto" w:sz="4" w:space="0"/>
            </w:tcBorders>
            <w:noWrap w:val="0"/>
            <w:vAlign w:val="center"/>
          </w:tcPr>
          <w:p w14:paraId="047EA181">
            <w:pPr>
              <w:adjustRightInd w:val="0"/>
              <w:snapToGrid w:val="0"/>
              <w:jc w:val="center"/>
              <w:rPr>
                <w:rFonts w:hint="eastAsia" w:ascii="仿宋" w:hAnsi="仿宋" w:eastAsia="仿宋" w:cs="仿宋"/>
                <w:color w:val="000000"/>
                <w:kern w:val="0"/>
                <w:sz w:val="24"/>
                <w:szCs w:val="24"/>
              </w:rPr>
            </w:pPr>
            <w:r>
              <w:rPr>
                <w:rFonts w:ascii="仿宋" w:hAnsi="仿宋" w:eastAsia="仿宋" w:cs="仿宋"/>
                <w:color w:val="000000"/>
                <w:kern w:val="0"/>
                <w:sz w:val="24"/>
                <w:szCs w:val="24"/>
              </w:rPr>
              <w:t>16</w:t>
            </w:r>
          </w:p>
        </w:tc>
        <w:tc>
          <w:tcPr>
            <w:tcW w:w="586" w:type="dxa"/>
            <w:tcBorders>
              <w:left w:val="single" w:color="auto" w:sz="4" w:space="0"/>
              <w:bottom w:val="single" w:color="auto" w:sz="4" w:space="0"/>
            </w:tcBorders>
            <w:noWrap w:val="0"/>
            <w:vAlign w:val="center"/>
          </w:tcPr>
          <w:p w14:paraId="04C8F3A3">
            <w:pPr>
              <w:tabs>
                <w:tab w:val="left" w:pos="720"/>
              </w:tabs>
              <w:adjustRightInd w:val="0"/>
              <w:snapToGrid w:val="0"/>
              <w:jc w:val="center"/>
              <w:rPr>
                <w:rFonts w:hint="eastAsia" w:ascii="仿宋" w:hAnsi="仿宋" w:eastAsia="仿宋" w:cs="仿宋"/>
                <w:color w:val="000000"/>
                <w:kern w:val="0"/>
                <w:sz w:val="24"/>
                <w:szCs w:val="24"/>
                <w:lang w:eastAsia="zh-Hans"/>
              </w:rPr>
            </w:pPr>
            <w:r>
              <w:rPr>
                <w:rFonts w:hint="eastAsia" w:ascii="仿宋" w:hAnsi="仿宋" w:eastAsia="仿宋" w:cs="仿宋"/>
                <w:color w:val="000000"/>
                <w:kern w:val="0"/>
                <w:sz w:val="24"/>
                <w:szCs w:val="24"/>
              </w:rPr>
              <w:t xml:space="preserve">  </w:t>
            </w:r>
            <w:r>
              <w:rPr>
                <w:rFonts w:ascii="仿宋" w:hAnsi="仿宋" w:eastAsia="仿宋" w:cs="仿宋"/>
                <w:color w:val="000000"/>
                <w:kern w:val="0"/>
                <w:sz w:val="24"/>
                <w:szCs w:val="24"/>
              </w:rPr>
              <w:t>0</w:t>
            </w:r>
            <w:r>
              <w:rPr>
                <w:rFonts w:hint="eastAsia" w:ascii="仿宋" w:hAnsi="仿宋" w:eastAsia="仿宋" w:cs="仿宋"/>
                <w:color w:val="000000"/>
                <w:kern w:val="0"/>
                <w:sz w:val="24"/>
                <w:szCs w:val="24"/>
                <w:lang w:eastAsia="zh-Hans"/>
              </w:rPr>
              <w:t>.</w:t>
            </w:r>
            <w:r>
              <w:rPr>
                <w:rFonts w:ascii="仿宋" w:hAnsi="仿宋" w:eastAsia="仿宋" w:cs="仿宋"/>
                <w:color w:val="000000"/>
                <w:kern w:val="0"/>
                <w:sz w:val="24"/>
                <w:szCs w:val="24"/>
                <w:lang w:eastAsia="zh-Hans"/>
              </w:rPr>
              <w:t>7</w:t>
            </w:r>
          </w:p>
        </w:tc>
      </w:tr>
      <w:tr w14:paraId="5C72EDD5">
        <w:tc>
          <w:tcPr>
            <w:tcW w:w="1375" w:type="dxa"/>
            <w:vMerge w:val="continue"/>
            <w:noWrap w:val="0"/>
            <w:vAlign w:val="center"/>
          </w:tcPr>
          <w:p w14:paraId="4CFC6F7E">
            <w:pPr>
              <w:adjustRightInd w:val="0"/>
              <w:snapToGrid w:val="0"/>
              <w:spacing w:line="240" w:lineRule="atLeast"/>
              <w:jc w:val="center"/>
              <w:rPr>
                <w:rFonts w:hint="eastAsia" w:ascii="仿宋" w:hAnsi="仿宋" w:eastAsia="仿宋" w:cs="仿宋"/>
                <w:color w:val="000000"/>
                <w:sz w:val="24"/>
                <w:szCs w:val="24"/>
              </w:rPr>
            </w:pPr>
          </w:p>
        </w:tc>
        <w:tc>
          <w:tcPr>
            <w:tcW w:w="1024" w:type="dxa"/>
            <w:tcBorders>
              <w:bottom w:val="single" w:color="auto" w:sz="4" w:space="0"/>
            </w:tcBorders>
            <w:noWrap w:val="0"/>
            <w:vAlign w:val="center"/>
          </w:tcPr>
          <w:p w14:paraId="5A50995D">
            <w:pPr>
              <w:adjustRightInd w:val="0"/>
              <w:snapToGrid w:val="0"/>
              <w:rPr>
                <w:rFonts w:hint="eastAsia" w:ascii="仿宋" w:hAnsi="仿宋" w:eastAsia="仿宋" w:cs="仿宋"/>
                <w:color w:val="000000"/>
                <w:sz w:val="24"/>
                <w:szCs w:val="24"/>
              </w:rPr>
            </w:pPr>
            <w:r>
              <w:rPr>
                <w:rFonts w:ascii="仿宋" w:hAnsi="仿宋" w:eastAsia="仿宋" w:cs="仿宋"/>
                <w:color w:val="000000"/>
                <w:sz w:val="24"/>
                <w:szCs w:val="24"/>
              </w:rPr>
              <w:t>课程目标2（</w:t>
            </w:r>
            <w:r>
              <w:rPr>
                <w:rFonts w:hint="eastAsia" w:ascii="仿宋" w:hAnsi="仿宋" w:eastAsia="仿宋" w:cs="仿宋"/>
                <w:color w:val="000000"/>
                <w:sz w:val="24"/>
                <w:szCs w:val="24"/>
              </w:rPr>
              <w:t>4</w:t>
            </w:r>
            <w:r>
              <w:rPr>
                <w:rFonts w:ascii="仿宋" w:hAnsi="仿宋" w:eastAsia="仿宋" w:cs="仿宋"/>
                <w:color w:val="000000"/>
                <w:sz w:val="24"/>
                <w:szCs w:val="24"/>
              </w:rPr>
              <w:t>0%）</w:t>
            </w:r>
          </w:p>
        </w:tc>
        <w:tc>
          <w:tcPr>
            <w:tcW w:w="3240" w:type="dxa"/>
            <w:gridSpan w:val="5"/>
            <w:tcBorders>
              <w:bottom w:val="single" w:color="auto" w:sz="4" w:space="0"/>
            </w:tcBorders>
            <w:noWrap w:val="0"/>
            <w:vAlign w:val="center"/>
          </w:tcPr>
          <w:p w14:paraId="3F588253">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lang w:eastAsia="zh-TW"/>
              </w:rPr>
              <w:t>管乐团是一个团队，每个成员都发挥着重要的作用。在排练过程中，注重培养学生的团队精神和合作意识。</w:t>
            </w:r>
          </w:p>
        </w:tc>
        <w:tc>
          <w:tcPr>
            <w:tcW w:w="1005" w:type="dxa"/>
            <w:gridSpan w:val="2"/>
            <w:tcBorders>
              <w:bottom w:val="single" w:color="auto" w:sz="4" w:space="0"/>
            </w:tcBorders>
            <w:noWrap w:val="0"/>
            <w:vAlign w:val="center"/>
          </w:tcPr>
          <w:p w14:paraId="4C8796F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005" w:type="dxa"/>
            <w:gridSpan w:val="5"/>
            <w:tcBorders>
              <w:bottom w:val="single" w:color="auto" w:sz="4" w:space="0"/>
            </w:tcBorders>
            <w:noWrap w:val="0"/>
            <w:vAlign w:val="center"/>
          </w:tcPr>
          <w:p w14:paraId="756F7D8A">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6</w:t>
            </w:r>
          </w:p>
        </w:tc>
        <w:tc>
          <w:tcPr>
            <w:tcW w:w="1005" w:type="dxa"/>
            <w:gridSpan w:val="2"/>
            <w:tcBorders>
              <w:bottom w:val="single" w:color="auto" w:sz="4" w:space="0"/>
            </w:tcBorders>
            <w:noWrap w:val="0"/>
            <w:vAlign w:val="center"/>
          </w:tcPr>
          <w:p w14:paraId="0B425DBA">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6</w:t>
            </w:r>
          </w:p>
        </w:tc>
        <w:tc>
          <w:tcPr>
            <w:tcW w:w="586" w:type="dxa"/>
            <w:tcBorders>
              <w:bottom w:val="single" w:color="auto" w:sz="4" w:space="0"/>
            </w:tcBorders>
            <w:noWrap w:val="0"/>
            <w:vAlign w:val="center"/>
          </w:tcPr>
          <w:p w14:paraId="2850D95A">
            <w:pPr>
              <w:adjustRightInd w:val="0"/>
              <w:snapToGrid w:val="0"/>
              <w:jc w:val="center"/>
              <w:rPr>
                <w:rFonts w:hint="eastAsia" w:ascii="仿宋" w:hAnsi="仿宋" w:eastAsia="仿宋" w:cs="仿宋"/>
                <w:color w:val="000000"/>
                <w:sz w:val="24"/>
                <w:szCs w:val="24"/>
                <w:lang w:eastAsia="zh-Hans"/>
              </w:rPr>
            </w:pPr>
            <w:r>
              <w:rPr>
                <w:rFonts w:ascii="仿宋" w:hAnsi="仿宋" w:eastAsia="仿宋" w:cs="仿宋"/>
                <w:color w:val="000000"/>
                <w:sz w:val="24"/>
                <w:szCs w:val="24"/>
                <w:lang w:eastAsia="zh-Hans"/>
              </w:rPr>
              <w:t>0</w:t>
            </w:r>
            <w:r>
              <w:rPr>
                <w:rFonts w:hint="eastAsia" w:ascii="仿宋" w:hAnsi="仿宋" w:eastAsia="仿宋" w:cs="仿宋"/>
                <w:color w:val="000000"/>
                <w:sz w:val="24"/>
                <w:szCs w:val="24"/>
                <w:lang w:eastAsia="zh-Hans"/>
              </w:rPr>
              <w:t>.</w:t>
            </w:r>
            <w:r>
              <w:rPr>
                <w:rFonts w:ascii="仿宋" w:hAnsi="仿宋" w:eastAsia="仿宋" w:cs="仿宋"/>
                <w:color w:val="000000"/>
                <w:sz w:val="24"/>
                <w:szCs w:val="24"/>
                <w:lang w:eastAsia="zh-Hans"/>
              </w:rPr>
              <w:t>7</w:t>
            </w:r>
          </w:p>
        </w:tc>
      </w:tr>
      <w:tr w14:paraId="6D0B1FE5">
        <w:tc>
          <w:tcPr>
            <w:tcW w:w="1375" w:type="dxa"/>
            <w:vMerge w:val="continue"/>
            <w:noWrap w:val="0"/>
            <w:vAlign w:val="center"/>
          </w:tcPr>
          <w:p w14:paraId="1F312529">
            <w:pPr>
              <w:adjustRightInd w:val="0"/>
              <w:snapToGrid w:val="0"/>
              <w:spacing w:line="240" w:lineRule="atLeast"/>
              <w:jc w:val="center"/>
              <w:rPr>
                <w:rFonts w:hint="eastAsia" w:ascii="仿宋" w:hAnsi="仿宋" w:eastAsia="仿宋" w:cs="仿宋"/>
                <w:color w:val="000000"/>
                <w:sz w:val="24"/>
                <w:szCs w:val="24"/>
              </w:rPr>
            </w:pPr>
          </w:p>
        </w:tc>
        <w:tc>
          <w:tcPr>
            <w:tcW w:w="1024" w:type="dxa"/>
            <w:tcBorders>
              <w:bottom w:val="single" w:color="auto" w:sz="4" w:space="0"/>
            </w:tcBorders>
            <w:noWrap w:val="0"/>
            <w:vAlign w:val="center"/>
          </w:tcPr>
          <w:p w14:paraId="45C4D4ED">
            <w:pPr>
              <w:adjustRightInd w:val="0"/>
              <w:snapToGrid w:val="0"/>
              <w:rPr>
                <w:rFonts w:hint="eastAsia" w:ascii="仿宋" w:hAnsi="仿宋" w:eastAsia="仿宋" w:cs="仿宋"/>
                <w:color w:val="000000"/>
                <w:sz w:val="24"/>
                <w:szCs w:val="24"/>
              </w:rPr>
            </w:pPr>
            <w:r>
              <w:rPr>
                <w:rFonts w:ascii="仿宋" w:hAnsi="仿宋" w:eastAsia="仿宋" w:cs="仿宋"/>
                <w:color w:val="000000"/>
                <w:sz w:val="24"/>
                <w:szCs w:val="24"/>
              </w:rPr>
              <w:t>课程目标3（</w:t>
            </w:r>
            <w:r>
              <w:rPr>
                <w:rFonts w:hint="eastAsia" w:ascii="仿宋" w:hAnsi="仿宋" w:eastAsia="仿宋" w:cs="仿宋"/>
                <w:color w:val="000000"/>
                <w:sz w:val="24"/>
                <w:szCs w:val="24"/>
              </w:rPr>
              <w:t>2</w:t>
            </w:r>
            <w:r>
              <w:rPr>
                <w:rFonts w:ascii="仿宋" w:hAnsi="仿宋" w:eastAsia="仿宋" w:cs="仿宋"/>
                <w:color w:val="000000"/>
                <w:sz w:val="24"/>
                <w:szCs w:val="24"/>
              </w:rPr>
              <w:t>0%）</w:t>
            </w:r>
          </w:p>
        </w:tc>
        <w:tc>
          <w:tcPr>
            <w:tcW w:w="3240" w:type="dxa"/>
            <w:gridSpan w:val="5"/>
            <w:tcBorders>
              <w:bottom w:val="single" w:color="auto" w:sz="4" w:space="0"/>
            </w:tcBorders>
            <w:noWrap w:val="0"/>
            <w:vAlign w:val="center"/>
          </w:tcPr>
          <w:p w14:paraId="2FC856CB">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lang w:eastAsia="zh-TW"/>
              </w:rPr>
              <w:t>“以情育人”，用爱构筑教师与学生心灵之间的桥梁。情感是育人的基础。情感是师生之间心与心交融的纽带，是桥梁。在教学中，深刻体会教师在学生心目中的位置。</w:t>
            </w:r>
          </w:p>
        </w:tc>
        <w:tc>
          <w:tcPr>
            <w:tcW w:w="1005" w:type="dxa"/>
            <w:gridSpan w:val="2"/>
            <w:tcBorders>
              <w:bottom w:val="single" w:color="auto" w:sz="4" w:space="0"/>
            </w:tcBorders>
            <w:noWrap w:val="0"/>
            <w:vAlign w:val="center"/>
          </w:tcPr>
          <w:p w14:paraId="608D1B2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005" w:type="dxa"/>
            <w:gridSpan w:val="5"/>
            <w:tcBorders>
              <w:bottom w:val="single" w:color="auto" w:sz="4" w:space="0"/>
            </w:tcBorders>
            <w:noWrap w:val="0"/>
            <w:vAlign w:val="center"/>
          </w:tcPr>
          <w:p w14:paraId="07B0E77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005" w:type="dxa"/>
            <w:gridSpan w:val="2"/>
            <w:tcBorders>
              <w:bottom w:val="single" w:color="auto" w:sz="4" w:space="0"/>
            </w:tcBorders>
            <w:noWrap w:val="0"/>
            <w:vAlign w:val="center"/>
          </w:tcPr>
          <w:p w14:paraId="3103DC9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586" w:type="dxa"/>
            <w:tcBorders>
              <w:bottom w:val="single" w:color="auto" w:sz="4" w:space="0"/>
            </w:tcBorders>
            <w:noWrap w:val="0"/>
            <w:vAlign w:val="center"/>
          </w:tcPr>
          <w:p w14:paraId="7A6306E6">
            <w:pPr>
              <w:adjustRightInd w:val="0"/>
              <w:snapToGrid w:val="0"/>
              <w:jc w:val="center"/>
              <w:rPr>
                <w:rFonts w:hint="eastAsia" w:ascii="仿宋" w:hAnsi="仿宋" w:eastAsia="仿宋" w:cs="仿宋"/>
                <w:color w:val="000000"/>
                <w:sz w:val="24"/>
                <w:szCs w:val="24"/>
                <w:lang w:eastAsia="zh-Hans"/>
              </w:rPr>
            </w:pPr>
            <w:r>
              <w:rPr>
                <w:rFonts w:ascii="仿宋" w:hAnsi="仿宋" w:eastAsia="仿宋" w:cs="仿宋"/>
                <w:color w:val="000000"/>
                <w:sz w:val="24"/>
                <w:szCs w:val="24"/>
                <w:lang w:eastAsia="zh-Hans"/>
              </w:rPr>
              <w:t>0</w:t>
            </w:r>
            <w:r>
              <w:rPr>
                <w:rFonts w:hint="eastAsia" w:ascii="仿宋" w:hAnsi="仿宋" w:eastAsia="仿宋" w:cs="仿宋"/>
                <w:color w:val="000000"/>
                <w:sz w:val="24"/>
                <w:szCs w:val="24"/>
                <w:lang w:eastAsia="zh-Hans"/>
              </w:rPr>
              <w:t>.</w:t>
            </w:r>
            <w:r>
              <w:rPr>
                <w:rFonts w:ascii="仿宋" w:hAnsi="仿宋" w:eastAsia="仿宋" w:cs="仿宋"/>
                <w:color w:val="000000"/>
                <w:sz w:val="24"/>
                <w:szCs w:val="24"/>
                <w:lang w:eastAsia="zh-Hans"/>
              </w:rPr>
              <w:t>7</w:t>
            </w:r>
          </w:p>
        </w:tc>
      </w:tr>
      <w:tr w14:paraId="1A446BDA">
        <w:trPr>
          <w:trHeight w:val="228" w:hRule="atLeast"/>
        </w:trPr>
        <w:tc>
          <w:tcPr>
            <w:tcW w:w="1375" w:type="dxa"/>
            <w:vMerge w:val="continue"/>
            <w:noWrap w:val="0"/>
            <w:vAlign w:val="center"/>
          </w:tcPr>
          <w:p w14:paraId="0BFF9EBA">
            <w:pPr>
              <w:adjustRightInd w:val="0"/>
              <w:snapToGrid w:val="0"/>
              <w:spacing w:line="240" w:lineRule="atLeast"/>
              <w:jc w:val="center"/>
              <w:rPr>
                <w:rFonts w:hint="eastAsia" w:ascii="仿宋" w:hAnsi="仿宋" w:eastAsia="仿宋" w:cs="仿宋"/>
                <w:color w:val="000000"/>
                <w:sz w:val="24"/>
                <w:szCs w:val="24"/>
              </w:rPr>
            </w:pPr>
          </w:p>
        </w:tc>
        <w:tc>
          <w:tcPr>
            <w:tcW w:w="4264" w:type="dxa"/>
            <w:gridSpan w:val="6"/>
            <w:tcBorders>
              <w:bottom w:val="single" w:color="auto" w:sz="4" w:space="0"/>
            </w:tcBorders>
            <w:noWrap w:val="0"/>
            <w:vAlign w:val="center"/>
          </w:tcPr>
          <w:p w14:paraId="0FB20029">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总分</w:t>
            </w:r>
          </w:p>
        </w:tc>
        <w:tc>
          <w:tcPr>
            <w:tcW w:w="1005" w:type="dxa"/>
            <w:gridSpan w:val="2"/>
            <w:tcBorders>
              <w:bottom w:val="single" w:color="auto" w:sz="4" w:space="0"/>
            </w:tcBorders>
            <w:noWrap w:val="0"/>
            <w:vAlign w:val="center"/>
          </w:tcPr>
          <w:p w14:paraId="4047E7B1">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20</w:t>
            </w:r>
          </w:p>
        </w:tc>
        <w:tc>
          <w:tcPr>
            <w:tcW w:w="1005" w:type="dxa"/>
            <w:gridSpan w:val="5"/>
            <w:tcBorders>
              <w:bottom w:val="single" w:color="auto" w:sz="4" w:space="0"/>
            </w:tcBorders>
            <w:noWrap w:val="0"/>
            <w:vAlign w:val="center"/>
          </w:tcPr>
          <w:p w14:paraId="0FC372BB">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40</w:t>
            </w:r>
          </w:p>
        </w:tc>
        <w:tc>
          <w:tcPr>
            <w:tcW w:w="1005" w:type="dxa"/>
            <w:gridSpan w:val="2"/>
            <w:tcBorders>
              <w:bottom w:val="single" w:color="auto" w:sz="4" w:space="0"/>
            </w:tcBorders>
            <w:noWrap w:val="0"/>
            <w:vAlign w:val="center"/>
          </w:tcPr>
          <w:p w14:paraId="2736D48C">
            <w:pPr>
              <w:adjustRightInd w:val="0"/>
              <w:snapToGrid w:val="0"/>
              <w:jc w:val="center"/>
              <w:rPr>
                <w:rFonts w:hint="eastAsia" w:ascii="仿宋" w:hAnsi="仿宋" w:eastAsia="仿宋" w:cs="仿宋"/>
                <w:color w:val="000000"/>
                <w:sz w:val="24"/>
                <w:szCs w:val="24"/>
              </w:rPr>
            </w:pPr>
            <w:r>
              <w:rPr>
                <w:rFonts w:ascii="仿宋" w:hAnsi="仿宋" w:eastAsia="仿宋" w:cs="仿宋"/>
                <w:color w:val="000000"/>
                <w:sz w:val="24"/>
                <w:szCs w:val="24"/>
              </w:rPr>
              <w:t>40</w:t>
            </w:r>
          </w:p>
        </w:tc>
        <w:tc>
          <w:tcPr>
            <w:tcW w:w="586" w:type="dxa"/>
            <w:tcBorders>
              <w:bottom w:val="single" w:color="auto" w:sz="4" w:space="0"/>
            </w:tcBorders>
            <w:noWrap w:val="0"/>
            <w:vAlign w:val="center"/>
          </w:tcPr>
          <w:p w14:paraId="790134E9">
            <w:pPr>
              <w:adjustRightInd w:val="0"/>
              <w:snapToGrid w:val="0"/>
              <w:jc w:val="center"/>
              <w:rPr>
                <w:rFonts w:hint="eastAsia" w:ascii="仿宋" w:hAnsi="仿宋" w:eastAsia="仿宋" w:cs="仿宋"/>
                <w:color w:val="000000"/>
                <w:sz w:val="24"/>
                <w:szCs w:val="24"/>
                <w:lang w:eastAsia="zh-Hans"/>
              </w:rPr>
            </w:pPr>
            <w:r>
              <w:rPr>
                <w:rFonts w:ascii="仿宋" w:hAnsi="仿宋" w:eastAsia="仿宋" w:cs="仿宋"/>
                <w:color w:val="000000"/>
                <w:sz w:val="24"/>
                <w:szCs w:val="24"/>
              </w:rPr>
              <w:t>0</w:t>
            </w:r>
            <w:r>
              <w:rPr>
                <w:rFonts w:hint="eastAsia" w:ascii="仿宋" w:hAnsi="仿宋" w:eastAsia="仿宋" w:cs="仿宋"/>
                <w:color w:val="000000"/>
                <w:sz w:val="24"/>
                <w:szCs w:val="24"/>
                <w:lang w:eastAsia="zh-Hans"/>
              </w:rPr>
              <w:t>.</w:t>
            </w:r>
            <w:r>
              <w:rPr>
                <w:rFonts w:ascii="仿宋" w:hAnsi="仿宋" w:eastAsia="仿宋" w:cs="仿宋"/>
                <w:color w:val="000000"/>
                <w:sz w:val="24"/>
                <w:szCs w:val="24"/>
                <w:lang w:eastAsia="zh-Hans"/>
              </w:rPr>
              <w:t>7</w:t>
            </w:r>
          </w:p>
        </w:tc>
      </w:tr>
      <w:tr w14:paraId="20CD3A8E">
        <w:tc>
          <w:tcPr>
            <w:tcW w:w="1375" w:type="dxa"/>
            <w:noWrap w:val="0"/>
            <w:vAlign w:val="center"/>
          </w:tcPr>
          <w:p w14:paraId="7F7421F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L</w:t>
            </w:r>
          </w:p>
          <w:p w14:paraId="13C6E19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学习建议</w:t>
            </w:r>
          </w:p>
        </w:tc>
        <w:tc>
          <w:tcPr>
            <w:tcW w:w="7865" w:type="dxa"/>
            <w:gridSpan w:val="16"/>
            <w:tcBorders>
              <w:bottom w:val="single" w:color="auto" w:sz="4" w:space="0"/>
            </w:tcBorders>
            <w:noWrap w:val="0"/>
            <w:vAlign w:val="center"/>
          </w:tcPr>
          <w:p w14:paraId="24CB11E0">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rPr>
              <w:t>1.自主学习。建议学生通过预习教材，并通过网络、图书馆自主查阅课程中涉及的学习资源，独立规划自己的课程学习计划，充分发挥自身的学习能动性。</w:t>
            </w:r>
          </w:p>
          <w:p w14:paraId="26EC79D2">
            <w:pPr>
              <w:adjustRightInd w:val="0"/>
              <w:snapToGrid w:val="0"/>
              <w:spacing w:line="320" w:lineRule="exact"/>
              <w:ind w:left="359" w:leftChars="171"/>
              <w:jc w:val="left"/>
              <w:rPr>
                <w:rFonts w:hint="eastAsia" w:ascii="仿宋" w:hAnsi="仿宋" w:eastAsia="仿宋" w:cs="仿宋"/>
                <w:color w:val="4472C4"/>
                <w:kern w:val="0"/>
                <w:sz w:val="24"/>
                <w:szCs w:val="24"/>
              </w:rPr>
            </w:pPr>
            <w:r>
              <w:rPr>
                <w:rFonts w:hint="eastAsia" w:ascii="仿宋" w:hAnsi="仿宋" w:eastAsia="仿宋" w:cs="仿宋"/>
                <w:bCs/>
                <w:color w:val="000000"/>
                <w:sz w:val="24"/>
                <w:szCs w:val="24"/>
              </w:rPr>
              <w:t>2.研究性学习。鼓励学生针对课程教学内容，尝试理论课结合专题报告的教学方式，开展相关的管乐进展和专题讲座，提高学生的学习兴趣，了解国内外最新管乐知识，开阔学生的视野。</w:t>
            </w:r>
          </w:p>
        </w:tc>
      </w:tr>
      <w:tr w14:paraId="21C5F040">
        <w:trPr>
          <w:trHeight w:val="454" w:hRule="atLeast"/>
        </w:trPr>
        <w:tc>
          <w:tcPr>
            <w:tcW w:w="1375" w:type="dxa"/>
            <w:noWrap w:val="0"/>
            <w:vAlign w:val="center"/>
          </w:tcPr>
          <w:p w14:paraId="43503D1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M</w:t>
            </w:r>
          </w:p>
          <w:p w14:paraId="489CB34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评分量表</w:t>
            </w:r>
          </w:p>
        </w:tc>
        <w:tc>
          <w:tcPr>
            <w:tcW w:w="7865" w:type="dxa"/>
            <w:gridSpan w:val="16"/>
            <w:noWrap w:val="0"/>
            <w:vAlign w:val="center"/>
          </w:tcPr>
          <w:p w14:paraId="321D2829">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管乐考核方法  现场演奏</w:t>
            </w:r>
          </w:p>
          <w:p w14:paraId="71046A5C">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课程的考核内容为教师指定的器乐曲目。</w:t>
            </w:r>
            <w:r>
              <w:rPr>
                <w:rFonts w:hint="eastAsia" w:ascii="仿宋" w:hAnsi="仿宋" w:eastAsia="仿宋" w:cs="仿宋"/>
                <w:bCs/>
                <w:color w:val="000000"/>
                <w:sz w:val="24"/>
                <w:szCs w:val="24"/>
              </w:rPr>
              <w:tab/>
            </w:r>
          </w:p>
          <w:p w14:paraId="10AD959F">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考试成绩由课程教师进行考核评议。凡考试中演奏的曲目及内容不符合要求者，在最后的总评成绩中扣除10分。凡考试演奏中有明显失误者，以及无正当理由缺考、误考者，均需补考。</w:t>
            </w:r>
          </w:p>
          <w:p w14:paraId="115A6F1F">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考试成绩以最后修毕成绩为准。期末考试成绩作为学习成绩记录在案，以备参考。</w:t>
            </w:r>
          </w:p>
          <w:p w14:paraId="15C83AD9">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1）要求：</w:t>
            </w:r>
            <w:r>
              <w:rPr>
                <w:rFonts w:hint="eastAsia" w:ascii="仿宋" w:hAnsi="仿宋" w:eastAsia="仿宋" w:cs="仿宋"/>
                <w:bCs/>
                <w:color w:val="000000"/>
                <w:sz w:val="24"/>
                <w:szCs w:val="24"/>
                <w:lang w:eastAsia="zh-Hans"/>
              </w:rPr>
              <w:t>中外曲</w:t>
            </w:r>
            <w:r>
              <w:rPr>
                <w:rFonts w:hint="eastAsia" w:ascii="仿宋" w:hAnsi="仿宋" w:eastAsia="仿宋" w:cs="仿宋"/>
                <w:bCs/>
                <w:color w:val="000000"/>
                <w:sz w:val="24"/>
                <w:szCs w:val="24"/>
              </w:rPr>
              <w:t>各考一首乐曲，曲目由教师所指定。</w:t>
            </w:r>
          </w:p>
          <w:p w14:paraId="6E83BB6C">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2）范围：教师根据学生的程度在曲集中选择。</w:t>
            </w:r>
          </w:p>
          <w:p w14:paraId="2543FAEF">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3）分数评定办法：考试一律采用百分制，现学习的第一学期最高8</w:t>
            </w:r>
            <w:r>
              <w:rPr>
                <w:rFonts w:ascii="仿宋" w:hAnsi="仿宋" w:eastAsia="仿宋" w:cs="仿宋"/>
                <w:bCs/>
                <w:color w:val="000000"/>
                <w:sz w:val="24"/>
                <w:szCs w:val="24"/>
              </w:rPr>
              <w:t>0</w:t>
            </w:r>
            <w:r>
              <w:rPr>
                <w:rFonts w:hint="eastAsia" w:ascii="仿宋" w:hAnsi="仿宋" w:eastAsia="仿宋" w:cs="仿宋"/>
                <w:bCs/>
                <w:color w:val="000000"/>
                <w:sz w:val="24"/>
                <w:szCs w:val="24"/>
              </w:rPr>
              <w:t>分，最低不封底；第二至第四学期最高</w:t>
            </w:r>
            <w:r>
              <w:rPr>
                <w:rFonts w:ascii="仿宋" w:hAnsi="仿宋" w:eastAsia="仿宋" w:cs="仿宋"/>
                <w:bCs/>
                <w:color w:val="000000"/>
                <w:sz w:val="24"/>
                <w:szCs w:val="24"/>
              </w:rPr>
              <w:t>85</w:t>
            </w:r>
            <w:r>
              <w:rPr>
                <w:rFonts w:hint="eastAsia" w:ascii="仿宋" w:hAnsi="仿宋" w:eastAsia="仿宋" w:cs="仿宋"/>
                <w:bCs/>
                <w:color w:val="000000"/>
                <w:sz w:val="24"/>
                <w:szCs w:val="24"/>
              </w:rPr>
              <w:t>分，最低不封底。</w:t>
            </w:r>
          </w:p>
          <w:p w14:paraId="506A9A3F">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4）评分依据：从乐曲的完整性、难易程度、演奏技术、音乐表现力四个方面来把握。</w:t>
            </w:r>
          </w:p>
          <w:p w14:paraId="34A23B00">
            <w:pPr>
              <w:keepNext w:val="0"/>
              <w:keepLines w:val="0"/>
              <w:pageBreakBefore w:val="0"/>
              <w:widowControl w:val="0"/>
              <w:kinsoku/>
              <w:wordWrap/>
              <w:overflowPunct/>
              <w:topLinePunct w:val="0"/>
              <w:autoSpaceDE/>
              <w:autoSpaceDN/>
              <w:bidi w:val="0"/>
              <w:adjustRightInd w:val="0"/>
              <w:snapToGrid w:val="0"/>
              <w:ind w:left="105" w:leftChars="50"/>
              <w:textAlignment w:val="auto"/>
              <w:rPr>
                <w:rFonts w:hint="eastAsia" w:ascii="仿宋" w:hAnsi="仿宋" w:eastAsia="仿宋" w:cs="仿宋"/>
                <w:color w:val="000000"/>
                <w:kern w:val="0"/>
                <w:sz w:val="24"/>
                <w:szCs w:val="24"/>
              </w:rPr>
            </w:pPr>
            <w:r>
              <w:rPr>
                <w:rFonts w:hint="eastAsia" w:ascii="仿宋" w:hAnsi="仿宋" w:eastAsia="仿宋" w:cs="仿宋"/>
                <w:bCs/>
                <w:color w:val="000000"/>
                <w:sz w:val="24"/>
                <w:szCs w:val="24"/>
              </w:rPr>
              <w:t>5）计分：课程教师的最终评定分为考生的考试成绩。</w:t>
            </w:r>
          </w:p>
        </w:tc>
      </w:tr>
      <w:tr w14:paraId="6E3D54F0">
        <w:trPr>
          <w:trHeight w:val="454" w:hRule="atLeast"/>
        </w:trPr>
        <w:tc>
          <w:tcPr>
            <w:tcW w:w="1375" w:type="dxa"/>
            <w:noWrap w:val="0"/>
            <w:vAlign w:val="center"/>
          </w:tcPr>
          <w:p w14:paraId="6F183D0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865" w:type="dxa"/>
            <w:gridSpan w:val="16"/>
            <w:noWrap w:val="0"/>
            <w:vAlign w:val="center"/>
          </w:tcPr>
          <w:p w14:paraId="42193A22">
            <w:pPr>
              <w:adjustRightInd w:val="0"/>
              <w:snapToGrid w:val="0"/>
              <w:rPr>
                <w:rFonts w:hint="eastAsia" w:ascii="仿宋" w:hAnsi="仿宋" w:eastAsia="仿宋" w:cs="仿宋"/>
                <w:color w:val="000000"/>
                <w:kern w:val="0"/>
                <w:sz w:val="24"/>
                <w:szCs w:val="24"/>
              </w:rPr>
            </w:pPr>
          </w:p>
        </w:tc>
      </w:tr>
      <w:tr w14:paraId="742F25CF">
        <w:trPr>
          <w:trHeight w:val="771" w:hRule="atLeast"/>
        </w:trPr>
        <w:tc>
          <w:tcPr>
            <w:tcW w:w="1375" w:type="dxa"/>
            <w:noWrap w:val="0"/>
            <w:vAlign w:val="center"/>
          </w:tcPr>
          <w:p w14:paraId="4D57EE64">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审批</w:t>
            </w:r>
          </w:p>
          <w:p w14:paraId="3C0343A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3868" w:type="dxa"/>
            <w:gridSpan w:val="4"/>
            <w:noWrap w:val="0"/>
            <w:vAlign w:val="center"/>
          </w:tcPr>
          <w:p w14:paraId="078E5533">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color w:val="000000"/>
                <w:sz w:val="24"/>
                <w:szCs w:val="24"/>
              </w:rPr>
              <w:t>签名</w:t>
            </w:r>
            <w:r>
              <w:rPr>
                <w:rFonts w:hint="eastAsia" w:ascii="仿宋" w:hAnsi="仿宋" w:eastAsia="仿宋" w:cs="仿宋"/>
                <w:kern w:val="0"/>
                <w:sz w:val="24"/>
                <w:szCs w:val="24"/>
              </w:rPr>
              <w:t xml:space="preserve">：   </w:t>
            </w:r>
          </w:p>
          <w:p w14:paraId="4DD2396B">
            <w:pPr>
              <w:widowControl/>
              <w:adjustRightInd w:val="0"/>
              <w:snapToGrid w:val="0"/>
              <w:jc w:val="left"/>
              <w:rPr>
                <w:rFonts w:hint="eastAsia" w:ascii="仿宋" w:hAnsi="仿宋" w:eastAsia="仿宋" w:cs="仿宋"/>
                <w:kern w:val="0"/>
                <w:sz w:val="24"/>
                <w:szCs w:val="24"/>
              </w:rPr>
            </w:pPr>
          </w:p>
          <w:p w14:paraId="155FA9D4">
            <w:pPr>
              <w:widowControl/>
              <w:adjustRightInd w:val="0"/>
              <w:snapToGrid w:val="0"/>
              <w:jc w:val="left"/>
              <w:rPr>
                <w:rFonts w:hint="eastAsia" w:ascii="仿宋" w:hAnsi="仿宋" w:eastAsia="仿宋" w:cs="仿宋"/>
                <w:kern w:val="0"/>
                <w:sz w:val="24"/>
                <w:szCs w:val="24"/>
              </w:rPr>
            </w:pPr>
          </w:p>
          <w:p w14:paraId="64E6A6A8">
            <w:pPr>
              <w:widowControl/>
              <w:adjustRightInd w:val="0"/>
              <w:snapToGrid w:val="0"/>
              <w:jc w:val="left"/>
              <w:rPr>
                <w:rFonts w:hint="eastAsia" w:ascii="仿宋" w:hAnsi="仿宋" w:eastAsia="仿宋" w:cs="仿宋"/>
                <w:kern w:val="0"/>
                <w:sz w:val="24"/>
                <w:szCs w:val="24"/>
              </w:rPr>
            </w:pPr>
          </w:p>
          <w:p w14:paraId="10D5DA97">
            <w:pPr>
              <w:widowControl/>
              <w:adjustRightInd w:val="0"/>
              <w:snapToGrid w:val="0"/>
              <w:jc w:val="left"/>
              <w:rPr>
                <w:rFonts w:hint="eastAsia" w:ascii="仿宋" w:hAnsi="仿宋" w:eastAsia="仿宋" w:cs="仿宋"/>
                <w:kern w:val="0"/>
                <w:sz w:val="24"/>
                <w:szCs w:val="24"/>
              </w:rPr>
            </w:pPr>
          </w:p>
          <w:p w14:paraId="46AF4597">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3A49DD39">
            <w:pPr>
              <w:widowControl/>
              <w:adjustRightInd w:val="0"/>
              <w:snapToGrid w:val="0"/>
              <w:jc w:val="right"/>
              <w:rPr>
                <w:rFonts w:hint="eastAsia" w:ascii="仿宋" w:hAnsi="仿宋" w:eastAsia="仿宋" w:cs="仿宋"/>
                <w:kern w:val="0"/>
                <w:sz w:val="24"/>
                <w:szCs w:val="24"/>
              </w:rPr>
            </w:pPr>
          </w:p>
        </w:tc>
        <w:tc>
          <w:tcPr>
            <w:tcW w:w="3997" w:type="dxa"/>
            <w:gridSpan w:val="12"/>
            <w:noWrap w:val="0"/>
            <w:vAlign w:val="center"/>
          </w:tcPr>
          <w:p w14:paraId="12AC4E5A">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076D0CA4">
            <w:pPr>
              <w:widowControl/>
              <w:adjustRightInd w:val="0"/>
              <w:snapToGrid w:val="0"/>
              <w:jc w:val="left"/>
              <w:rPr>
                <w:rFonts w:hint="eastAsia" w:ascii="仿宋" w:hAnsi="仿宋" w:eastAsia="仿宋" w:cs="仿宋"/>
                <w:kern w:val="0"/>
                <w:sz w:val="24"/>
                <w:szCs w:val="24"/>
              </w:rPr>
            </w:pPr>
          </w:p>
          <w:p w14:paraId="22626A9D">
            <w:pPr>
              <w:widowControl/>
              <w:adjustRightInd w:val="0"/>
              <w:snapToGrid w:val="0"/>
              <w:jc w:val="left"/>
              <w:rPr>
                <w:rFonts w:hint="eastAsia" w:ascii="仿宋" w:hAnsi="仿宋" w:eastAsia="仿宋" w:cs="仿宋"/>
                <w:kern w:val="0"/>
                <w:sz w:val="24"/>
                <w:szCs w:val="24"/>
              </w:rPr>
            </w:pPr>
          </w:p>
          <w:p w14:paraId="77B01605">
            <w:pPr>
              <w:widowControl/>
              <w:adjustRightInd w:val="0"/>
              <w:snapToGrid w:val="0"/>
              <w:jc w:val="left"/>
              <w:rPr>
                <w:rFonts w:hint="eastAsia" w:ascii="仿宋" w:hAnsi="仿宋" w:eastAsia="仿宋" w:cs="仿宋"/>
                <w:kern w:val="0"/>
                <w:sz w:val="24"/>
                <w:szCs w:val="24"/>
              </w:rPr>
            </w:pPr>
          </w:p>
          <w:p w14:paraId="43FF8568">
            <w:pPr>
              <w:widowControl/>
              <w:adjustRightInd w:val="0"/>
              <w:snapToGrid w:val="0"/>
              <w:jc w:val="left"/>
              <w:rPr>
                <w:rFonts w:hint="eastAsia" w:ascii="仿宋" w:hAnsi="仿宋" w:eastAsia="仿宋" w:cs="仿宋"/>
                <w:kern w:val="0"/>
                <w:sz w:val="24"/>
                <w:szCs w:val="24"/>
              </w:rPr>
            </w:pPr>
          </w:p>
          <w:p w14:paraId="39C21642">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49E3CD93">
            <w:pPr>
              <w:widowControl/>
              <w:adjustRightInd w:val="0"/>
              <w:snapToGrid w:val="0"/>
              <w:jc w:val="right"/>
              <w:rPr>
                <w:rFonts w:hint="eastAsia" w:ascii="仿宋" w:hAnsi="仿宋" w:eastAsia="仿宋" w:cs="仿宋"/>
                <w:kern w:val="0"/>
                <w:sz w:val="24"/>
                <w:szCs w:val="24"/>
              </w:rPr>
            </w:pPr>
          </w:p>
          <w:p w14:paraId="2F2FA3AF">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1DE843B1">
            <w:pPr>
              <w:widowControl/>
              <w:adjustRightInd w:val="0"/>
              <w:snapToGrid w:val="0"/>
              <w:jc w:val="right"/>
              <w:rPr>
                <w:rFonts w:hint="eastAsia" w:ascii="仿宋" w:hAnsi="仿宋" w:eastAsia="仿宋" w:cs="仿宋"/>
                <w:kern w:val="0"/>
                <w:sz w:val="24"/>
                <w:szCs w:val="24"/>
              </w:rPr>
            </w:pPr>
          </w:p>
        </w:tc>
      </w:tr>
    </w:tbl>
    <w:p w14:paraId="3D491E08">
      <w:pPr>
        <w:widowControl/>
        <w:spacing w:line="360" w:lineRule="auto"/>
        <w:ind w:right="480"/>
        <w:rPr>
          <w:rFonts w:cs="黑体"/>
        </w:rPr>
        <w:sectPr>
          <w:pgSz w:w="11906" w:h="16838"/>
          <w:pgMar w:top="1134" w:right="1417" w:bottom="1134" w:left="1417" w:header="851" w:footer="992" w:gutter="0"/>
          <w:pgNumType w:fmt="decimal"/>
          <w:cols w:space="720" w:num="1"/>
          <w:docGrid w:type="lines" w:linePitch="312" w:charSpace="0"/>
        </w:sectPr>
      </w:pPr>
    </w:p>
    <w:p w14:paraId="6B88D442">
      <w:pPr>
        <w:adjustRightInd w:val="0"/>
        <w:snapToGrid w:val="0"/>
        <w:spacing w:line="360" w:lineRule="auto"/>
        <w:jc w:val="center"/>
        <w:outlineLvl w:val="0"/>
        <w:rPr>
          <w:rFonts w:hint="eastAsia" w:ascii="仿宋" w:hAnsi="仿宋" w:eastAsia="仿宋" w:cs="仿宋"/>
          <w:sz w:val="28"/>
          <w:szCs w:val="28"/>
        </w:rPr>
      </w:pPr>
      <w:bookmarkStart w:id="66" w:name="_Toc1421900268"/>
      <w:r>
        <w:rPr>
          <w:rFonts w:hint="eastAsia" w:ascii="仿宋" w:hAnsi="仿宋" w:eastAsia="仿宋" w:cs="仿宋"/>
          <w:color w:val="000000"/>
          <w:sz w:val="28"/>
          <w:szCs w:val="28"/>
        </w:rPr>
        <w:t>附表</w:t>
      </w:r>
      <w:r>
        <w:rPr>
          <w:rFonts w:hint="eastAsia" w:ascii="仿宋" w:hAnsi="仿宋" w:eastAsia="仿宋" w:cs="仿宋"/>
          <w:color w:val="000000"/>
          <w:sz w:val="28"/>
          <w:szCs w:val="28"/>
          <w:lang w:eastAsia="zh-CN"/>
        </w:rPr>
        <w:t>：</w:t>
      </w:r>
      <w:r>
        <w:rPr>
          <w:rFonts w:hint="eastAsia" w:ascii="仿宋" w:hAnsi="仿宋" w:eastAsia="仿宋" w:cs="仿宋"/>
          <w:sz w:val="28"/>
          <w:szCs w:val="28"/>
        </w:rPr>
        <w:t>《管乐》课程目标评分量表</w:t>
      </w:r>
      <w:bookmarkEnd w:id="66"/>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314"/>
        <w:gridCol w:w="1388"/>
        <w:gridCol w:w="1346"/>
        <w:gridCol w:w="1346"/>
        <w:gridCol w:w="1346"/>
        <w:gridCol w:w="1346"/>
        <w:gridCol w:w="1253"/>
      </w:tblGrid>
      <w:tr w14:paraId="29A2103F">
        <w:trPr>
          <w:trHeight w:val="348" w:hRule="atLeast"/>
          <w:jc w:val="center"/>
        </w:trPr>
        <w:tc>
          <w:tcPr>
            <w:tcW w:w="0" w:type="auto"/>
            <w:vMerge w:val="restart"/>
            <w:noWrap w:val="0"/>
            <w:vAlign w:val="center"/>
          </w:tcPr>
          <w:p w14:paraId="3873E460">
            <w:pPr>
              <w:adjustRightInd w:val="0"/>
              <w:snapToGrid w:val="0"/>
              <w:spacing w:line="240" w:lineRule="atLeast"/>
              <w:jc w:val="center"/>
              <w:rPr>
                <w:rFonts w:hint="eastAsia" w:ascii="楷体" w:hAnsi="楷体" w:eastAsia="楷体" w:cs="楷体"/>
                <w:sz w:val="24"/>
                <w:szCs w:val="24"/>
              </w:rPr>
            </w:pPr>
            <w:r>
              <w:rPr>
                <w:rFonts w:hint="eastAsia" w:ascii="楷体" w:hAnsi="楷体" w:eastAsia="楷体" w:cs="楷体"/>
                <w:sz w:val="24"/>
                <w:szCs w:val="24"/>
              </w:rPr>
              <w:t>M</w:t>
            </w:r>
          </w:p>
          <w:p w14:paraId="158040BF">
            <w:pPr>
              <w:adjustRightInd w:val="0"/>
              <w:snapToGrid w:val="0"/>
              <w:spacing w:line="240" w:lineRule="atLeast"/>
              <w:jc w:val="center"/>
              <w:rPr>
                <w:rFonts w:hint="eastAsia" w:ascii="楷体" w:hAnsi="楷体" w:eastAsia="楷体" w:cs="楷体"/>
                <w:sz w:val="24"/>
                <w:szCs w:val="24"/>
              </w:rPr>
            </w:pPr>
            <w:r>
              <w:rPr>
                <w:rFonts w:hint="eastAsia" w:ascii="楷体" w:hAnsi="楷体" w:eastAsia="楷体" w:cs="楷体"/>
                <w:sz w:val="24"/>
                <w:szCs w:val="24"/>
              </w:rPr>
              <w:t>评分量表</w:t>
            </w:r>
          </w:p>
        </w:tc>
        <w:tc>
          <w:tcPr>
            <w:tcW w:w="0" w:type="auto"/>
            <w:noWrap w:val="0"/>
            <w:vAlign w:val="center"/>
          </w:tcPr>
          <w:p w14:paraId="1443E393">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课程目标</w:t>
            </w:r>
          </w:p>
        </w:tc>
        <w:tc>
          <w:tcPr>
            <w:tcW w:w="0" w:type="auto"/>
            <w:noWrap w:val="0"/>
            <w:vAlign w:val="center"/>
          </w:tcPr>
          <w:p w14:paraId="4329F8A2">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优（X≧90）</w:t>
            </w:r>
          </w:p>
        </w:tc>
        <w:tc>
          <w:tcPr>
            <w:tcW w:w="0" w:type="auto"/>
            <w:noWrap w:val="0"/>
            <w:vAlign w:val="center"/>
          </w:tcPr>
          <w:p w14:paraId="33704C19">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良（80≦X＜90）</w:t>
            </w:r>
          </w:p>
        </w:tc>
        <w:tc>
          <w:tcPr>
            <w:tcW w:w="0" w:type="auto"/>
            <w:noWrap w:val="0"/>
            <w:vAlign w:val="center"/>
          </w:tcPr>
          <w:p w14:paraId="478BD946">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中（70≦X＜80）</w:t>
            </w:r>
          </w:p>
        </w:tc>
        <w:tc>
          <w:tcPr>
            <w:tcW w:w="0" w:type="auto"/>
            <w:noWrap w:val="0"/>
            <w:vAlign w:val="center"/>
          </w:tcPr>
          <w:p w14:paraId="1666D25B">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及格（60≦X＜70）</w:t>
            </w:r>
          </w:p>
        </w:tc>
        <w:tc>
          <w:tcPr>
            <w:tcW w:w="0" w:type="auto"/>
            <w:noWrap w:val="0"/>
            <w:vAlign w:val="center"/>
          </w:tcPr>
          <w:p w14:paraId="7A97B04A">
            <w:pPr>
              <w:tabs>
                <w:tab w:val="left" w:pos="720"/>
              </w:tabs>
              <w:adjustRightInd w:val="0"/>
              <w:snapToGrid w:val="0"/>
              <w:spacing w:line="240" w:lineRule="atLeast"/>
              <w:jc w:val="center"/>
              <w:rPr>
                <w:rFonts w:hint="eastAsia" w:ascii="楷体" w:hAnsi="楷体" w:eastAsia="楷体" w:cs="楷体"/>
                <w:kern w:val="0"/>
                <w:sz w:val="24"/>
                <w:szCs w:val="24"/>
              </w:rPr>
            </w:pPr>
            <w:r>
              <w:rPr>
                <w:rFonts w:hint="eastAsia" w:ascii="楷体" w:hAnsi="楷体" w:eastAsia="楷体" w:cs="楷体"/>
                <w:kern w:val="0"/>
                <w:sz w:val="24"/>
                <w:szCs w:val="24"/>
              </w:rPr>
              <w:t>不及格（＜60）</w:t>
            </w:r>
          </w:p>
        </w:tc>
      </w:tr>
      <w:tr w14:paraId="5F1D8360">
        <w:trPr>
          <w:trHeight w:val="2377" w:hRule="atLeast"/>
          <w:jc w:val="center"/>
        </w:trPr>
        <w:tc>
          <w:tcPr>
            <w:tcW w:w="0" w:type="auto"/>
            <w:vMerge w:val="continue"/>
            <w:noWrap w:val="0"/>
            <w:vAlign w:val="center"/>
          </w:tcPr>
          <w:p w14:paraId="1C7995F1">
            <w:pPr>
              <w:adjustRightInd w:val="0"/>
              <w:snapToGrid w:val="0"/>
              <w:spacing w:line="240" w:lineRule="atLeast"/>
              <w:jc w:val="center"/>
              <w:rPr>
                <w:rFonts w:hint="eastAsia" w:ascii="楷体" w:hAnsi="楷体" w:eastAsia="楷体" w:cs="楷体"/>
                <w:sz w:val="24"/>
                <w:szCs w:val="24"/>
              </w:rPr>
            </w:pPr>
          </w:p>
        </w:tc>
        <w:tc>
          <w:tcPr>
            <w:tcW w:w="0" w:type="auto"/>
            <w:noWrap w:val="0"/>
            <w:vAlign w:val="top"/>
          </w:tcPr>
          <w:p w14:paraId="1591F129">
            <w:pPr>
              <w:widowControl/>
              <w:adjustRightInd w:val="0"/>
              <w:snapToGrid w:val="0"/>
              <w:jc w:val="left"/>
              <w:rPr>
                <w:rFonts w:hint="eastAsia" w:ascii="楷体" w:hAnsi="楷体" w:eastAsia="楷体" w:cs="楷体"/>
                <w:color w:val="000000"/>
                <w:szCs w:val="21"/>
              </w:rPr>
            </w:pPr>
            <w:r>
              <w:rPr>
                <w:rFonts w:hint="eastAsia" w:ascii="楷体" w:hAnsi="楷体" w:eastAsia="楷体" w:cs="楷体"/>
                <w:color w:val="000000"/>
                <w:szCs w:val="21"/>
              </w:rPr>
              <w:t xml:space="preserve">  课程目标1：领会管乐基本技术，提高专业知识与水平。乐器的演奏与学习，使学生能够较为完整的表现作品的风格和情感，加强管乐队的团体配合协作。</w:t>
            </w:r>
          </w:p>
        </w:tc>
        <w:tc>
          <w:tcPr>
            <w:tcW w:w="0" w:type="auto"/>
            <w:noWrap w:val="0"/>
            <w:vAlign w:val="top"/>
          </w:tcPr>
          <w:p w14:paraId="131D9FED">
            <w:pPr>
              <w:widowControl/>
              <w:adjustRightInd w:val="0"/>
              <w:snapToGrid w:val="0"/>
              <w:spacing w:line="280" w:lineRule="exact"/>
              <w:jc w:val="left"/>
              <w:rPr>
                <w:rFonts w:hint="eastAsia" w:ascii="楷体" w:hAnsi="楷体" w:eastAsia="楷体" w:cs="楷体"/>
                <w:color w:val="000000"/>
                <w:kern w:val="0"/>
                <w:szCs w:val="21"/>
              </w:rPr>
            </w:pPr>
            <w:r>
              <w:rPr>
                <w:rFonts w:hint="eastAsia" w:ascii="楷体" w:hAnsi="楷体" w:eastAsia="楷体" w:cs="楷体"/>
                <w:color w:val="000000"/>
                <w:kern w:val="0"/>
                <w:szCs w:val="21"/>
              </w:rPr>
              <w:t xml:space="preserve">  能够较为扎实掌握管乐基础知识、基本技术，熟练掌握正确，规范，乐器演奏与学习，较为完整的表达作品的风格和情感</w:t>
            </w:r>
          </w:p>
          <w:p w14:paraId="1133E604">
            <w:pPr>
              <w:widowControl/>
              <w:adjustRightInd w:val="0"/>
              <w:snapToGrid w:val="0"/>
              <w:ind w:firstLine="420" w:firstLineChars="200"/>
              <w:jc w:val="left"/>
              <w:rPr>
                <w:rFonts w:hint="eastAsia" w:ascii="楷体" w:hAnsi="楷体" w:eastAsia="楷体" w:cs="楷体"/>
                <w:bCs/>
                <w:color w:val="000000"/>
                <w:szCs w:val="21"/>
              </w:rPr>
            </w:pPr>
          </w:p>
        </w:tc>
        <w:tc>
          <w:tcPr>
            <w:tcW w:w="0" w:type="auto"/>
            <w:noWrap w:val="0"/>
            <w:vAlign w:val="top"/>
          </w:tcPr>
          <w:p w14:paraId="413204EE">
            <w:pPr>
              <w:widowControl/>
              <w:adjustRightInd w:val="0"/>
              <w:snapToGrid w:val="0"/>
              <w:jc w:val="left"/>
              <w:rPr>
                <w:rFonts w:hint="eastAsia" w:ascii="楷体" w:hAnsi="楷体" w:eastAsia="楷体" w:cs="楷体"/>
                <w:bCs/>
                <w:color w:val="000000"/>
                <w:szCs w:val="21"/>
              </w:rPr>
            </w:pPr>
            <w:r>
              <w:rPr>
                <w:rFonts w:hint="eastAsia" w:ascii="楷体" w:hAnsi="楷体" w:eastAsia="楷体" w:cs="楷体"/>
                <w:bCs/>
                <w:color w:val="000000"/>
                <w:szCs w:val="21"/>
              </w:rPr>
              <w:t xml:space="preserve">  能够较好掌握管乐基础理论知识、基本技术，熟练掌握正确，规范，乐器演奏与学习，较为完整的表达作品的风格和情感</w:t>
            </w:r>
          </w:p>
        </w:tc>
        <w:tc>
          <w:tcPr>
            <w:tcW w:w="0" w:type="auto"/>
            <w:noWrap w:val="0"/>
            <w:vAlign w:val="top"/>
          </w:tcPr>
          <w:p w14:paraId="7828BDFC">
            <w:pPr>
              <w:widowControl/>
              <w:adjustRightInd w:val="0"/>
              <w:snapToGrid w:val="0"/>
              <w:spacing w:line="280" w:lineRule="exact"/>
              <w:jc w:val="left"/>
              <w:rPr>
                <w:rFonts w:hint="eastAsia" w:ascii="楷体" w:hAnsi="楷体" w:eastAsia="楷体" w:cs="楷体"/>
                <w:color w:val="000000"/>
                <w:kern w:val="0"/>
                <w:szCs w:val="21"/>
              </w:rPr>
            </w:pPr>
            <w:r>
              <w:rPr>
                <w:rFonts w:hint="eastAsia" w:ascii="楷体" w:hAnsi="楷体" w:eastAsia="楷体" w:cs="楷体"/>
                <w:color w:val="000000"/>
                <w:kern w:val="0"/>
                <w:szCs w:val="21"/>
              </w:rPr>
              <w:t xml:space="preserve">  能够较好掌握管乐基础理论知识、基本技术，熟练掌握正确，规范，乐器演奏与学习，较为完整的表达作品的风格和情感</w:t>
            </w:r>
          </w:p>
          <w:p w14:paraId="055B2204">
            <w:pPr>
              <w:widowControl/>
              <w:adjustRightInd w:val="0"/>
              <w:snapToGrid w:val="0"/>
              <w:ind w:firstLine="420" w:firstLineChars="200"/>
              <w:jc w:val="left"/>
              <w:rPr>
                <w:rFonts w:hint="eastAsia" w:ascii="楷体" w:hAnsi="楷体" w:eastAsia="楷体" w:cs="楷体"/>
                <w:color w:val="000000"/>
                <w:szCs w:val="21"/>
              </w:rPr>
            </w:pPr>
          </w:p>
        </w:tc>
        <w:tc>
          <w:tcPr>
            <w:tcW w:w="0" w:type="auto"/>
            <w:noWrap w:val="0"/>
            <w:vAlign w:val="top"/>
          </w:tcPr>
          <w:p w14:paraId="083F181A">
            <w:pPr>
              <w:widowControl/>
              <w:adjustRightInd w:val="0"/>
              <w:snapToGrid w:val="0"/>
              <w:jc w:val="left"/>
              <w:rPr>
                <w:rFonts w:hint="eastAsia" w:ascii="楷体" w:hAnsi="楷体" w:eastAsia="楷体" w:cs="楷体"/>
                <w:color w:val="000000"/>
                <w:szCs w:val="21"/>
              </w:rPr>
            </w:pPr>
            <w:r>
              <w:rPr>
                <w:rFonts w:hint="eastAsia" w:ascii="楷体" w:hAnsi="楷体" w:eastAsia="楷体" w:cs="楷体"/>
                <w:color w:val="000000"/>
                <w:szCs w:val="21"/>
              </w:rPr>
              <w:t xml:space="preserve">  能够基本掌握管乐基础理论知识、基本技术，熟练掌握正确，规范，乐器演奏与学习，较为完整的表达作品的风格和情感</w:t>
            </w:r>
          </w:p>
        </w:tc>
        <w:tc>
          <w:tcPr>
            <w:tcW w:w="0" w:type="auto"/>
            <w:noWrap w:val="0"/>
            <w:vAlign w:val="top"/>
          </w:tcPr>
          <w:p w14:paraId="06D8520D">
            <w:pPr>
              <w:widowControl/>
              <w:adjustRightInd w:val="0"/>
              <w:snapToGrid w:val="0"/>
              <w:spacing w:line="280" w:lineRule="exact"/>
              <w:jc w:val="left"/>
              <w:rPr>
                <w:rFonts w:hint="eastAsia" w:ascii="楷体" w:hAnsi="楷体" w:eastAsia="楷体" w:cs="楷体"/>
                <w:color w:val="000000"/>
                <w:kern w:val="0"/>
                <w:szCs w:val="21"/>
              </w:rPr>
            </w:pPr>
            <w:r>
              <w:rPr>
                <w:rFonts w:hint="eastAsia" w:ascii="楷体" w:hAnsi="楷体" w:eastAsia="楷体" w:cs="楷体"/>
                <w:color w:val="000000"/>
                <w:kern w:val="0"/>
                <w:szCs w:val="21"/>
              </w:rPr>
              <w:t xml:space="preserve">  未能够掌握管乐基础理论知识、基本技术，不熟练掌握正确，规范，乐器演奏与学习，未能完整的表达作品的风格和情感</w:t>
            </w:r>
          </w:p>
          <w:p w14:paraId="579DB1E4">
            <w:pPr>
              <w:widowControl/>
              <w:adjustRightInd w:val="0"/>
              <w:snapToGrid w:val="0"/>
              <w:ind w:firstLine="420" w:firstLineChars="200"/>
              <w:jc w:val="left"/>
              <w:rPr>
                <w:rFonts w:hint="eastAsia" w:ascii="楷体" w:hAnsi="楷体" w:eastAsia="楷体" w:cs="楷体"/>
                <w:b/>
                <w:color w:val="000000"/>
                <w:kern w:val="0"/>
                <w:szCs w:val="21"/>
              </w:rPr>
            </w:pPr>
          </w:p>
        </w:tc>
      </w:tr>
      <w:tr w14:paraId="34FED838">
        <w:trPr>
          <w:trHeight w:val="2189" w:hRule="atLeast"/>
          <w:jc w:val="center"/>
        </w:trPr>
        <w:tc>
          <w:tcPr>
            <w:tcW w:w="0" w:type="auto"/>
            <w:vMerge w:val="continue"/>
            <w:noWrap w:val="0"/>
            <w:vAlign w:val="center"/>
          </w:tcPr>
          <w:p w14:paraId="38AEE87D">
            <w:pPr>
              <w:adjustRightInd w:val="0"/>
              <w:snapToGrid w:val="0"/>
              <w:spacing w:line="240" w:lineRule="atLeast"/>
              <w:jc w:val="center"/>
              <w:rPr>
                <w:rFonts w:hint="eastAsia" w:ascii="楷体" w:hAnsi="楷体" w:eastAsia="楷体" w:cs="楷体"/>
                <w:lang w:eastAsia="zh-TW"/>
              </w:rPr>
            </w:pPr>
          </w:p>
        </w:tc>
        <w:tc>
          <w:tcPr>
            <w:tcW w:w="0" w:type="auto"/>
            <w:noWrap w:val="0"/>
            <w:vAlign w:val="top"/>
          </w:tcPr>
          <w:p w14:paraId="6C703D04">
            <w:pPr>
              <w:adjustRightInd w:val="0"/>
              <w:snapToGrid w:val="0"/>
              <w:spacing w:line="280" w:lineRule="exact"/>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 xml:space="preserve">  课程目标2：能够扎实掌握管乐课堂教学方法与教学规律，具备协助集体、编排管乐活动较强能力。能够与老师同学交流管乐教学方法，提高教学能力。</w:t>
            </w:r>
          </w:p>
        </w:tc>
        <w:tc>
          <w:tcPr>
            <w:tcW w:w="0" w:type="auto"/>
            <w:noWrap w:val="0"/>
            <w:vAlign w:val="top"/>
          </w:tcPr>
          <w:p w14:paraId="2091659A">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能够扎实掌握管乐课堂教学方法与教学规律，具备协助集体、编排管乐活动较强能力</w:t>
            </w:r>
          </w:p>
        </w:tc>
        <w:tc>
          <w:tcPr>
            <w:tcW w:w="0" w:type="auto"/>
            <w:noWrap w:val="0"/>
            <w:vAlign w:val="top"/>
          </w:tcPr>
          <w:p w14:paraId="1F4F6D76">
            <w:pPr>
              <w:widowControl/>
              <w:adjustRightInd w:val="0"/>
              <w:snapToGrid w:val="0"/>
              <w:ind w:firstLine="420" w:firstLineChars="200"/>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能够较好掌握管乐课堂教学方法与教学规律，具备协助集体、编排管乐活动较强能力</w:t>
            </w:r>
          </w:p>
        </w:tc>
        <w:tc>
          <w:tcPr>
            <w:tcW w:w="0" w:type="auto"/>
            <w:noWrap w:val="0"/>
            <w:vAlign w:val="top"/>
          </w:tcPr>
          <w:p w14:paraId="50914149">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能够较好掌握管乐课堂教学方法与教学规律，具备协助集体、编排管乐活动较强能力</w:t>
            </w:r>
          </w:p>
        </w:tc>
        <w:tc>
          <w:tcPr>
            <w:tcW w:w="0" w:type="auto"/>
            <w:noWrap w:val="0"/>
            <w:vAlign w:val="top"/>
          </w:tcPr>
          <w:p w14:paraId="32A8BF25">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能够基本掌握管乐课堂教学方法与教学规律，具备协助集体、编排管乐活动较强能力</w:t>
            </w:r>
          </w:p>
        </w:tc>
        <w:tc>
          <w:tcPr>
            <w:tcW w:w="0" w:type="auto"/>
            <w:noWrap w:val="0"/>
            <w:vAlign w:val="top"/>
          </w:tcPr>
          <w:p w14:paraId="08AC90FB">
            <w:pPr>
              <w:widowControl/>
              <w:adjustRightInd w:val="0"/>
              <w:snapToGrid w:val="0"/>
              <w:spacing w:line="280" w:lineRule="exact"/>
              <w:ind w:firstLine="315" w:firstLineChars="15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未能掌握管乐课堂教学方法与教学规律，具备协助集体、编排管乐活动较强能力欠缺</w:t>
            </w:r>
          </w:p>
        </w:tc>
      </w:tr>
      <w:tr w14:paraId="519CDBEE">
        <w:trPr>
          <w:trHeight w:val="2743" w:hRule="atLeast"/>
          <w:jc w:val="center"/>
        </w:trPr>
        <w:tc>
          <w:tcPr>
            <w:tcW w:w="0" w:type="auto"/>
            <w:vMerge w:val="continue"/>
            <w:noWrap w:val="0"/>
            <w:vAlign w:val="center"/>
          </w:tcPr>
          <w:p w14:paraId="7803FC2A">
            <w:pPr>
              <w:adjustRightInd w:val="0"/>
              <w:snapToGrid w:val="0"/>
              <w:spacing w:line="240" w:lineRule="atLeast"/>
              <w:jc w:val="center"/>
              <w:rPr>
                <w:rFonts w:hint="eastAsia" w:ascii="楷体" w:hAnsi="楷体" w:eastAsia="楷体" w:cs="楷体"/>
                <w:lang w:eastAsia="zh-TW"/>
              </w:rPr>
            </w:pPr>
          </w:p>
        </w:tc>
        <w:tc>
          <w:tcPr>
            <w:tcW w:w="0" w:type="auto"/>
            <w:noWrap w:val="0"/>
            <w:vAlign w:val="top"/>
          </w:tcPr>
          <w:p w14:paraId="6BFCC49C">
            <w:pPr>
              <w:adjustRightInd w:val="0"/>
              <w:snapToGrid w:val="0"/>
              <w:spacing w:line="280" w:lineRule="exact"/>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 xml:space="preserve">  课程目标3：能够知晓管乐发展的趋势、动态以及与生产实践和社会生活的联系。对管乐基础理论与实践产生研究兴趣。热爱中学音乐教育事业，具有积极的情感、端正的态度。</w:t>
            </w:r>
          </w:p>
        </w:tc>
        <w:tc>
          <w:tcPr>
            <w:tcW w:w="0" w:type="auto"/>
            <w:noWrap w:val="0"/>
            <w:vAlign w:val="top"/>
          </w:tcPr>
          <w:p w14:paraId="7DBCF4C7">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具备运用各乐器在集体中来表达情感和理解音乐的能力，充分领会管乐教学的意义，在管乐的基础理论与实践中具有较强理解能力</w:t>
            </w:r>
          </w:p>
        </w:tc>
        <w:tc>
          <w:tcPr>
            <w:tcW w:w="0" w:type="auto"/>
            <w:noWrap w:val="0"/>
            <w:vAlign w:val="top"/>
          </w:tcPr>
          <w:p w14:paraId="0C076520">
            <w:pPr>
              <w:widowControl/>
              <w:adjustRightInd w:val="0"/>
              <w:snapToGrid w:val="0"/>
              <w:ind w:firstLine="420" w:firstLineChars="200"/>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具备运用各乐器在集体中来表达情感和理解音乐的能力，充分领会管乐教学的意义，在管乐的基础理论与实践中具有较强理解能力</w:t>
            </w:r>
          </w:p>
        </w:tc>
        <w:tc>
          <w:tcPr>
            <w:tcW w:w="0" w:type="auto"/>
            <w:noWrap w:val="0"/>
            <w:vAlign w:val="top"/>
          </w:tcPr>
          <w:p w14:paraId="0C223E61">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具备运用各乐器在集体中来表达情感和理解音乐的能力，充分领会管乐教学的意义，在管乐的基础理论与实践中具有较强理解能力</w:t>
            </w:r>
          </w:p>
        </w:tc>
        <w:tc>
          <w:tcPr>
            <w:tcW w:w="0" w:type="auto"/>
            <w:noWrap w:val="0"/>
            <w:vAlign w:val="top"/>
          </w:tcPr>
          <w:p w14:paraId="452A3B34">
            <w:pPr>
              <w:widowControl/>
              <w:adjustRightInd w:val="0"/>
              <w:snapToGrid w:val="0"/>
              <w:spacing w:line="280" w:lineRule="exact"/>
              <w:ind w:firstLine="42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具备运用各乐器在集体中来表达情感和理解音乐的能力，充分领会管乐教学的意义，在管乐的基础理论与实践中具有较强理解能力</w:t>
            </w:r>
          </w:p>
        </w:tc>
        <w:tc>
          <w:tcPr>
            <w:tcW w:w="0" w:type="auto"/>
            <w:noWrap w:val="0"/>
            <w:vAlign w:val="top"/>
          </w:tcPr>
          <w:p w14:paraId="5238BC9A">
            <w:pPr>
              <w:widowControl/>
              <w:adjustRightInd w:val="0"/>
              <w:snapToGrid w:val="0"/>
              <w:spacing w:line="280" w:lineRule="exact"/>
              <w:ind w:firstLine="315" w:firstLineChars="150"/>
              <w:jc w:val="left"/>
              <w:rPr>
                <w:rFonts w:hint="eastAsia" w:ascii="楷体" w:hAnsi="楷体" w:eastAsia="楷体" w:cs="楷体"/>
                <w:color w:val="000000"/>
                <w:szCs w:val="21"/>
                <w:lang w:eastAsia="zh-TW"/>
              </w:rPr>
            </w:pPr>
            <w:r>
              <w:rPr>
                <w:rFonts w:hint="eastAsia" w:ascii="楷体" w:hAnsi="楷体" w:eastAsia="楷体" w:cs="楷体"/>
                <w:color w:val="000000"/>
                <w:szCs w:val="21"/>
                <w:lang w:eastAsia="zh-TW"/>
              </w:rPr>
              <w:t>不具备运用各乐器在集体中来表达情感和理解音乐的能力，未能充分领会管乐教学的意义，在管乐的基础理论与实践中理解能力有限</w:t>
            </w:r>
          </w:p>
        </w:tc>
      </w:tr>
    </w:tbl>
    <w:p w14:paraId="5E78ED8F">
      <w:pPr>
        <w:rPr>
          <w:b/>
          <w:bCs/>
        </w:rPr>
      </w:pPr>
      <w:r>
        <w:rPr>
          <w:b/>
          <w:bCs/>
        </w:rPr>
        <w:br w:type="page"/>
      </w:r>
    </w:p>
    <w:p w14:paraId="018ADA89">
      <w:pPr>
        <w:rPr>
          <w:rFonts w:hint="eastAsia" w:ascii="仿宋" w:hAnsi="仿宋" w:eastAsia="仿宋" w:cs="仿宋"/>
          <w:color w:val="000000"/>
          <w:sz w:val="32"/>
          <w:szCs w:val="32"/>
        </w:rPr>
      </w:pPr>
      <w:r>
        <w:rPr>
          <w:rFonts w:hint="eastAsia" w:ascii="仿宋" w:hAnsi="仿宋" w:eastAsia="仿宋" w:cs="仿宋"/>
          <w:color w:val="000000"/>
          <w:sz w:val="32"/>
          <w:szCs w:val="32"/>
        </w:rPr>
        <w:t>附件1</w:t>
      </w:r>
    </w:p>
    <w:p w14:paraId="1DA26B61">
      <w:pPr>
        <w:adjustRightInd w:val="0"/>
        <w:snapToGrid w:val="0"/>
        <w:ind w:firstLine="2420" w:firstLineChars="550"/>
        <w:rPr>
          <w:rFonts w:hint="eastAsia" w:eastAsia="方正小标宋简体"/>
          <w:sz w:val="44"/>
          <w:szCs w:val="44"/>
        </w:rPr>
      </w:pP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音乐专业</w:t>
      </w:r>
    </w:p>
    <w:p w14:paraId="335FC6BF">
      <w:pPr>
        <w:adjustRightInd w:val="0"/>
        <w:snapToGrid w:val="0"/>
        <w:ind w:firstLine="1320" w:firstLineChars="300"/>
        <w:rPr>
          <w:rFonts w:hint="eastAsia" w:eastAsia="方正小标宋简体"/>
          <w:sz w:val="28"/>
          <w:szCs w:val="28"/>
        </w:rPr>
      </w:pPr>
      <w:r>
        <w:rPr>
          <w:rFonts w:hint="eastAsia" w:eastAsia="方正小标宋简体"/>
          <w:sz w:val="44"/>
          <w:szCs w:val="44"/>
        </w:rPr>
        <w:t>《</w:t>
      </w:r>
      <w:r>
        <w:rPr>
          <w:rFonts w:hint="eastAsia" w:eastAsia="方正小标宋简体"/>
          <w:sz w:val="44"/>
          <w:szCs w:val="44"/>
          <w:lang w:val="en-US" w:eastAsia="zh-CN"/>
        </w:rPr>
        <w:t>戏剧</w:t>
      </w:r>
      <w:r>
        <w:rPr>
          <w:rFonts w:hint="eastAsia" w:eastAsia="方正小标宋简体"/>
          <w:sz w:val="44"/>
          <w:szCs w:val="44"/>
        </w:rPr>
        <w:t>表演》课程教学大纲</w:t>
      </w:r>
    </w:p>
    <w:p w14:paraId="287F841F">
      <w:pPr>
        <w:adjustRightInd w:val="0"/>
        <w:snapToGrid w:val="0"/>
        <w:jc w:val="center"/>
        <w:rPr>
          <w:rFonts w:hint="eastAsia" w:eastAsia="方正小标宋简体"/>
          <w:sz w:val="24"/>
          <w:szCs w:val="24"/>
        </w:rPr>
      </w:pPr>
    </w:p>
    <w:tbl>
      <w:tblPr>
        <w:tblStyle w:val="8"/>
        <w:tblW w:w="9148"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1431"/>
        <w:gridCol w:w="977"/>
        <w:gridCol w:w="142"/>
        <w:gridCol w:w="1202"/>
        <w:gridCol w:w="1493"/>
        <w:gridCol w:w="113"/>
        <w:gridCol w:w="297"/>
        <w:gridCol w:w="555"/>
        <w:gridCol w:w="316"/>
        <w:gridCol w:w="259"/>
        <w:gridCol w:w="286"/>
        <w:gridCol w:w="589"/>
        <w:gridCol w:w="564"/>
        <w:gridCol w:w="335"/>
        <w:gridCol w:w="589"/>
      </w:tblGrid>
      <w:tr w14:paraId="077916E9">
        <w:trPr>
          <w:trHeight w:val="454"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B8EFF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4779"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AADB32A">
            <w:pPr>
              <w:adjustRightInd w:val="0"/>
              <w:snapToGrid w:val="0"/>
              <w:jc w:val="center"/>
              <w:rPr>
                <w:rFonts w:hint="eastAsia" w:ascii="仿宋" w:hAnsi="仿宋" w:eastAsia="仿宋" w:cs="仿宋"/>
                <w:sz w:val="24"/>
                <w:szCs w:val="24"/>
              </w:rPr>
            </w:pPr>
            <w:r>
              <w:rPr>
                <w:rFonts w:hint="eastAsia" w:ascii="宋体" w:hAnsi="宋体" w:cs="宋体"/>
                <w:color w:val="000000"/>
                <w:szCs w:val="21"/>
              </w:rPr>
              <w:t>《</w:t>
            </w:r>
            <w:r>
              <w:rPr>
                <w:rFonts w:hint="eastAsia" w:ascii="宋体" w:hAnsi="宋体" w:cs="宋体"/>
                <w:color w:val="000000"/>
                <w:szCs w:val="21"/>
                <w:lang w:val="en-US" w:eastAsia="zh-CN"/>
              </w:rPr>
              <w:t>戏剧</w:t>
            </w:r>
            <w:r>
              <w:rPr>
                <w:rFonts w:hint="eastAsia" w:ascii="宋体" w:hAnsi="宋体" w:cs="宋体"/>
                <w:color w:val="000000"/>
                <w:szCs w:val="21"/>
              </w:rPr>
              <w:t>表演》</w:t>
            </w:r>
          </w:p>
        </w:tc>
        <w:tc>
          <w:tcPr>
            <w:tcW w:w="5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5CCDE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w:t>
            </w:r>
          </w:p>
          <w:p w14:paraId="1DFA623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代码</w:t>
            </w:r>
          </w:p>
        </w:tc>
        <w:tc>
          <w:tcPr>
            <w:tcW w:w="236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CF065A3">
            <w:pPr>
              <w:adjustRightInd w:val="0"/>
              <w:snapToGrid w:val="0"/>
              <w:jc w:val="center"/>
              <w:rPr>
                <w:rFonts w:hint="eastAsia" w:ascii="仿宋" w:hAnsi="仿宋" w:eastAsia="仿宋" w:cs="仿宋"/>
                <w:sz w:val="24"/>
                <w:szCs w:val="24"/>
                <w:lang w:eastAsia="zh-CN"/>
              </w:rPr>
            </w:pPr>
            <w:r>
              <w:rPr>
                <w:rFonts w:hint="eastAsia" w:ascii="宋体" w:hAnsi="宋体" w:eastAsia="仿宋" w:cs="宋体"/>
                <w:color w:val="000000"/>
                <w:szCs w:val="21"/>
                <w:lang w:val="en-US" w:eastAsia="zh-CN"/>
              </w:rPr>
              <w:t xml:space="preserve">1213502622 </w:t>
            </w:r>
          </w:p>
        </w:tc>
      </w:tr>
      <w:tr w14:paraId="3EB5146B">
        <w:trPr>
          <w:trHeight w:val="454"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D1EFD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课程类型</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497DE61F">
            <w:pPr>
              <w:adjustRightInd w:val="0"/>
              <w:snapToGrid w:val="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通识选修</w:t>
            </w:r>
            <w:r>
              <w:rPr>
                <w:rFonts w:hint="eastAsia" w:ascii="仿宋" w:hAnsi="仿宋" w:eastAsia="仿宋" w:cs="仿宋"/>
                <w:sz w:val="24"/>
                <w:szCs w:val="24"/>
              </w:rPr>
              <w:sym w:font="Wingdings" w:char="F0FE"/>
            </w:r>
            <w:r>
              <w:rPr>
                <w:rFonts w:hint="eastAsia" w:ascii="仿宋" w:hAnsi="仿宋" w:eastAsia="仿宋" w:cs="仿宋"/>
                <w:sz w:val="24"/>
                <w:szCs w:val="24"/>
              </w:rPr>
              <w:t xml:space="preserve">专业必修 </w:t>
            </w:r>
          </w:p>
          <w:p w14:paraId="34B0E9AF">
            <w:pPr>
              <w:adjustRightInd w:val="0"/>
              <w:snapToGrid w:val="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1A5A9E66">
        <w:trPr>
          <w:trHeight w:val="406"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9285C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开课学期</w:t>
            </w:r>
          </w:p>
        </w:tc>
        <w:tc>
          <w:tcPr>
            <w:tcW w:w="111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D1FE7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三四</w:t>
            </w:r>
            <w:r>
              <w:rPr>
                <w:rFonts w:hint="eastAsia" w:ascii="仿宋" w:hAnsi="仿宋" w:eastAsia="仿宋" w:cs="仿宋"/>
                <w:sz w:val="24"/>
                <w:szCs w:val="24"/>
              </w:rPr>
              <w:t>学期</w:t>
            </w:r>
          </w:p>
        </w:tc>
        <w:tc>
          <w:tcPr>
            <w:tcW w:w="12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14A9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学分</w:t>
            </w: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77059C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42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9C1EFA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236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79A86CC">
            <w:pPr>
              <w:adjustRightInd w:val="0"/>
              <w:snapToGrid w:val="0"/>
              <w:ind w:firstLine="600" w:firstLineChars="2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吴碧玲</w:t>
            </w:r>
          </w:p>
        </w:tc>
      </w:tr>
      <w:tr w14:paraId="744A8BD9">
        <w:trPr>
          <w:trHeight w:val="485"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C53C61">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总学时</w:t>
            </w:r>
          </w:p>
        </w:tc>
        <w:tc>
          <w:tcPr>
            <w:tcW w:w="111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BE394A">
            <w:pPr>
              <w:adjustRightInd w:val="0"/>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64</w:t>
            </w:r>
          </w:p>
        </w:tc>
        <w:tc>
          <w:tcPr>
            <w:tcW w:w="12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0EB63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B4BAAF">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42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290148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236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30A88DF">
            <w:pPr>
              <w:adjustRightInd w:val="0"/>
              <w:snapToGrid w:val="0"/>
              <w:ind w:firstLine="840" w:firstLineChars="35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56</w:t>
            </w:r>
          </w:p>
        </w:tc>
      </w:tr>
      <w:tr w14:paraId="5D8E79F3">
        <w:trPr>
          <w:trHeight w:val="454"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7EB2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先修课程与后续课程</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258DE172">
            <w:pPr>
              <w:rPr>
                <w:rFonts w:hint="eastAsia"/>
              </w:rPr>
            </w:pPr>
            <w:r>
              <w:rPr>
                <w:rFonts w:hint="eastAsia"/>
              </w:rPr>
              <w:t>无（或《艺术概论》、《戏剧概论》）。 本课程是表演专业的入门课程，无需严格的先修知识，但具备一定的艺术理论知识将有助于更好地理解课程内容。</w:t>
            </w:r>
          </w:p>
          <w:p w14:paraId="1FD6F00F">
            <w:pPr>
              <w:rPr>
                <w:rFonts w:hint="eastAsia" w:ascii="仿宋" w:hAnsi="仿宋" w:eastAsia="仿宋" w:cs="仿宋"/>
                <w:sz w:val="24"/>
                <w:szCs w:val="24"/>
              </w:rPr>
            </w:pPr>
            <w:r>
              <w:rPr>
                <w:rFonts w:hint="eastAsia"/>
              </w:rPr>
              <w:t>后续课程：《角色创造》、《舞台语言技巧》、《剧目排演》、《影视表演实践》等。 本课程所训练的表演元素是所有后续高级表演课程的基础。</w:t>
            </w:r>
          </w:p>
        </w:tc>
      </w:tr>
      <w:tr w14:paraId="10587EDB">
        <w:trPr>
          <w:trHeight w:val="454"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F918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适用专业</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0F013F5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音乐学</w:t>
            </w:r>
          </w:p>
        </w:tc>
      </w:tr>
      <w:tr w14:paraId="414C01CF">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7842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p w14:paraId="7313E5A0">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参考教材</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4FCBA595">
            <w:pPr>
              <w:widowControl/>
              <w:jc w:val="left"/>
              <w:rPr>
                <w:rFonts w:hint="eastAsia" w:ascii="仿宋" w:hAnsi="仿宋" w:eastAsia="仿宋" w:cs="仿宋"/>
                <w:sz w:val="24"/>
                <w:szCs w:val="24"/>
              </w:rPr>
            </w:pPr>
            <w:r>
              <w:rPr>
                <w:rFonts w:hint="eastAsia" w:ascii="仿宋" w:hAnsi="仿宋" w:eastAsia="仿宋" w:cs="仿宋"/>
                <w:sz w:val="24"/>
                <w:szCs w:val="24"/>
              </w:rPr>
              <w:t>1. 《戏剧表演基础》梁伯龙</w:t>
            </w:r>
            <w:r>
              <w:rPr>
                <w:rFonts w:hint="eastAsia" w:ascii="仿宋" w:hAnsi="仿宋" w:eastAsia="仿宋" w:cs="仿宋"/>
                <w:sz w:val="24"/>
                <w:szCs w:val="24"/>
                <w:lang w:val="en-US" w:eastAsia="zh-CN"/>
              </w:rPr>
              <w:t>/</w:t>
            </w:r>
            <w:r>
              <w:rPr>
                <w:rFonts w:hint="eastAsia" w:ascii="仿宋" w:hAnsi="仿宋" w:eastAsia="仿宋" w:cs="仿宋"/>
                <w:sz w:val="24"/>
                <w:szCs w:val="24"/>
              </w:rPr>
              <w:t>李月主编，文化艺术出版社。</w:t>
            </w:r>
          </w:p>
        </w:tc>
      </w:tr>
      <w:tr w14:paraId="0D9C33A4">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B1EE2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p w14:paraId="0B711EF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主要参考书籍</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46D990E0">
            <w:pPr>
              <w:widowControl/>
              <w:jc w:val="left"/>
              <w:rPr>
                <w:rFonts w:hint="eastAsia" w:ascii="仿宋" w:hAnsi="仿宋" w:eastAsia="仿宋" w:cs="仿宋"/>
                <w:sz w:val="24"/>
                <w:szCs w:val="24"/>
              </w:rPr>
            </w:pPr>
            <w:r>
              <w:rPr>
                <w:rFonts w:hint="eastAsia" w:ascii="仿宋" w:hAnsi="仿宋" w:eastAsia="仿宋" w:cs="仿宋"/>
                <w:sz w:val="24"/>
                <w:szCs w:val="24"/>
              </w:rPr>
              <w:t>1《演员的自我修养》[苏] 斯坦尼斯拉夫斯基著</w:t>
            </w:r>
            <w:r>
              <w:rPr>
                <w:rFonts w:hint="eastAsia" w:ascii="仿宋" w:hAnsi="仿宋" w:eastAsia="仿宋" w:cs="仿宋"/>
                <w:sz w:val="24"/>
                <w:szCs w:val="24"/>
                <w:lang w:eastAsia="zh-CN"/>
              </w:rPr>
              <w:t>，</w:t>
            </w:r>
            <w:r>
              <w:rPr>
                <w:rFonts w:hint="eastAsia" w:ascii="仿宋" w:hAnsi="仿宋" w:eastAsia="仿宋" w:cs="仿宋"/>
                <w:sz w:val="24"/>
                <w:szCs w:val="24"/>
              </w:rPr>
              <w:t>中国电影出版社。</w:t>
            </w:r>
          </w:p>
          <w:p w14:paraId="7BAE2738">
            <w:pPr>
              <w:widowControl/>
              <w:jc w:val="left"/>
              <w:rPr>
                <w:rFonts w:hint="eastAsia" w:ascii="仿宋" w:hAnsi="仿宋" w:eastAsia="仿宋" w:cs="仿宋"/>
                <w:sz w:val="24"/>
                <w:szCs w:val="24"/>
              </w:rPr>
            </w:pPr>
            <w:r>
              <w:rPr>
                <w:rFonts w:hint="eastAsia" w:ascii="仿宋" w:hAnsi="仿宋" w:eastAsia="仿宋" w:cs="仿宋"/>
                <w:sz w:val="24"/>
                <w:szCs w:val="24"/>
              </w:rPr>
              <w:t>2《表演艺术教程</w:t>
            </w:r>
            <w:r>
              <w:rPr>
                <w:rFonts w:hint="eastAsia" w:ascii="仿宋" w:hAnsi="仿宋" w:eastAsia="仿宋" w:cs="仿宋"/>
                <w:sz w:val="24"/>
                <w:szCs w:val="24"/>
                <w:lang w:eastAsia="zh-CN"/>
              </w:rPr>
              <w:t>：</w:t>
            </w:r>
            <w:r>
              <w:rPr>
                <w:rFonts w:hint="eastAsia" w:ascii="仿宋" w:hAnsi="仿宋" w:eastAsia="仿宋" w:cs="仿宋"/>
                <w:sz w:val="24"/>
                <w:szCs w:val="24"/>
              </w:rPr>
              <w:t>演员学习手册》林洪桐著</w:t>
            </w:r>
            <w:r>
              <w:rPr>
                <w:rFonts w:hint="eastAsia" w:ascii="仿宋" w:hAnsi="仿宋" w:eastAsia="仿宋" w:cs="仿宋"/>
                <w:sz w:val="24"/>
                <w:szCs w:val="24"/>
                <w:lang w:eastAsia="zh-CN"/>
              </w:rPr>
              <w:t>，</w:t>
            </w:r>
            <w:r>
              <w:rPr>
                <w:rFonts w:hint="eastAsia" w:ascii="仿宋" w:hAnsi="仿宋" w:eastAsia="仿宋" w:cs="仿宋"/>
                <w:sz w:val="24"/>
                <w:szCs w:val="24"/>
              </w:rPr>
              <w:t>北京广播学院出版社。</w:t>
            </w:r>
          </w:p>
          <w:p w14:paraId="6CED3BEE">
            <w:pPr>
              <w:widowControl/>
              <w:jc w:val="left"/>
              <w:rPr>
                <w:rFonts w:hint="eastAsia" w:ascii="仿宋" w:hAnsi="仿宋" w:eastAsia="仿宋" w:cs="仿宋"/>
                <w:sz w:val="24"/>
                <w:szCs w:val="24"/>
              </w:rPr>
            </w:pPr>
            <w:r>
              <w:rPr>
                <w:rFonts w:hint="eastAsia" w:ascii="仿宋" w:hAnsi="仿宋" w:eastAsia="仿宋" w:cs="仿宋"/>
                <w:sz w:val="24"/>
                <w:szCs w:val="24"/>
              </w:rPr>
              <w:t>3《戏剧表演学》胡导著</w:t>
            </w:r>
            <w:r>
              <w:rPr>
                <w:rFonts w:hint="eastAsia" w:ascii="仿宋" w:hAnsi="仿宋" w:eastAsia="仿宋" w:cs="仿宋"/>
                <w:sz w:val="24"/>
                <w:szCs w:val="24"/>
                <w:lang w:eastAsia="zh-CN"/>
              </w:rPr>
              <w:t>，</w:t>
            </w:r>
            <w:r>
              <w:rPr>
                <w:rFonts w:hint="eastAsia" w:ascii="仿宋" w:hAnsi="仿宋" w:eastAsia="仿宋" w:cs="仿宋"/>
                <w:sz w:val="24"/>
                <w:szCs w:val="24"/>
              </w:rPr>
              <w:t>中国戏剧出版社。</w:t>
            </w:r>
          </w:p>
          <w:p w14:paraId="238F78ED">
            <w:pPr>
              <w:widowControl/>
              <w:jc w:val="left"/>
              <w:rPr>
                <w:rFonts w:hint="eastAsia" w:ascii="仿宋" w:hAnsi="仿宋" w:eastAsia="仿宋" w:cs="仿宋"/>
                <w:sz w:val="24"/>
                <w:szCs w:val="24"/>
              </w:rPr>
            </w:pPr>
            <w:r>
              <w:rPr>
                <w:rFonts w:hint="eastAsia" w:ascii="仿宋" w:hAnsi="仿宋" w:eastAsia="仿宋" w:cs="仿宋"/>
                <w:sz w:val="24"/>
                <w:szCs w:val="24"/>
              </w:rPr>
              <w:t>4《表演训练法》杨扬著，北京联合出版公司。</w:t>
            </w:r>
          </w:p>
          <w:p w14:paraId="396E9FF9">
            <w:pPr>
              <w:widowControl/>
              <w:jc w:val="left"/>
              <w:rPr>
                <w:rFonts w:hint="eastAsia" w:ascii="仿宋" w:hAnsi="仿宋" w:eastAsia="仿宋" w:cs="仿宋"/>
                <w:sz w:val="24"/>
                <w:szCs w:val="24"/>
              </w:rPr>
            </w:pPr>
            <w:r>
              <w:rPr>
                <w:rFonts w:hint="eastAsia" w:ascii="仿宋" w:hAnsi="仿宋" w:eastAsia="仿宋" w:cs="仿宋"/>
                <w:sz w:val="24"/>
                <w:szCs w:val="24"/>
              </w:rPr>
              <w:t>5《尊重表演艺术》[美]乌塔</w:t>
            </w:r>
            <w:r>
              <w:rPr>
                <w:rFonts w:hint="eastAsia" w:ascii="仿宋" w:hAnsi="仿宋" w:eastAsia="仿宋" w:cs="仿宋"/>
                <w:sz w:val="24"/>
                <w:szCs w:val="24"/>
                <w:lang w:val="en-US" w:eastAsia="zh-CN"/>
              </w:rPr>
              <w:t>.</w:t>
            </w:r>
            <w:r>
              <w:rPr>
                <w:rFonts w:hint="eastAsia" w:ascii="仿宋" w:hAnsi="仿宋" w:eastAsia="仿宋" w:cs="仿宋"/>
                <w:sz w:val="24"/>
                <w:szCs w:val="24"/>
              </w:rPr>
              <w:t>哈根著</w:t>
            </w:r>
            <w:r>
              <w:rPr>
                <w:rFonts w:hint="eastAsia" w:ascii="仿宋" w:hAnsi="仿宋" w:eastAsia="仿宋" w:cs="仿宋"/>
                <w:sz w:val="24"/>
                <w:szCs w:val="24"/>
                <w:lang w:val="en-US" w:eastAsia="zh-CN"/>
              </w:rPr>
              <w:t>,</w:t>
            </w:r>
            <w:r>
              <w:rPr>
                <w:rFonts w:hint="eastAsia" w:ascii="仿宋" w:hAnsi="仿宋" w:eastAsia="仿宋" w:cs="仿宋"/>
                <w:sz w:val="24"/>
                <w:szCs w:val="24"/>
              </w:rPr>
              <w:t>北京联合出版公司。</w:t>
            </w:r>
          </w:p>
        </w:tc>
      </w:tr>
      <w:tr w14:paraId="27E2B7AE">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CB7F1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3628FBA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36F99E11">
            <w:pPr>
              <w:widowControl/>
              <w:rPr>
                <w:rFonts w:hint="eastAsia" w:ascii="仿宋" w:hAnsi="仿宋" w:eastAsia="仿宋" w:cs="仿宋"/>
                <w:sz w:val="24"/>
                <w:szCs w:val="24"/>
              </w:rPr>
            </w:pPr>
            <w:r>
              <w:rPr>
                <w:rFonts w:hint="eastAsia" w:ascii="仿宋" w:hAnsi="仿宋" w:eastAsia="仿宋" w:cs="仿宋"/>
                <w:sz w:val="24"/>
                <w:szCs w:val="24"/>
              </w:rPr>
              <w:t>1.中国大学MOOC (慕课) / 学堂在线： 搜索国内外院校开设的《表演基础》、《戏剧入门》等相关课程。</w:t>
            </w:r>
          </w:p>
          <w:p w14:paraId="679654E2">
            <w:pPr>
              <w:widowControl/>
              <w:rPr>
                <w:rFonts w:hint="eastAsia" w:ascii="仿宋" w:hAnsi="仿宋" w:eastAsia="仿宋" w:cs="仿宋"/>
                <w:sz w:val="24"/>
                <w:szCs w:val="24"/>
              </w:rPr>
            </w:pPr>
            <w:r>
              <w:rPr>
                <w:rFonts w:hint="eastAsia" w:ascii="仿宋" w:hAnsi="仿宋" w:eastAsia="仿宋" w:cs="仿宋"/>
                <w:sz w:val="24"/>
                <w:szCs w:val="24"/>
              </w:rPr>
              <w:t>2. Bilibili（B站）： 搜索“表演工作坊”、“演员训练法”、“斯坦尼斯拉夫斯基体系”等关键词，有大量大师课、工作坊实录和剧目片段。</w:t>
            </w:r>
          </w:p>
          <w:p w14:paraId="3D999BFB">
            <w:pPr>
              <w:widowControl/>
              <w:rPr>
                <w:rFonts w:hint="eastAsia" w:ascii="仿宋" w:hAnsi="仿宋" w:eastAsia="仿宋" w:cs="仿宋"/>
                <w:sz w:val="24"/>
                <w:szCs w:val="24"/>
              </w:rPr>
            </w:pPr>
            <w:r>
              <w:rPr>
                <w:rFonts w:hint="eastAsia" w:ascii="仿宋" w:hAnsi="仿宋" w:eastAsia="仿宋" w:cs="仿宋"/>
                <w:sz w:val="24"/>
                <w:szCs w:val="24"/>
              </w:rPr>
              <w:t>3. 数字图书馆： 超星独秀、知网等，查阅表演理论、演员创作谈等学术论文和电子书籍。</w:t>
            </w:r>
          </w:p>
          <w:p w14:paraId="463581F4">
            <w:pPr>
              <w:widowControl/>
              <w:rPr>
                <w:rFonts w:hint="eastAsia" w:eastAsia="仿宋_GB2312"/>
                <w:sz w:val="24"/>
              </w:rPr>
            </w:pPr>
            <w:r>
              <w:rPr>
                <w:rFonts w:hint="eastAsia" w:ascii="仿宋" w:hAnsi="仿宋" w:eastAsia="仿宋" w:cs="仿宋"/>
                <w:sz w:val="24"/>
                <w:szCs w:val="24"/>
              </w:rPr>
              <w:t>4. 经典剧目影像资料库： 如“国家大剧院古典音乐频道”、“百老汇高清”等，观摩学习中外经典话剧、舞台剧作品。</w:t>
            </w:r>
          </w:p>
        </w:tc>
      </w:tr>
      <w:tr w14:paraId="33739622">
        <w:trPr>
          <w:trHeight w:val="90" w:hRule="atLeast"/>
        </w:trPr>
        <w:tc>
          <w:tcPr>
            <w:tcW w:w="143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C195C3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D</w:t>
            </w:r>
          </w:p>
          <w:p w14:paraId="3719074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课程描述 </w:t>
            </w:r>
          </w:p>
          <w:p w14:paraId="4DF3088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含</w:t>
            </w:r>
            <w:r>
              <w:rPr>
                <w:rFonts w:hint="eastAsia" w:ascii="仿宋" w:hAnsi="仿宋" w:eastAsia="仿宋" w:cs="仿宋"/>
                <w:color w:val="000000"/>
                <w:sz w:val="24"/>
                <w:szCs w:val="24"/>
                <w:lang w:eastAsia="zh-TW"/>
              </w:rPr>
              <w:t>性质、地位和任务)</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A44FD20">
            <w:pPr>
              <w:widowControl/>
              <w:jc w:val="left"/>
              <w:rPr>
                <w:rFonts w:hint="eastAsia" w:ascii="仿宋" w:hAnsi="仿宋" w:eastAsia="仿宋" w:cs="仿宋"/>
                <w:sz w:val="24"/>
                <w:szCs w:val="24"/>
              </w:rPr>
            </w:pPr>
            <w:r>
              <w:rPr>
                <w:rFonts w:hint="eastAsia" w:ascii="仿宋" w:hAnsi="仿宋" w:eastAsia="仿宋" w:cs="仿宋"/>
                <w:sz w:val="24"/>
                <w:szCs w:val="24"/>
              </w:rPr>
              <w:t>课程性质与地位：本课程是一门专业基础</w:t>
            </w:r>
            <w:r>
              <w:rPr>
                <w:rFonts w:hint="eastAsia" w:ascii="仿宋" w:hAnsi="仿宋" w:eastAsia="仿宋" w:cs="仿宋"/>
                <w:sz w:val="24"/>
                <w:szCs w:val="24"/>
                <w:lang w:val="en-US" w:eastAsia="zh-CN"/>
              </w:rPr>
              <w:t>选</w:t>
            </w:r>
            <w:r>
              <w:rPr>
                <w:rFonts w:hint="eastAsia" w:ascii="仿宋" w:hAnsi="仿宋" w:eastAsia="仿宋" w:cs="仿宋"/>
                <w:sz w:val="24"/>
                <w:szCs w:val="24"/>
              </w:rPr>
              <w:t>修课。它系统地介绍了戏剧表演艺术的基本规律、创作方法和专业技能，是引导学生从“普通人”走向“演员”的启蒙和桥梁，在整个专业课程体系中处于奠基性的重要地位。</w:t>
            </w:r>
          </w:p>
          <w:p w14:paraId="24840C0C">
            <w:pPr>
              <w:widowControl/>
              <w:jc w:val="left"/>
              <w:rPr>
                <w:rFonts w:hint="eastAsia" w:ascii="仿宋" w:hAnsi="仿宋" w:eastAsia="仿宋" w:cs="仿宋"/>
                <w:sz w:val="24"/>
                <w:szCs w:val="24"/>
              </w:rPr>
            </w:pPr>
            <w:r>
              <w:rPr>
                <w:rFonts w:hint="eastAsia" w:ascii="仿宋" w:hAnsi="仿宋" w:eastAsia="仿宋" w:cs="仿宋"/>
                <w:sz w:val="24"/>
                <w:szCs w:val="24"/>
              </w:rPr>
              <w:t>课程任务：本课程的任务在于解放与开发学生的演员资质（身体、声音、情感、想象力），使学生系统地理解和掌握戏剧表演的基本元素（注意力集中、想象力、真实感与信念、交流与适应等），并通过大量实践练习，初步建立正确的表演观念，掌握表演创作的基本方法和流程，为后续的角色创造和剧目演出打下坚实的能力基础和良好的心理素质。</w:t>
            </w:r>
          </w:p>
          <w:p w14:paraId="32BE5A2E">
            <w:pPr>
              <w:widowControl/>
              <w:ind w:firstLine="420" w:firstLineChars="200"/>
              <w:jc w:val="left"/>
              <w:rPr>
                <w:rFonts w:ascii="宋体" w:hAnsi="宋体" w:cs="宋体"/>
                <w:color w:val="000000"/>
                <w:szCs w:val="21"/>
              </w:rPr>
            </w:pPr>
          </w:p>
        </w:tc>
      </w:tr>
      <w:tr w14:paraId="387A4AFC">
        <w:trPr>
          <w:trHeight w:val="3071" w:hRule="atLeast"/>
        </w:trPr>
        <w:tc>
          <w:tcPr>
            <w:tcW w:w="143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3C3957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E</w:t>
            </w:r>
          </w:p>
          <w:p w14:paraId="0E2C6D7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课程学习目标及其与毕业要求的对应关系</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DBF0898">
            <w:pPr>
              <w:widowControl/>
              <w:jc w:val="left"/>
              <w:rPr>
                <w:rFonts w:hint="eastAsia" w:ascii="仿宋" w:hAnsi="仿宋" w:eastAsia="仿宋" w:cs="宋体"/>
                <w:color w:val="000000"/>
                <w:sz w:val="24"/>
                <w:szCs w:val="21"/>
              </w:rPr>
            </w:pPr>
            <w:r>
              <w:rPr>
                <w:rFonts w:hint="eastAsia" w:ascii="仿宋" w:hAnsi="仿宋" w:eastAsia="仿宋" w:cs="宋体"/>
                <w:color w:val="000000"/>
                <w:sz w:val="24"/>
                <w:szCs w:val="21"/>
              </w:rPr>
              <w:t>通过本课程的学习，学生具备如下知识、能力及情感态度价值观。</w:t>
            </w:r>
          </w:p>
          <w:p w14:paraId="4845FF03">
            <w:pPr>
              <w:widowControl/>
              <w:jc w:val="left"/>
              <w:rPr>
                <w:rFonts w:ascii="仿宋" w:hAnsi="仿宋" w:eastAsia="仿宋" w:cs="宋体"/>
                <w:color w:val="000000"/>
                <w:sz w:val="24"/>
                <w:szCs w:val="21"/>
              </w:rPr>
            </w:pPr>
            <w:r>
              <w:rPr>
                <w:rFonts w:hint="eastAsia" w:ascii="仿宋" w:hAnsi="仿宋" w:eastAsia="仿宋" w:cs="宋体"/>
                <w:b/>
                <w:color w:val="000000"/>
                <w:sz w:val="24"/>
                <w:szCs w:val="21"/>
              </w:rPr>
              <w:t xml:space="preserve">课程目标1: </w:t>
            </w:r>
            <w:r>
              <w:rPr>
                <w:rFonts w:hint="eastAsia" w:ascii="仿宋" w:hAnsi="仿宋" w:eastAsia="仿宋" w:cs="宋体"/>
                <w:color w:val="000000"/>
                <w:sz w:val="24"/>
                <w:szCs w:val="21"/>
              </w:rPr>
              <w:t>知识目标</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rPr>
              <w:t>掌握戏剧表演艺术的基本理论和核心概念，理解“行动”是表演艺术的基础，并能阐述“体验派”表演体系的基本创作原则与方法。 专业知识</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rPr>
              <w:t>掌握戏剧与影视表演的专业理论知识。</w:t>
            </w:r>
            <w:r>
              <w:rPr>
                <w:rFonts w:hint="eastAsia" w:ascii="仿宋" w:hAnsi="仿宋" w:eastAsia="仿宋" w:cs="宋体"/>
                <w:b/>
                <w:color w:val="000000"/>
                <w:sz w:val="24"/>
                <w:szCs w:val="21"/>
              </w:rPr>
              <w:t>（支撑毕业要求3.1）</w:t>
            </w:r>
          </w:p>
          <w:p w14:paraId="0839F8FF">
            <w:pPr>
              <w:widowControl/>
              <w:jc w:val="left"/>
              <w:rPr>
                <w:rFonts w:ascii="仿宋" w:hAnsi="仿宋" w:eastAsia="仿宋" w:cs="宋体"/>
                <w:b/>
                <w:color w:val="000000"/>
                <w:sz w:val="24"/>
                <w:szCs w:val="21"/>
              </w:rPr>
            </w:pPr>
            <w:r>
              <w:rPr>
                <w:rFonts w:hint="eastAsia" w:ascii="仿宋" w:hAnsi="仿宋" w:eastAsia="仿宋" w:cs="宋体"/>
                <w:b/>
                <w:color w:val="000000"/>
                <w:sz w:val="24"/>
                <w:szCs w:val="21"/>
              </w:rPr>
              <w:t>课程目标2：</w:t>
            </w:r>
            <w:r>
              <w:rPr>
                <w:rFonts w:hint="eastAsia" w:ascii="仿宋" w:hAnsi="仿宋" w:eastAsia="仿宋" w:cs="宋体"/>
                <w:color w:val="000000"/>
                <w:sz w:val="24"/>
                <w:szCs w:val="21"/>
              </w:rPr>
              <w:t>能够知晓舞台表演发展的趋势、动态以及与教学实践和社会生活的联系。能够利用课程所学知识分析和解决基础音乐教学与艺术实践问题。（</w:t>
            </w:r>
            <w:r>
              <w:rPr>
                <w:rFonts w:hint="eastAsia" w:ascii="仿宋" w:hAnsi="仿宋" w:eastAsia="仿宋" w:cs="宋体"/>
                <w:b/>
                <w:color w:val="000000"/>
                <w:sz w:val="24"/>
                <w:szCs w:val="21"/>
              </w:rPr>
              <w:t>支撑毕业要求7.1）</w:t>
            </w:r>
          </w:p>
          <w:p w14:paraId="6927AD1F">
            <w:pPr>
              <w:widowControl/>
              <w:jc w:val="left"/>
              <w:rPr>
                <w:rFonts w:hint="eastAsia" w:ascii="仿宋" w:hAnsi="仿宋" w:eastAsia="仿宋" w:cs="仿宋"/>
                <w:sz w:val="24"/>
                <w:szCs w:val="24"/>
              </w:rPr>
            </w:pPr>
            <w:r>
              <w:rPr>
                <w:rFonts w:hint="eastAsia" w:ascii="仿宋" w:hAnsi="仿宋" w:eastAsia="仿宋" w:cs="宋体"/>
                <w:b/>
                <w:color w:val="000000"/>
                <w:sz w:val="24"/>
                <w:szCs w:val="21"/>
              </w:rPr>
              <w:t>课程目标3：</w:t>
            </w:r>
            <w:r>
              <w:rPr>
                <w:rFonts w:hint="eastAsia" w:ascii="仿宋" w:hAnsi="仿宋" w:eastAsia="仿宋" w:cs="宋体"/>
                <w:color w:val="000000"/>
                <w:sz w:val="24"/>
                <w:szCs w:val="21"/>
              </w:rPr>
              <w:t>能够在具体的艺术实践过程中形成团队理念，通过团队进行有效协作，自身价值与能力能够在团队中提升；能够根据所学重唱实践知识要点进行重唱、合唱、表演唱相关的课外音乐活动，并根据中学实际情况进行节目编排、指导。</w:t>
            </w:r>
            <w:r>
              <w:rPr>
                <w:rFonts w:hint="eastAsia" w:ascii="仿宋" w:hAnsi="仿宋" w:eastAsia="仿宋" w:cs="宋体"/>
                <w:b/>
                <w:color w:val="000000"/>
                <w:sz w:val="24"/>
                <w:szCs w:val="21"/>
              </w:rPr>
              <w:t>（支撑毕业要求8.2）</w:t>
            </w:r>
          </w:p>
        </w:tc>
      </w:tr>
      <w:tr w14:paraId="236F531B">
        <w:trPr>
          <w:trHeight w:val="642"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C98B6F8">
            <w:pPr>
              <w:adjustRightInd w:val="0"/>
              <w:snapToGrid w:val="0"/>
              <w:jc w:val="center"/>
              <w:rPr>
                <w:rFonts w:hint="eastAsia" w:ascii="仿宋" w:hAnsi="仿宋" w:eastAsia="仿宋" w:cs="仿宋"/>
                <w:color w:val="000000"/>
                <w:sz w:val="24"/>
                <w:szCs w:val="24"/>
              </w:rPr>
            </w:pPr>
          </w:p>
        </w:tc>
        <w:tc>
          <w:tcPr>
            <w:tcW w:w="111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A5E29B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w:t>
            </w:r>
          </w:p>
        </w:tc>
        <w:tc>
          <w:tcPr>
            <w:tcW w:w="4521"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D6C8E4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毕业要求分解指标点</w:t>
            </w:r>
          </w:p>
        </w:tc>
        <w:tc>
          <w:tcPr>
            <w:tcW w:w="2077"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C09186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毕业要求</w:t>
            </w:r>
          </w:p>
        </w:tc>
      </w:tr>
      <w:tr w14:paraId="7ADB59CD">
        <w:trPr>
          <w:trHeight w:val="1644"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473969C">
            <w:pPr>
              <w:adjustRightInd w:val="0"/>
              <w:snapToGrid w:val="0"/>
              <w:jc w:val="center"/>
              <w:rPr>
                <w:rFonts w:hint="eastAsia" w:ascii="仿宋" w:hAnsi="仿宋" w:eastAsia="仿宋" w:cs="仿宋"/>
                <w:color w:val="000000"/>
                <w:sz w:val="24"/>
                <w:szCs w:val="24"/>
              </w:rPr>
            </w:pPr>
          </w:p>
        </w:tc>
        <w:tc>
          <w:tcPr>
            <w:tcW w:w="111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03D3DF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课程目标1</w:t>
            </w:r>
          </w:p>
        </w:tc>
        <w:tc>
          <w:tcPr>
            <w:tcW w:w="4521"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5619D10">
            <w:pPr>
              <w:adjustRightInd w:val="0"/>
              <w:snapToGrid w:val="0"/>
              <w:jc w:val="left"/>
              <w:rPr>
                <w:rFonts w:hint="eastAsia" w:ascii="仿宋" w:hAnsi="仿宋" w:eastAsia="仿宋" w:cs="仿宋"/>
                <w:sz w:val="24"/>
                <w:szCs w:val="24"/>
              </w:rPr>
            </w:pPr>
            <w:r>
              <w:rPr>
                <w:rFonts w:hint="eastAsia" w:ascii="仿宋" w:hAnsi="仿宋" w:eastAsia="仿宋" w:cs="宋体"/>
                <w:szCs w:val="21"/>
              </w:rPr>
              <w:t>3.1【专业技能】掌握音乐学科技法技能多项基本功，掌握音乐学科基础知识、基本理论、体系结构与思想方法，理解音乐学科的核心素养的内涵，形成音乐学科核心素养。</w:t>
            </w:r>
          </w:p>
        </w:tc>
        <w:tc>
          <w:tcPr>
            <w:tcW w:w="2077"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BB75C77">
            <w:pPr>
              <w:adjustRightInd w:val="0"/>
              <w:snapToGrid w:val="0"/>
              <w:jc w:val="center"/>
              <w:rPr>
                <w:rFonts w:hint="eastAsia" w:ascii="仿宋" w:hAnsi="仿宋" w:eastAsia="仿宋" w:cs="仿宋"/>
                <w:color w:val="000000"/>
                <w:sz w:val="24"/>
                <w:szCs w:val="24"/>
              </w:rPr>
            </w:pPr>
            <w:r>
              <w:rPr>
                <w:rFonts w:hint="eastAsia" w:ascii="仿宋" w:hAnsi="仿宋" w:eastAsia="仿宋" w:cs="仿宋"/>
                <w:bCs/>
                <w:color w:val="000000"/>
                <w:sz w:val="24"/>
                <w:szCs w:val="24"/>
              </w:rPr>
              <w:t>学科素养（H）</w:t>
            </w:r>
          </w:p>
        </w:tc>
      </w:tr>
      <w:tr w14:paraId="6687A223">
        <w:trPr>
          <w:trHeight w:val="817"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DE3727C">
            <w:pPr>
              <w:adjustRightInd w:val="0"/>
              <w:snapToGrid w:val="0"/>
              <w:jc w:val="center"/>
              <w:rPr>
                <w:rFonts w:hint="eastAsia" w:ascii="仿宋" w:hAnsi="仿宋" w:eastAsia="仿宋" w:cs="仿宋"/>
                <w:color w:val="000000"/>
                <w:sz w:val="24"/>
                <w:szCs w:val="24"/>
              </w:rPr>
            </w:pPr>
          </w:p>
        </w:tc>
        <w:tc>
          <w:tcPr>
            <w:tcW w:w="111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86F15DC">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课程目标2</w:t>
            </w:r>
          </w:p>
        </w:tc>
        <w:tc>
          <w:tcPr>
            <w:tcW w:w="4521"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E1B6AA2">
            <w:pPr>
              <w:adjustRightInd w:val="0"/>
              <w:snapToGrid w:val="0"/>
              <w:jc w:val="left"/>
              <w:rPr>
                <w:rFonts w:hint="eastAsia" w:ascii="仿宋" w:hAnsi="仿宋" w:eastAsia="仿宋" w:cs="仿宋"/>
                <w:sz w:val="24"/>
                <w:szCs w:val="24"/>
              </w:rPr>
            </w:pPr>
            <w:r>
              <w:rPr>
                <w:rFonts w:ascii="仿宋" w:hAnsi="仿宋" w:eastAsia="仿宋" w:cs="Times New Roman Regular"/>
                <w:kern w:val="0"/>
                <w:sz w:val="22"/>
              </w:rPr>
              <w:t>7.1【反思</w:t>
            </w:r>
            <w:r>
              <w:rPr>
                <w:rFonts w:hint="eastAsia" w:ascii="仿宋" w:hAnsi="仿宋" w:eastAsia="仿宋" w:cs="Times New Roman Regular"/>
                <w:kern w:val="0"/>
                <w:sz w:val="22"/>
              </w:rPr>
              <w:t>改进</w:t>
            </w:r>
            <w:r>
              <w:rPr>
                <w:rFonts w:ascii="仿宋" w:hAnsi="仿宋" w:eastAsia="仿宋" w:cs="Times New Roman Regular"/>
                <w:kern w:val="0"/>
                <w:sz w:val="22"/>
              </w:rPr>
              <w:t>】</w:t>
            </w:r>
            <w:r>
              <w:rPr>
                <w:rFonts w:hint="eastAsia" w:ascii="仿宋" w:hAnsi="仿宋" w:eastAsia="仿宋" w:cs="Times New Roman Regular"/>
                <w:kern w:val="0"/>
                <w:sz w:val="22"/>
              </w:rPr>
              <w:t>具有反思意识和批评性思维素养</w:t>
            </w:r>
            <w:r>
              <w:rPr>
                <w:rFonts w:ascii="仿宋" w:hAnsi="仿宋" w:eastAsia="仿宋" w:cs="Times New Roman Regular"/>
                <w:kern w:val="0"/>
                <w:sz w:val="22"/>
              </w:rPr>
              <w:t>，</w:t>
            </w:r>
            <w:r>
              <w:rPr>
                <w:rFonts w:hint="eastAsia" w:ascii="仿宋" w:hAnsi="仿宋" w:eastAsia="仿宋" w:cs="Times New Roman Regular"/>
                <w:kern w:val="0"/>
                <w:sz w:val="22"/>
              </w:rPr>
              <w:t>初步掌握教育教学反思的基本方法和策略</w:t>
            </w:r>
            <w:r>
              <w:rPr>
                <w:rFonts w:ascii="仿宋" w:hAnsi="仿宋" w:eastAsia="仿宋" w:cs="Times New Roman Regular"/>
                <w:kern w:val="0"/>
                <w:sz w:val="22"/>
              </w:rPr>
              <w:t>，</w:t>
            </w:r>
            <w:r>
              <w:rPr>
                <w:rFonts w:hint="eastAsia" w:ascii="仿宋" w:hAnsi="仿宋" w:eastAsia="仿宋" w:cs="Times New Roman Regular"/>
                <w:kern w:val="0"/>
                <w:sz w:val="22"/>
              </w:rPr>
              <w:t>能够对音乐教育教学实践活动进行有效的自我诊断</w:t>
            </w:r>
            <w:r>
              <w:rPr>
                <w:rFonts w:ascii="仿宋" w:hAnsi="仿宋" w:eastAsia="仿宋" w:cs="Times New Roman Regular"/>
                <w:kern w:val="0"/>
                <w:sz w:val="22"/>
              </w:rPr>
              <w:t>，</w:t>
            </w:r>
            <w:r>
              <w:rPr>
                <w:rFonts w:hint="eastAsia" w:ascii="仿宋" w:hAnsi="仿宋" w:eastAsia="仿宋" w:cs="Times New Roman Regular"/>
                <w:kern w:val="0"/>
                <w:sz w:val="22"/>
              </w:rPr>
              <w:t>提出改进思路</w:t>
            </w:r>
            <w:r>
              <w:rPr>
                <w:rFonts w:ascii="仿宋" w:hAnsi="仿宋" w:eastAsia="仿宋" w:cs="Times New Roman Regular"/>
                <w:kern w:val="0"/>
                <w:sz w:val="22"/>
              </w:rPr>
              <w:t>。</w:t>
            </w:r>
          </w:p>
        </w:tc>
        <w:tc>
          <w:tcPr>
            <w:tcW w:w="2077"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32AAE7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学会反思（M）</w:t>
            </w:r>
          </w:p>
        </w:tc>
      </w:tr>
      <w:tr w14:paraId="2D4FDF4A">
        <w:trPr>
          <w:trHeight w:val="1191"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3FB3599">
            <w:pPr>
              <w:adjustRightInd w:val="0"/>
              <w:snapToGrid w:val="0"/>
              <w:jc w:val="center"/>
              <w:rPr>
                <w:rFonts w:hint="eastAsia" w:ascii="仿宋" w:hAnsi="仿宋" w:eastAsia="仿宋" w:cs="仿宋"/>
                <w:color w:val="000000"/>
                <w:sz w:val="24"/>
                <w:szCs w:val="24"/>
              </w:rPr>
            </w:pPr>
          </w:p>
        </w:tc>
        <w:tc>
          <w:tcPr>
            <w:tcW w:w="111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7AF71C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课程目标3</w:t>
            </w:r>
          </w:p>
        </w:tc>
        <w:tc>
          <w:tcPr>
            <w:tcW w:w="4521"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E7412BD">
            <w:pPr>
              <w:adjustRightInd w:val="0"/>
              <w:snapToGrid w:val="0"/>
              <w:rPr>
                <w:rFonts w:hint="eastAsia" w:ascii="仿宋" w:hAnsi="仿宋" w:eastAsia="仿宋" w:cs="仿宋"/>
                <w:sz w:val="24"/>
                <w:szCs w:val="24"/>
              </w:rPr>
            </w:pPr>
            <w:r>
              <w:rPr>
                <w:rFonts w:ascii="仿宋" w:hAnsi="仿宋" w:eastAsia="仿宋" w:cs="Times New Roman Regular"/>
                <w:kern w:val="0"/>
                <w:sz w:val="22"/>
              </w:rPr>
              <w:t>8.2【团队</w:t>
            </w:r>
            <w:r>
              <w:rPr>
                <w:rFonts w:hint="eastAsia" w:ascii="仿宋" w:hAnsi="仿宋" w:eastAsia="仿宋" w:cs="Times New Roman Regular"/>
                <w:kern w:val="0"/>
                <w:sz w:val="22"/>
              </w:rPr>
              <w:t>协</w:t>
            </w:r>
            <w:r>
              <w:rPr>
                <w:rFonts w:ascii="仿宋" w:hAnsi="仿宋" w:eastAsia="仿宋" w:cs="Times New Roman Regular"/>
                <w:kern w:val="0"/>
                <w:sz w:val="22"/>
              </w:rPr>
              <w:t>作】理解学习共同体的作用，</w:t>
            </w:r>
            <w:r>
              <w:rPr>
                <w:rFonts w:hint="eastAsia" w:ascii="仿宋" w:hAnsi="仿宋" w:eastAsia="仿宋" w:cs="Times New Roman Regular"/>
                <w:kern w:val="0"/>
                <w:sz w:val="22"/>
              </w:rPr>
              <w:t>掌握团队协作的基本策略</w:t>
            </w:r>
            <w:r>
              <w:rPr>
                <w:rFonts w:ascii="仿宋" w:hAnsi="仿宋" w:eastAsia="仿宋" w:cs="Times New Roman Regular"/>
                <w:kern w:val="0"/>
                <w:sz w:val="22"/>
              </w:rPr>
              <w:t>，在课程学习、教育实践、艺术实践等活动中，具有良好的团队</w:t>
            </w:r>
            <w:r>
              <w:rPr>
                <w:rFonts w:hint="eastAsia" w:ascii="仿宋" w:hAnsi="仿宋" w:eastAsia="仿宋" w:cs="Times New Roman Regular"/>
                <w:kern w:val="0"/>
                <w:sz w:val="22"/>
              </w:rPr>
              <w:t>协</w:t>
            </w:r>
            <w:r>
              <w:rPr>
                <w:rFonts w:ascii="仿宋" w:hAnsi="仿宋" w:eastAsia="仿宋" w:cs="Times New Roman Regular"/>
                <w:kern w:val="0"/>
                <w:sz w:val="22"/>
              </w:rPr>
              <w:t>作精神。</w:t>
            </w:r>
          </w:p>
        </w:tc>
        <w:tc>
          <w:tcPr>
            <w:tcW w:w="2077"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3D2174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沟通合作（H）</w:t>
            </w:r>
          </w:p>
        </w:tc>
      </w:tr>
      <w:tr w14:paraId="3564A6AE">
        <w:trPr>
          <w:trHeight w:val="582" w:hRule="atLeast"/>
        </w:trPr>
        <w:tc>
          <w:tcPr>
            <w:tcW w:w="143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33C0B4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F</w:t>
            </w:r>
          </w:p>
          <w:p w14:paraId="2C32796F">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理论学习内容</w:t>
            </w: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6842515">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章节学习内容与学习要求</w:t>
            </w: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5ACF3CB">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w:t>
            </w:r>
          </w:p>
          <w:p w14:paraId="5DC3FFBC">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5CA978C">
            <w:pPr>
              <w:adjustRightInd w:val="0"/>
              <w:snapToGrid w:val="0"/>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学时</w:t>
            </w:r>
          </w:p>
          <w:p w14:paraId="56E5F39B">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分配</w:t>
            </w:r>
          </w:p>
        </w:tc>
      </w:tr>
      <w:tr w14:paraId="0CF768C8">
        <w:trPr>
          <w:trHeight w:val="850"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DF5E145">
            <w:pPr>
              <w:adjustRightInd w:val="0"/>
              <w:snapToGrid w:val="0"/>
              <w:jc w:val="right"/>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E4626B5">
            <w:pPr>
              <w:widowControl/>
              <w:jc w:val="left"/>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rPr>
              <w:t>第一部分：演员的素质 了解演员所需的各项素质（松弛、专注、想象、感受等）。通过游戏与练习，解放天性，克服紧张，建立初步的舞台自信。</w:t>
            </w:r>
            <w:r>
              <w:rPr>
                <w:rFonts w:hint="eastAsia" w:ascii="仿宋" w:hAnsi="仿宋" w:eastAsia="仿宋" w:cs="仿宋"/>
                <w:b w:val="0"/>
                <w:bCs/>
                <w:color w:val="000000"/>
                <w:kern w:val="0"/>
                <w:sz w:val="24"/>
                <w:szCs w:val="24"/>
                <w:lang w:val="en-US" w:eastAsia="zh-CN"/>
              </w:rPr>
              <w:t xml:space="preserve"> </w:t>
            </w:r>
          </w:p>
          <w:p w14:paraId="0658F534">
            <w:pPr>
              <w:widowControl/>
              <w:jc w:val="left"/>
              <w:rPr>
                <w:rFonts w:hint="eastAsia" w:ascii="仿宋" w:hAnsi="仿宋" w:eastAsia="仿宋" w:cs="仿宋"/>
                <w:color w:val="000000"/>
                <w:kern w:val="0"/>
                <w:sz w:val="24"/>
                <w:szCs w:val="24"/>
              </w:rPr>
            </w:pP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A634C18">
            <w:pPr>
              <w:widowControl/>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支撑课程目标1、2、3</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55A7755">
            <w:pPr>
              <w:adjustRightInd w:val="0"/>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14:paraId="5FB2F2C8">
        <w:trPr>
          <w:trHeight w:val="1070"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0C7A0AB">
            <w:pPr>
              <w:adjustRightInd w:val="0"/>
              <w:snapToGrid w:val="0"/>
              <w:jc w:val="right"/>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11C980C">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 xml:space="preserve">第二部分：表演的基础——行动 理解“行动”是表演艺术的基石。掌握组织“行动”的三要素：做什么、为什么做、怎么做。能完成简单的“行动”练习。 </w:t>
            </w:r>
          </w:p>
          <w:p w14:paraId="74BD8D3E">
            <w:pPr>
              <w:widowControl/>
              <w:jc w:val="left"/>
              <w:rPr>
                <w:rFonts w:hint="eastAsia" w:ascii="仿宋" w:hAnsi="仿宋" w:eastAsia="仿宋" w:cs="仿宋"/>
                <w:color w:val="000000"/>
                <w:kern w:val="0"/>
                <w:sz w:val="24"/>
                <w:szCs w:val="24"/>
              </w:rPr>
            </w:pP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3ECE072">
            <w:pPr>
              <w:widowControl/>
              <w:jc w:val="left"/>
              <w:rPr>
                <w:rFonts w:hint="eastAsia" w:ascii="仿宋" w:hAnsi="仿宋" w:eastAsia="仿宋" w:cs="仿宋"/>
                <w:bCs/>
                <w:color w:val="000000"/>
                <w:sz w:val="24"/>
                <w:szCs w:val="24"/>
              </w:rPr>
            </w:pPr>
            <w:r>
              <w:rPr>
                <w:rFonts w:hint="eastAsia" w:ascii="仿宋" w:hAnsi="仿宋" w:eastAsia="仿宋" w:cs="仿宋"/>
                <w:b w:val="0"/>
                <w:bCs/>
                <w:color w:val="000000"/>
                <w:kern w:val="0"/>
                <w:sz w:val="24"/>
                <w:szCs w:val="24"/>
              </w:rPr>
              <w:t xml:space="preserve">目标1, 2 </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35008DC">
            <w:pPr>
              <w:adjustRightInd w:val="0"/>
              <w:snapToGrid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14:paraId="03C9A448">
        <w:trPr>
          <w:trHeight w:val="90"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6A68B0F">
            <w:pPr>
              <w:adjustRightInd w:val="0"/>
              <w:snapToGrid w:val="0"/>
              <w:jc w:val="right"/>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DD621EB">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第三部分：表演的核心元素</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注意力集中</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能在舞台干扰下保持注意力</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想象力：能根据命题展开具象、生动的想象。真实感与信念：能“以假当真”，建立对舞台情境和对象的信念。情绪记忆</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 xml:space="preserve">了解调动情感的基本方法。 </w:t>
            </w:r>
          </w:p>
          <w:p w14:paraId="2665EC41">
            <w:pPr>
              <w:widowControl/>
              <w:jc w:val="left"/>
              <w:rPr>
                <w:rFonts w:hint="eastAsia" w:ascii="仿宋" w:hAnsi="仿宋" w:eastAsia="仿宋" w:cs="仿宋"/>
                <w:color w:val="000000"/>
                <w:kern w:val="0"/>
                <w:sz w:val="24"/>
                <w:szCs w:val="24"/>
              </w:rPr>
            </w:pP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A931575">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 xml:space="preserve">目标1, 2, 3 </w:t>
            </w:r>
          </w:p>
          <w:p w14:paraId="0D4A5155">
            <w:pPr>
              <w:widowControl/>
              <w:adjustRightInd w:val="0"/>
              <w:snapToGrid w:val="0"/>
              <w:jc w:val="center"/>
              <w:rPr>
                <w:rFonts w:hint="eastAsia" w:ascii="仿宋" w:hAnsi="仿宋" w:eastAsia="仿宋" w:cs="仿宋"/>
                <w:bCs/>
                <w:color w:val="000000"/>
                <w:sz w:val="24"/>
                <w:szCs w:val="24"/>
              </w:rPr>
            </w:pP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7DB4A14">
            <w:pPr>
              <w:adjustRightInd w:val="0"/>
              <w:snapToGrid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14:paraId="6D454B0E">
        <w:trPr>
          <w:trHeight w:val="1470"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D149B78">
            <w:pPr>
              <w:adjustRightInd w:val="0"/>
              <w:snapToGrid w:val="0"/>
              <w:jc w:val="right"/>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C002193">
            <w:pPr>
              <w:widowControl/>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第四部分：交流与适应 理解并初步掌握在表演中“真听、真看、真感受、真思考”，与对手进行真实、有机的交流和相互适应。能完成双人交流练习。</w:t>
            </w:r>
          </w:p>
          <w:p w14:paraId="6C624C35">
            <w:pPr>
              <w:widowControl/>
              <w:jc w:val="left"/>
              <w:rPr>
                <w:rFonts w:hint="eastAsia" w:ascii="仿宋" w:hAnsi="仿宋" w:eastAsia="仿宋" w:cs="仿宋"/>
                <w:color w:val="000000"/>
                <w:kern w:val="0"/>
                <w:sz w:val="24"/>
                <w:szCs w:val="24"/>
              </w:rPr>
            </w:pP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07EB305">
            <w:pPr>
              <w:widowControl/>
              <w:jc w:val="left"/>
              <w:rPr>
                <w:rFonts w:hint="eastAsia" w:ascii="仿宋" w:hAnsi="仿宋" w:eastAsia="仿宋" w:cs="仿宋"/>
                <w:b w:val="0"/>
                <w:bCs/>
                <w:color w:val="000000"/>
                <w:kern w:val="0"/>
                <w:sz w:val="24"/>
                <w:szCs w:val="24"/>
                <w:lang w:eastAsia="zh-CN"/>
              </w:rPr>
            </w:pPr>
            <w:r>
              <w:rPr>
                <w:rFonts w:hint="eastAsia" w:ascii="仿宋" w:hAnsi="仿宋" w:eastAsia="仿宋" w:cs="仿宋"/>
                <w:b w:val="0"/>
                <w:bCs/>
                <w:color w:val="000000"/>
                <w:kern w:val="0"/>
                <w:sz w:val="24"/>
                <w:szCs w:val="24"/>
              </w:rPr>
              <w:t xml:space="preserve"> 目标</w:t>
            </w:r>
            <w:r>
              <w:rPr>
                <w:rFonts w:hint="eastAsia" w:ascii="仿宋" w:hAnsi="仿宋" w:eastAsia="仿宋" w:cs="仿宋"/>
                <w:b w:val="0"/>
                <w:bCs/>
                <w:color w:val="000000"/>
                <w:kern w:val="0"/>
                <w:sz w:val="24"/>
                <w:szCs w:val="24"/>
                <w:lang w:val="en-US" w:eastAsia="zh-CN"/>
              </w:rPr>
              <w:t>1，</w:t>
            </w:r>
            <w:r>
              <w:rPr>
                <w:rFonts w:hint="eastAsia" w:ascii="仿宋" w:hAnsi="仿宋" w:eastAsia="仿宋" w:cs="仿宋"/>
                <w:b w:val="0"/>
                <w:bCs/>
                <w:color w:val="000000"/>
                <w:kern w:val="0"/>
                <w:sz w:val="24"/>
                <w:szCs w:val="24"/>
              </w:rPr>
              <w:t xml:space="preserve">2, 3 </w:t>
            </w:r>
            <w:r>
              <w:rPr>
                <w:rFonts w:hint="eastAsia" w:ascii="仿宋" w:hAnsi="仿宋" w:eastAsia="仿宋" w:cs="仿宋"/>
                <w:b w:val="0"/>
                <w:bCs/>
                <w:color w:val="000000"/>
                <w:kern w:val="0"/>
                <w:sz w:val="24"/>
                <w:szCs w:val="24"/>
                <w:lang w:val="en-US" w:eastAsia="zh-CN"/>
              </w:rPr>
              <w:t xml:space="preserve"> </w:t>
            </w:r>
          </w:p>
          <w:p w14:paraId="7EA58AC5">
            <w:pPr>
              <w:widowControl/>
              <w:adjustRightInd w:val="0"/>
              <w:snapToGrid w:val="0"/>
              <w:jc w:val="center"/>
              <w:rPr>
                <w:rFonts w:hint="eastAsia" w:ascii="仿宋" w:hAnsi="仿宋" w:eastAsia="仿宋" w:cs="仿宋"/>
                <w:bCs/>
                <w:color w:val="000000"/>
                <w:sz w:val="24"/>
                <w:szCs w:val="24"/>
              </w:rPr>
            </w:pP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99569B0">
            <w:pPr>
              <w:adjustRightInd w:val="0"/>
              <w:snapToGrid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14:paraId="7DF9B935">
        <w:trPr>
          <w:trHeight w:val="2118"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BACBD55">
            <w:pPr>
              <w:adjustRightInd w:val="0"/>
              <w:snapToGrid w:val="0"/>
              <w:jc w:val="right"/>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5AA6B9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知道层次：认识舞台表演的内涵及特征；了解当今国内外舞台表演的发展趋势。</w:t>
            </w:r>
          </w:p>
          <w:p w14:paraId="4A3C2332">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领会层次：熟知学习本课程的目的和意义；明了学习课程的方式、方法和基本要求。</w:t>
            </w:r>
          </w:p>
          <w:p w14:paraId="16B58DF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应用层次：无。</w:t>
            </w: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3D46065">
            <w:pPr>
              <w:widowControl/>
              <w:adjustRightInd w:val="0"/>
              <w:snapToGrid w:val="0"/>
              <w:jc w:val="center"/>
              <w:rPr>
                <w:rFonts w:hint="eastAsia" w:ascii="仿宋" w:hAnsi="仿宋" w:eastAsia="仿宋" w:cs="仿宋"/>
                <w:bCs/>
                <w:color w:val="000000"/>
                <w:sz w:val="24"/>
                <w:szCs w:val="24"/>
              </w:rPr>
            </w:pP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FA14E3F">
            <w:pPr>
              <w:adjustRightInd w:val="0"/>
              <w:snapToGrid w:val="0"/>
              <w:jc w:val="center"/>
              <w:rPr>
                <w:rFonts w:hint="eastAsia" w:ascii="仿宋" w:hAnsi="仿宋" w:eastAsia="仿宋" w:cs="仿宋"/>
                <w:color w:val="000000"/>
                <w:sz w:val="24"/>
                <w:szCs w:val="24"/>
              </w:rPr>
            </w:pPr>
          </w:p>
        </w:tc>
      </w:tr>
      <w:tr w14:paraId="2B8A757F">
        <w:trPr>
          <w:trHeight w:val="454"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FC79E5B">
            <w:pPr>
              <w:adjustRightInd w:val="0"/>
              <w:snapToGrid w:val="0"/>
              <w:jc w:val="center"/>
              <w:rPr>
                <w:rFonts w:hint="eastAsia" w:ascii="仿宋" w:hAnsi="仿宋" w:eastAsia="仿宋" w:cs="仿宋"/>
                <w:color w:val="000000"/>
                <w:sz w:val="24"/>
                <w:szCs w:val="24"/>
              </w:rPr>
            </w:pPr>
          </w:p>
        </w:tc>
        <w:tc>
          <w:tcPr>
            <w:tcW w:w="6793" w:type="dxa"/>
            <w:gridSpan w:val="1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E700E03">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合计</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4044B6F">
            <w:pPr>
              <w:adjustRightInd w:val="0"/>
              <w:snapToGrid w:val="0"/>
              <w:jc w:val="center"/>
              <w:rPr>
                <w:rFonts w:hint="default" w:ascii="仿宋" w:hAnsi="仿宋" w:eastAsia="仿宋" w:cs="仿宋"/>
                <w:b/>
                <w:color w:val="4472C4"/>
                <w:sz w:val="24"/>
                <w:szCs w:val="24"/>
                <w:lang w:val="en-US" w:eastAsia="zh-CN"/>
              </w:rPr>
            </w:pPr>
            <w:r>
              <w:rPr>
                <w:rFonts w:hint="eastAsia" w:ascii="仿宋" w:hAnsi="仿宋" w:eastAsia="仿宋" w:cs="仿宋"/>
                <w:b/>
                <w:color w:val="4472C4"/>
                <w:sz w:val="24"/>
                <w:szCs w:val="24"/>
                <w:lang w:val="en-US" w:eastAsia="zh-CN"/>
              </w:rPr>
              <w:t>8</w:t>
            </w:r>
          </w:p>
        </w:tc>
      </w:tr>
      <w:tr w14:paraId="19C2210E">
        <w:trPr>
          <w:trHeight w:val="454" w:hRule="atLeast"/>
        </w:trPr>
        <w:tc>
          <w:tcPr>
            <w:tcW w:w="143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45B1B2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G</w:t>
            </w:r>
          </w:p>
          <w:p w14:paraId="471FBDE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技能（实训）内容</w:t>
            </w: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0776B51">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kern w:val="0"/>
                <w:sz w:val="24"/>
                <w:szCs w:val="24"/>
              </w:rPr>
              <w:t>实训目的及任务</w:t>
            </w: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7CFA502">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w:t>
            </w:r>
          </w:p>
          <w:p w14:paraId="4B678CEE">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E6F2DDC">
            <w:pPr>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学时 </w:t>
            </w:r>
          </w:p>
          <w:p w14:paraId="24768227">
            <w:pPr>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kern w:val="0"/>
                <w:sz w:val="24"/>
                <w:szCs w:val="24"/>
              </w:rPr>
              <w:t>分配</w:t>
            </w:r>
          </w:p>
        </w:tc>
      </w:tr>
      <w:tr w14:paraId="0A098184">
        <w:trPr>
          <w:trHeight w:val="454"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B329BB5">
            <w:pPr>
              <w:adjustRightInd w:val="0"/>
              <w:snapToGrid w:val="0"/>
              <w:jc w:val="center"/>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F25AF6A">
            <w:pPr>
              <w:widowControl/>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训练一：基本功素质训练</w:t>
            </w:r>
          </w:p>
          <w:p w14:paraId="31FEE1E8">
            <w:pPr>
              <w:widowControl/>
              <w:jc w:val="left"/>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实训目的：</w:t>
            </w:r>
            <w:r>
              <w:rPr>
                <w:rFonts w:hint="eastAsia" w:ascii="仿宋" w:hAnsi="仿宋" w:eastAsia="仿宋" w:cs="仿宋"/>
                <w:color w:val="000000"/>
                <w:kern w:val="0"/>
                <w:sz w:val="24"/>
                <w:szCs w:val="24"/>
              </w:rPr>
              <w:t>解放天性练习 通过模仿、肢体开发、信任游戏等，打破心理壁垒，释放身体和情感。</w:t>
            </w:r>
          </w:p>
          <w:p w14:paraId="5DA764D1">
            <w:pPr>
              <w:widowControl/>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实训任务：</w:t>
            </w:r>
          </w:p>
          <w:p w14:paraId="3F500E23">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1.引导学生养成感觉记忆和随时观察四周生活。</w:t>
            </w:r>
          </w:p>
          <w:p w14:paraId="50ED56D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2.放松练习、集中注意力练习、节奏变化练习等。</w:t>
            </w: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9B4969F">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支撑课程目标2、3</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B457C19">
            <w:pPr>
              <w:adjustRightInd w:val="0"/>
              <w:snapToGrid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r>
      <w:tr w14:paraId="0F67B53C">
        <w:trPr>
          <w:trHeight w:val="454"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16BCDBE">
            <w:pPr>
              <w:adjustRightInd w:val="0"/>
              <w:snapToGrid w:val="0"/>
              <w:jc w:val="center"/>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1F44CE1">
            <w:pPr>
              <w:widowControl/>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训练二：无实物练习</w:t>
            </w:r>
          </w:p>
          <w:p w14:paraId="72756C8C">
            <w:pPr>
              <w:widowControl/>
              <w:jc w:val="left"/>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实训目的：</w:t>
            </w:r>
            <w:r>
              <w:rPr>
                <w:rFonts w:hint="eastAsia" w:ascii="仿宋" w:hAnsi="仿宋" w:eastAsia="仿宋" w:cs="仿宋"/>
                <w:color w:val="000000"/>
                <w:kern w:val="0"/>
                <w:sz w:val="24"/>
                <w:szCs w:val="24"/>
              </w:rPr>
              <w:t xml:space="preserve">想象力与信念练习 完成“无实物动作”、“环境信念”等练习，做到精确、真实、有信念感。 </w:t>
            </w:r>
          </w:p>
          <w:p w14:paraId="7F1E3540">
            <w:pPr>
              <w:widowControl/>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实训任务：</w:t>
            </w:r>
          </w:p>
          <w:p w14:paraId="4DEB6F3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1.让学生能够在假定的舞台环境中感受体验真实的生活。</w:t>
            </w:r>
          </w:p>
          <w:p w14:paraId="42A15C2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2.用实物来检查，使学生认真地抓住无实物练习的行动顺序、行为逻辑、质感、量感、体积大小、空间、部位、速度、节奏。</w:t>
            </w: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D1DED13">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支撑课程目标2、3</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DD340FC">
            <w:pPr>
              <w:adjustRightInd w:val="0"/>
              <w:snapToGrid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r>
      <w:tr w14:paraId="2FB748C7">
        <w:trPr>
          <w:trHeight w:val="454"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2F6BE2A">
            <w:pPr>
              <w:adjustRightInd w:val="0"/>
              <w:snapToGrid w:val="0"/>
              <w:jc w:val="center"/>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7C57D5C">
            <w:pPr>
              <w:widowControl/>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训练三：</w:t>
            </w:r>
            <w:r>
              <w:rPr>
                <w:rFonts w:hint="eastAsia" w:ascii="仿宋" w:hAnsi="仿宋" w:eastAsia="仿宋" w:cs="仿宋"/>
                <w:b/>
                <w:color w:val="000000"/>
                <w:kern w:val="0"/>
                <w:sz w:val="24"/>
                <w:szCs w:val="24"/>
                <w:lang w:val="en-US" w:eastAsia="zh-CN"/>
              </w:rPr>
              <w:t>单</w:t>
            </w:r>
            <w:r>
              <w:rPr>
                <w:rFonts w:hint="eastAsia" w:ascii="仿宋" w:hAnsi="仿宋" w:eastAsia="仿宋" w:cs="仿宋"/>
                <w:b/>
                <w:color w:val="000000"/>
                <w:kern w:val="0"/>
                <w:sz w:val="24"/>
                <w:szCs w:val="24"/>
              </w:rPr>
              <w:t>人小品训练</w:t>
            </w:r>
          </w:p>
          <w:p w14:paraId="2D084AC5">
            <w:pPr>
              <w:widowControl/>
              <w:jc w:val="left"/>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实训目的：</w:t>
            </w:r>
            <w:r>
              <w:rPr>
                <w:rFonts w:hint="eastAsia" w:ascii="仿宋" w:hAnsi="仿宋" w:eastAsia="仿宋" w:cs="仿宋"/>
                <w:color w:val="000000"/>
                <w:kern w:val="0"/>
                <w:sz w:val="24"/>
                <w:szCs w:val="24"/>
              </w:rPr>
              <w:t>单人小品围绕给定主题或自选主题，构思并表演一个完整的单人故事片段。考核综合运用行动、想象、信念等元素的能力。</w:t>
            </w:r>
          </w:p>
          <w:p w14:paraId="76C7EFA5">
            <w:pPr>
              <w:widowControl/>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实训任务：</w:t>
            </w:r>
          </w:p>
          <w:p w14:paraId="6DBDB7A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1.要求和同台演员，按不同的人物关系和规定情境，运用动作和语言等表现手段，在相互行动的过程中产生活生生的真实有机的交流适应。</w:t>
            </w:r>
          </w:p>
          <w:p w14:paraId="6A512CCE">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2.通过二人以上的交流练习和小品的形式贯彻教学内容，并用大量的即兴练习，训练同学的适应能力。</w:t>
            </w: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CFF7A57">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支撑课程目标2、3</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4C01E0F">
            <w:pPr>
              <w:adjustRightInd w:val="0"/>
              <w:snapToGrid w:val="0"/>
              <w:jc w:val="center"/>
              <w:rPr>
                <w:rFonts w:hint="default" w:ascii="仿宋" w:hAnsi="仿宋" w:eastAsia="仿宋" w:cs="仿宋"/>
                <w:color w:val="4472C4"/>
                <w:sz w:val="24"/>
                <w:szCs w:val="24"/>
                <w:lang w:val="en-US" w:eastAsia="zh-CN"/>
              </w:rPr>
            </w:pPr>
            <w:r>
              <w:rPr>
                <w:rFonts w:hint="eastAsia" w:ascii="仿宋" w:hAnsi="仿宋" w:eastAsia="仿宋" w:cs="仿宋"/>
                <w:color w:val="4472C4"/>
                <w:sz w:val="24"/>
                <w:szCs w:val="24"/>
                <w:lang w:val="en-US" w:eastAsia="zh-CN"/>
              </w:rPr>
              <w:t>10</w:t>
            </w:r>
          </w:p>
        </w:tc>
      </w:tr>
      <w:tr w14:paraId="12C6D351">
        <w:trPr>
          <w:trHeight w:val="454"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F620421">
            <w:pPr>
              <w:adjustRightInd w:val="0"/>
              <w:snapToGrid w:val="0"/>
              <w:jc w:val="center"/>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164B6FC">
            <w:pPr>
              <w:widowControl/>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训练四：</w:t>
            </w:r>
            <w:r>
              <w:rPr>
                <w:rFonts w:hint="eastAsia" w:ascii="仿宋" w:hAnsi="仿宋" w:eastAsia="仿宋" w:cs="仿宋"/>
                <w:b/>
                <w:bCs/>
                <w:color w:val="000000"/>
                <w:kern w:val="0"/>
                <w:sz w:val="24"/>
                <w:szCs w:val="24"/>
              </w:rPr>
              <w:t>双人及多人</w:t>
            </w:r>
            <w:r>
              <w:rPr>
                <w:rFonts w:hint="eastAsia" w:ascii="仿宋" w:hAnsi="仿宋" w:eastAsia="仿宋" w:cs="仿宋"/>
                <w:b/>
                <w:color w:val="000000"/>
                <w:kern w:val="0"/>
                <w:sz w:val="24"/>
                <w:szCs w:val="24"/>
              </w:rPr>
              <w:t>小品训练</w:t>
            </w:r>
          </w:p>
          <w:p w14:paraId="7657D382">
            <w:pPr>
              <w:widowControl/>
              <w:jc w:val="left"/>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实训目的：</w:t>
            </w:r>
            <w:r>
              <w:rPr>
                <w:rFonts w:hint="eastAsia" w:ascii="仿宋" w:hAnsi="仿宋" w:eastAsia="仿宋" w:cs="仿宋"/>
                <w:color w:val="000000"/>
                <w:kern w:val="0"/>
                <w:sz w:val="24"/>
                <w:szCs w:val="24"/>
              </w:rPr>
              <w:t>双人及多人交流小品 与同学合作，构思并表演一个有简单冲突、有交流过程的双人或多人小品。重点训练“交流与适应”能力。</w:t>
            </w:r>
          </w:p>
          <w:p w14:paraId="57017EDB">
            <w:pPr>
              <w:widowControl/>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实训任务：</w:t>
            </w:r>
          </w:p>
          <w:p w14:paraId="32CBA294">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1.让学生明白舞台交流的实质是舞台斗争冲突过程中对手之间的相互作用，学会掌握动作和反动作。</w:t>
            </w:r>
          </w:p>
          <w:p w14:paraId="6C6F50AD">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2.运用动作和语言等表现手段，在相互行动的过程中产生活生生的真实有机的交流适应。</w:t>
            </w:r>
          </w:p>
        </w:tc>
        <w:tc>
          <w:tcPr>
            <w:tcW w:w="115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0DFB5FE">
            <w:pPr>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支撑课程目标2、3</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E900FCF">
            <w:pPr>
              <w:adjustRightInd w:val="0"/>
              <w:snapToGri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32</w:t>
            </w:r>
          </w:p>
        </w:tc>
      </w:tr>
      <w:tr w14:paraId="3651DE74">
        <w:trPr>
          <w:trHeight w:val="454"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E076BFF">
            <w:pPr>
              <w:adjustRightInd w:val="0"/>
              <w:snapToGrid w:val="0"/>
              <w:jc w:val="center"/>
              <w:rPr>
                <w:rFonts w:hint="eastAsia" w:ascii="仿宋" w:hAnsi="仿宋" w:eastAsia="仿宋" w:cs="仿宋"/>
                <w:color w:val="000000"/>
                <w:sz w:val="24"/>
                <w:szCs w:val="24"/>
              </w:rPr>
            </w:pPr>
          </w:p>
        </w:tc>
        <w:tc>
          <w:tcPr>
            <w:tcW w:w="6793" w:type="dxa"/>
            <w:gridSpan w:val="1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88FDF57">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合计</w:t>
            </w: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F9CB534">
            <w:pPr>
              <w:adjustRightInd w:val="0"/>
              <w:snapToGri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56</w:t>
            </w:r>
          </w:p>
        </w:tc>
      </w:tr>
      <w:tr w14:paraId="331F94F9">
        <w:trPr>
          <w:trHeight w:val="495" w:hRule="atLeast"/>
        </w:trPr>
        <w:tc>
          <w:tcPr>
            <w:tcW w:w="143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375CC85">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H</w:t>
            </w:r>
          </w:p>
          <w:p w14:paraId="52A8258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实践内容（含教育实习、见习、研习，专业实习、毕业论文或毕业设计等）</w:t>
            </w:r>
          </w:p>
        </w:tc>
        <w:tc>
          <w:tcPr>
            <w:tcW w:w="564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3AD552C2">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实践主要内容和要求</w:t>
            </w:r>
          </w:p>
        </w:tc>
        <w:tc>
          <w:tcPr>
            <w:tcW w:w="11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D11EBC9">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w:t>
            </w:r>
          </w:p>
          <w:p w14:paraId="0BB3C08F">
            <w:pPr>
              <w:adjustRightInd w:val="0"/>
              <w:snapToGrid w:val="0"/>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目标</w:t>
            </w:r>
          </w:p>
        </w:tc>
        <w:tc>
          <w:tcPr>
            <w:tcW w:w="9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51A5FE8">
            <w:pPr>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时长</w:t>
            </w:r>
          </w:p>
          <w:p w14:paraId="025288BC">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分配</w:t>
            </w:r>
          </w:p>
        </w:tc>
      </w:tr>
      <w:tr w14:paraId="518E83D5">
        <w:trPr>
          <w:trHeight w:val="90"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0298FF8">
            <w:pPr>
              <w:adjustRightInd w:val="0"/>
              <w:snapToGrid w:val="0"/>
              <w:jc w:val="center"/>
              <w:rPr>
                <w:rFonts w:hint="eastAsia" w:ascii="仿宋" w:hAnsi="仿宋" w:eastAsia="仿宋" w:cs="仿宋"/>
                <w:color w:val="000000"/>
                <w:sz w:val="24"/>
                <w:szCs w:val="24"/>
              </w:rPr>
            </w:pPr>
          </w:p>
        </w:tc>
        <w:tc>
          <w:tcPr>
            <w:tcW w:w="564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0A76C2BA">
            <w:pPr>
              <w:widowControl/>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本课程实践主要以学生平时课上完成练习为主，课后作业为辅，要求具备基本的舞台表演能力。</w:t>
            </w:r>
          </w:p>
        </w:tc>
        <w:tc>
          <w:tcPr>
            <w:tcW w:w="115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B348C06">
            <w:pPr>
              <w:adjustRightInd w:val="0"/>
              <w:snapToGrid w:val="0"/>
              <w:jc w:val="left"/>
              <w:rPr>
                <w:rFonts w:hint="eastAsia" w:ascii="仿宋" w:hAnsi="仿宋" w:eastAsia="仿宋" w:cs="仿宋"/>
                <w:color w:val="000000"/>
                <w:kern w:val="0"/>
                <w:sz w:val="24"/>
                <w:szCs w:val="24"/>
              </w:rPr>
            </w:pPr>
          </w:p>
        </w:tc>
        <w:tc>
          <w:tcPr>
            <w:tcW w:w="92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68FB083">
            <w:pPr>
              <w:adjustRightInd w:val="0"/>
              <w:snapToGrid w:val="0"/>
              <w:jc w:val="left"/>
              <w:rPr>
                <w:rFonts w:hint="eastAsia" w:ascii="仿宋" w:hAnsi="仿宋" w:eastAsia="仿宋" w:cs="仿宋"/>
                <w:color w:val="000000"/>
                <w:kern w:val="0"/>
                <w:sz w:val="24"/>
                <w:szCs w:val="24"/>
              </w:rPr>
            </w:pPr>
          </w:p>
        </w:tc>
      </w:tr>
      <w:tr w14:paraId="6B35B3E0">
        <w:trPr>
          <w:trHeight w:val="921"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BB9B19">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I</w:t>
            </w:r>
          </w:p>
          <w:p w14:paraId="3FD104CF">
            <w:pPr>
              <w:adjustRightInd w:val="0"/>
              <w:snapToGrid w:val="0"/>
              <w:jc w:val="center"/>
              <w:rPr>
                <w:rFonts w:hint="eastAsia" w:ascii="仿宋" w:hAnsi="仿宋" w:eastAsia="仿宋" w:cs="仿宋"/>
                <w:color w:val="000000"/>
                <w:sz w:val="24"/>
                <w:szCs w:val="24"/>
                <w:lang w:eastAsia="zh-TW"/>
              </w:rPr>
            </w:pPr>
            <w:r>
              <w:rPr>
                <w:rFonts w:hint="eastAsia" w:ascii="仿宋" w:hAnsi="仿宋" w:eastAsia="仿宋" w:cs="仿宋"/>
                <w:color w:val="000000"/>
                <w:sz w:val="24"/>
                <w:szCs w:val="24"/>
              </w:rPr>
              <w:t>教学方法与教学方式</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0C468AB7">
            <w:pPr>
              <w:widowControl/>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．以集体授课为主，辅以现代教学设备进行欣赏，理论课全部采用多媒体教学，应用自编或改编的多媒体课件。</w:t>
            </w:r>
          </w:p>
          <w:p w14:paraId="3BC3D001">
            <w:pPr>
              <w:widowControl/>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．集体训练与个别指导相结合，课堂练习与课后复习相结合。</w:t>
            </w:r>
          </w:p>
          <w:p w14:paraId="1F7B61E7">
            <w:pPr>
              <w:widowControl/>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3．可进行练习内容的适当调整，以适应不同个体差异的学生掌握。</w:t>
            </w:r>
          </w:p>
          <w:p w14:paraId="60B5FBB0">
            <w:pPr>
              <w:widowControl/>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4．开通网络课堂，达到与学生及时沟通、交流的目的。同时重视师生互动与小组活动，组织课堂小组讨论和论文写作等活动，将课堂教学变为师生共同活动的过程。</w:t>
            </w:r>
          </w:p>
          <w:p w14:paraId="008F3BDB">
            <w:pPr>
              <w:widowControl/>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主要方式：</w:t>
            </w:r>
          </w:p>
          <w:p w14:paraId="7E4572B3">
            <w:pPr>
              <w:adjustRightInd w:val="0"/>
              <w:snapToGrid w:val="0"/>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w:char="00FE"/>
            </w:r>
            <w:r>
              <w:rPr>
                <w:rFonts w:hint="eastAsia" w:ascii="仿宋" w:hAnsi="仿宋" w:eastAsia="仿宋" w:cs="仿宋"/>
                <w:color w:val="000000"/>
                <w:kern w:val="0"/>
                <w:sz w:val="24"/>
                <w:szCs w:val="24"/>
              </w:rPr>
              <w:t xml:space="preserve">讲授  </w:t>
            </w:r>
            <w:r>
              <w:rPr>
                <w:rFonts w:hint="eastAsia" w:ascii="仿宋" w:hAnsi="仿宋" w:eastAsia="仿宋" w:cs="仿宋"/>
                <w:color w:val="000000"/>
                <w:kern w:val="0"/>
                <w:sz w:val="24"/>
                <w:szCs w:val="24"/>
              </w:rPr>
              <w:sym w:font="Wingdings" w:char="00FE"/>
            </w:r>
            <w:r>
              <w:rPr>
                <w:rFonts w:hint="eastAsia" w:ascii="仿宋" w:hAnsi="仿宋" w:eastAsia="仿宋" w:cs="仿宋"/>
                <w:color w:val="000000"/>
                <w:kern w:val="0"/>
                <w:sz w:val="24"/>
                <w:szCs w:val="24"/>
              </w:rPr>
              <w:t xml:space="preserve">网络学习  </w:t>
            </w:r>
            <w:r>
              <w:rPr>
                <w:rFonts w:hint="eastAsia" w:ascii="仿宋" w:hAnsi="仿宋" w:eastAsia="仿宋" w:cs="仿宋"/>
                <w:color w:val="000000"/>
                <w:kern w:val="0"/>
                <w:sz w:val="24"/>
                <w:szCs w:val="24"/>
              </w:rPr>
              <w:sym w:font="Wingdings" w:char="00FE"/>
            </w:r>
            <w:r>
              <w:rPr>
                <w:rFonts w:hint="eastAsia" w:ascii="仿宋" w:hAnsi="仿宋" w:eastAsia="仿宋" w:cs="仿宋"/>
                <w:color w:val="000000"/>
                <w:kern w:val="0"/>
                <w:sz w:val="24"/>
                <w:szCs w:val="24"/>
              </w:rPr>
              <w:t xml:space="preserve">讨论或座谈  </w:t>
            </w:r>
            <w:r>
              <w:rPr>
                <w:rFonts w:hint="eastAsia" w:ascii="仿宋" w:hAnsi="仿宋" w:eastAsia="仿宋" w:cs="仿宋"/>
                <w:color w:val="000000"/>
                <w:kern w:val="0"/>
                <w:sz w:val="24"/>
                <w:szCs w:val="24"/>
              </w:rPr>
              <w:sym w:font="Wingdings" w:char="00A8"/>
            </w:r>
            <w:r>
              <w:rPr>
                <w:rFonts w:hint="eastAsia" w:ascii="仿宋" w:hAnsi="仿宋" w:eastAsia="仿宋" w:cs="仿宋"/>
                <w:color w:val="000000"/>
                <w:kern w:val="0"/>
                <w:sz w:val="24"/>
                <w:szCs w:val="24"/>
              </w:rPr>
              <w:t xml:space="preserve">问题导向学  </w:t>
            </w:r>
          </w:p>
          <w:p w14:paraId="2AD345B2">
            <w:pPr>
              <w:adjustRightInd w:val="0"/>
              <w:snapToGrid w:val="0"/>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w:char="00FE"/>
            </w:r>
            <w:r>
              <w:rPr>
                <w:rFonts w:hint="eastAsia" w:ascii="仿宋" w:hAnsi="仿宋" w:eastAsia="仿宋" w:cs="仿宋"/>
                <w:color w:val="000000"/>
                <w:kern w:val="0"/>
                <w:sz w:val="24"/>
                <w:szCs w:val="24"/>
              </w:rPr>
              <w:t xml:space="preserve">分组合作学习  </w:t>
            </w:r>
            <w:r>
              <w:rPr>
                <w:rFonts w:hint="eastAsia" w:ascii="仿宋" w:hAnsi="仿宋" w:eastAsia="仿宋" w:cs="仿宋"/>
                <w:color w:val="000000"/>
                <w:kern w:val="0"/>
                <w:sz w:val="24"/>
                <w:szCs w:val="24"/>
              </w:rPr>
              <w:sym w:font="Wingdings" w:char="00A8"/>
            </w:r>
            <w:r>
              <w:rPr>
                <w:rFonts w:hint="eastAsia" w:ascii="仿宋" w:hAnsi="仿宋" w:eastAsia="仿宋" w:cs="仿宋"/>
                <w:color w:val="000000"/>
                <w:kern w:val="0"/>
                <w:sz w:val="24"/>
                <w:szCs w:val="24"/>
              </w:rPr>
              <w:t xml:space="preserve">专题学习  </w:t>
            </w:r>
            <w:r>
              <w:rPr>
                <w:rFonts w:hint="eastAsia" w:ascii="仿宋" w:hAnsi="仿宋" w:eastAsia="仿宋" w:cs="仿宋"/>
                <w:color w:val="000000"/>
                <w:kern w:val="0"/>
                <w:sz w:val="24"/>
                <w:szCs w:val="24"/>
              </w:rPr>
              <w:sym w:font="Wingdings" w:char="00FE"/>
            </w:r>
            <w:r>
              <w:rPr>
                <w:rFonts w:hint="eastAsia" w:ascii="仿宋" w:hAnsi="仿宋" w:eastAsia="仿宋" w:cs="仿宋"/>
                <w:color w:val="000000"/>
                <w:kern w:val="0"/>
                <w:sz w:val="24"/>
                <w:szCs w:val="24"/>
              </w:rPr>
              <w:t xml:space="preserve">实作学习  </w:t>
            </w:r>
            <w:r>
              <w:rPr>
                <w:rFonts w:hint="eastAsia" w:ascii="仿宋" w:hAnsi="仿宋" w:eastAsia="仿宋" w:cs="仿宋"/>
                <w:color w:val="000000"/>
                <w:kern w:val="0"/>
                <w:sz w:val="24"/>
                <w:szCs w:val="24"/>
              </w:rPr>
              <w:sym w:font="Wingdings" w:char="00A8"/>
            </w:r>
            <w:r>
              <w:rPr>
                <w:rFonts w:hint="eastAsia" w:ascii="仿宋" w:hAnsi="仿宋" w:eastAsia="仿宋" w:cs="仿宋"/>
                <w:color w:val="000000"/>
                <w:kern w:val="0"/>
                <w:sz w:val="24"/>
                <w:szCs w:val="24"/>
              </w:rPr>
              <w:t xml:space="preserve">发表学习  </w:t>
            </w:r>
          </w:p>
          <w:p w14:paraId="2B1B355F">
            <w:pPr>
              <w:adjustRightInd w:val="0"/>
              <w:snapToGrid w:val="0"/>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w:char="00A8"/>
            </w:r>
            <w:r>
              <w:rPr>
                <w:rFonts w:hint="eastAsia" w:ascii="仿宋" w:hAnsi="仿宋" w:eastAsia="仿宋" w:cs="仿宋"/>
                <w:color w:val="000000"/>
                <w:kern w:val="0"/>
                <w:sz w:val="24"/>
                <w:szCs w:val="24"/>
              </w:rPr>
              <w:t xml:space="preserve">实习  </w:t>
            </w:r>
            <w:r>
              <w:rPr>
                <w:rFonts w:hint="eastAsia" w:ascii="仿宋" w:hAnsi="仿宋" w:eastAsia="仿宋" w:cs="仿宋"/>
                <w:color w:val="000000"/>
                <w:kern w:val="0"/>
                <w:sz w:val="24"/>
                <w:szCs w:val="24"/>
              </w:rPr>
              <w:sym w:font="Wingdings" w:char="00A8"/>
            </w:r>
            <w:r>
              <w:rPr>
                <w:rFonts w:hint="eastAsia" w:ascii="仿宋" w:hAnsi="仿宋" w:eastAsia="仿宋" w:cs="仿宋"/>
                <w:color w:val="000000"/>
                <w:kern w:val="0"/>
                <w:sz w:val="24"/>
                <w:szCs w:val="24"/>
              </w:rPr>
              <w:t xml:space="preserve">参观访问  </w:t>
            </w:r>
            <w:r>
              <w:rPr>
                <w:rFonts w:hint="eastAsia" w:ascii="仿宋" w:hAnsi="仿宋" w:eastAsia="仿宋" w:cs="仿宋"/>
                <w:color w:val="000000"/>
                <w:kern w:val="0"/>
                <w:sz w:val="24"/>
                <w:szCs w:val="24"/>
              </w:rPr>
              <w:sym w:font="Wingdings" w:char="00A8"/>
            </w:r>
            <w:r>
              <w:rPr>
                <w:rFonts w:hint="eastAsia" w:ascii="仿宋" w:hAnsi="仿宋" w:eastAsia="仿宋" w:cs="仿宋"/>
                <w:color w:val="000000"/>
                <w:kern w:val="0"/>
                <w:sz w:val="24"/>
                <w:szCs w:val="24"/>
              </w:rPr>
              <w:t>其它：        (如口头训练等)</w:t>
            </w:r>
          </w:p>
        </w:tc>
      </w:tr>
      <w:tr w14:paraId="514FB5C3">
        <w:trPr>
          <w:trHeight w:val="2685"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7D27FA">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J</w:t>
            </w:r>
          </w:p>
          <w:p w14:paraId="12B93A02">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教学条件</w:t>
            </w:r>
          </w:p>
          <w:p w14:paraId="3545756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2579BCF1">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场地要求：标准形体房或表演教室（镜墙、把杆、防滑木地板或地胶）、黑匣子小剧场（用于汇报展示）。</w:t>
            </w:r>
          </w:p>
          <w:p w14:paraId="42AC4019">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设备要求：多媒体教学设备（投影、音响）、基本的灯光和音响操控设备、可移动的排练桌椅及简单道具。</w:t>
            </w:r>
          </w:p>
          <w:p w14:paraId="0ACE82B7">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环境要求：安全、宽松、鼓励创作的课堂氛围，尊重且信任的师生、生生关系。</w:t>
            </w:r>
          </w:p>
        </w:tc>
      </w:tr>
      <w:tr w14:paraId="35FF26EC">
        <w:trPr>
          <w:trHeight w:val="711" w:hRule="atLeast"/>
        </w:trPr>
        <w:tc>
          <w:tcPr>
            <w:tcW w:w="143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2FB73D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K</w:t>
            </w:r>
          </w:p>
          <w:p w14:paraId="1B42F44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课程目标及其考核内容、考核方式及评分占比</w:t>
            </w:r>
          </w:p>
        </w:tc>
        <w:tc>
          <w:tcPr>
            <w:tcW w:w="97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DAB19C4">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课程目标及评分占比</w:t>
            </w:r>
          </w:p>
        </w:tc>
        <w:tc>
          <w:tcPr>
            <w:tcW w:w="3247"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87941B2">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考核内容</w:t>
            </w:r>
          </w:p>
        </w:tc>
        <w:tc>
          <w:tcPr>
            <w:tcW w:w="290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553B1BC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考核方式</w:t>
            </w:r>
          </w:p>
        </w:tc>
        <w:tc>
          <w:tcPr>
            <w:tcW w:w="5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B9E2CCF">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课程分目标的达成度</w:t>
            </w:r>
          </w:p>
        </w:tc>
      </w:tr>
      <w:tr w14:paraId="085DB3A8">
        <w:trPr>
          <w:trHeight w:val="184"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825FDA">
            <w:pPr>
              <w:adjustRightInd w:val="0"/>
              <w:snapToGrid w:val="0"/>
              <w:jc w:val="center"/>
              <w:rPr>
                <w:rFonts w:hint="eastAsia" w:ascii="仿宋" w:hAnsi="仿宋" w:eastAsia="仿宋" w:cs="仿宋"/>
                <w:color w:val="000000"/>
                <w:sz w:val="24"/>
                <w:szCs w:val="24"/>
              </w:rPr>
            </w:pPr>
          </w:p>
        </w:tc>
        <w:tc>
          <w:tcPr>
            <w:tcW w:w="9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A43FEA">
            <w:pPr>
              <w:adjustRightInd w:val="0"/>
              <w:snapToGrid w:val="0"/>
              <w:jc w:val="right"/>
              <w:rPr>
                <w:rFonts w:hint="eastAsia" w:ascii="仿宋" w:hAnsi="仿宋" w:eastAsia="仿宋" w:cs="仿宋"/>
                <w:color w:val="000000"/>
                <w:sz w:val="24"/>
                <w:szCs w:val="24"/>
              </w:rPr>
            </w:pPr>
          </w:p>
        </w:tc>
        <w:tc>
          <w:tcPr>
            <w:tcW w:w="3247"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419BD1">
            <w:pPr>
              <w:tabs>
                <w:tab w:val="left" w:pos="720"/>
              </w:tabs>
              <w:adjustRightInd w:val="0"/>
              <w:snapToGrid w:val="0"/>
              <w:jc w:val="center"/>
              <w:rPr>
                <w:rFonts w:hint="eastAsia" w:ascii="仿宋" w:hAnsi="仿宋" w:eastAsia="仿宋" w:cs="仿宋"/>
                <w:color w:val="000000"/>
                <w:kern w:val="0"/>
                <w:sz w:val="24"/>
                <w:szCs w:val="24"/>
              </w:rPr>
            </w:pP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AF9DF6">
            <w:pPr>
              <w:tabs>
                <w:tab w:val="left" w:pos="720"/>
              </w:tabs>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作业/考勤评分占比（25%）</w:t>
            </w:r>
          </w:p>
        </w:tc>
        <w:tc>
          <w:tcPr>
            <w:tcW w:w="113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46F196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课堂表现/小组活动</w:t>
            </w:r>
            <w:r>
              <w:rPr>
                <w:rFonts w:hint="eastAsia" w:ascii="仿宋" w:hAnsi="仿宋" w:eastAsia="仿宋" w:cs="仿宋"/>
                <w:color w:val="000000"/>
                <w:sz w:val="24"/>
                <w:szCs w:val="24"/>
              </w:rPr>
              <w:t>评分占比（25%）</w:t>
            </w:r>
          </w:p>
        </w:tc>
        <w:tc>
          <w:tcPr>
            <w:tcW w:w="89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E0927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期末考试评分占比（50%）</w:t>
            </w:r>
          </w:p>
        </w:tc>
        <w:tc>
          <w:tcPr>
            <w:tcW w:w="58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37D758">
            <w:pPr>
              <w:tabs>
                <w:tab w:val="left" w:pos="720"/>
              </w:tabs>
              <w:adjustRightInd w:val="0"/>
              <w:snapToGrid w:val="0"/>
              <w:jc w:val="center"/>
              <w:rPr>
                <w:rFonts w:hint="eastAsia" w:ascii="仿宋" w:hAnsi="仿宋" w:eastAsia="仿宋" w:cs="仿宋"/>
                <w:color w:val="000000"/>
                <w:sz w:val="24"/>
                <w:szCs w:val="24"/>
              </w:rPr>
            </w:pPr>
          </w:p>
        </w:tc>
      </w:tr>
      <w:tr w14:paraId="36DE921E">
        <w:tc>
          <w:tcPr>
            <w:tcW w:w="14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86EE77B">
            <w:pPr>
              <w:adjustRightInd w:val="0"/>
              <w:snapToGrid w:val="0"/>
              <w:jc w:val="center"/>
              <w:rPr>
                <w:rFonts w:hint="eastAsia" w:ascii="仿宋" w:hAnsi="仿宋" w:eastAsia="仿宋" w:cs="仿宋"/>
                <w:color w:val="000000"/>
                <w:sz w:val="24"/>
                <w:szCs w:val="24"/>
                <w:lang w:eastAsia="zh-TW"/>
              </w:rPr>
            </w:pPr>
          </w:p>
        </w:tc>
        <w:tc>
          <w:tcPr>
            <w:tcW w:w="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A5602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课程目标1（40%）</w:t>
            </w:r>
          </w:p>
        </w:tc>
        <w:tc>
          <w:tcPr>
            <w:tcW w:w="324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76458B3">
            <w:pPr>
              <w:widowControl/>
              <w:numPr>
                <w:ilvl w:val="0"/>
                <w:numId w:val="16"/>
              </w:numPr>
              <w:jc w:val="left"/>
              <w:rPr>
                <w:rFonts w:hint="eastAsia" w:ascii="仿宋" w:hAnsi="仿宋" w:eastAsia="仿宋" w:cs="宋体"/>
                <w:color w:val="000000"/>
                <w:sz w:val="24"/>
                <w:szCs w:val="21"/>
                <w:lang w:eastAsia="zh-CN"/>
              </w:rPr>
            </w:pPr>
            <w:r>
              <w:rPr>
                <w:rFonts w:hint="eastAsia" w:ascii="仿宋" w:hAnsi="仿宋" w:eastAsia="仿宋" w:cs="宋体"/>
                <w:color w:val="000000"/>
                <w:sz w:val="24"/>
                <w:szCs w:val="21"/>
              </w:rPr>
              <w:t>掌握戏剧表演艺术的基本理论和核心概念</w:t>
            </w:r>
            <w:r>
              <w:rPr>
                <w:rFonts w:hint="eastAsia" w:ascii="仿宋" w:hAnsi="仿宋" w:eastAsia="仿宋" w:cs="宋体"/>
                <w:color w:val="000000"/>
                <w:sz w:val="24"/>
                <w:szCs w:val="21"/>
                <w:lang w:eastAsia="zh-CN"/>
              </w:rPr>
              <w:t>。</w:t>
            </w:r>
          </w:p>
          <w:p w14:paraId="13D214E3">
            <w:pPr>
              <w:widowControl/>
              <w:numPr>
                <w:ilvl w:val="0"/>
                <w:numId w:val="0"/>
              </w:numPr>
              <w:jc w:val="left"/>
              <w:rPr>
                <w:rFonts w:hint="eastAsia" w:ascii="仿宋" w:hAnsi="仿宋" w:eastAsia="仿宋" w:cs="宋体"/>
                <w:sz w:val="24"/>
                <w:szCs w:val="21"/>
              </w:rPr>
            </w:pPr>
            <w:r>
              <w:rPr>
                <w:rFonts w:hint="eastAsia" w:ascii="仿宋" w:hAnsi="仿宋" w:eastAsia="仿宋" w:cs="宋体"/>
                <w:color w:val="000000"/>
                <w:sz w:val="24"/>
                <w:szCs w:val="21"/>
                <w:lang w:val="en-US" w:eastAsia="zh-CN"/>
              </w:rPr>
              <w:t>2.</w:t>
            </w:r>
            <w:r>
              <w:rPr>
                <w:rFonts w:hint="eastAsia" w:ascii="仿宋" w:hAnsi="仿宋" w:eastAsia="仿宋" w:cs="宋体"/>
                <w:color w:val="000000"/>
                <w:sz w:val="24"/>
                <w:szCs w:val="21"/>
              </w:rPr>
              <w:t>掌握戏剧与影视表演的专业理论知识。</w:t>
            </w: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0743E15">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13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DEAC213">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89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2E96D8">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5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41FEC">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0.78</w:t>
            </w:r>
          </w:p>
        </w:tc>
      </w:tr>
      <w:tr w14:paraId="25B32B63">
        <w:trPr>
          <w:trHeight w:val="515"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98D849">
            <w:pPr>
              <w:adjustRightInd w:val="0"/>
              <w:snapToGrid w:val="0"/>
              <w:jc w:val="center"/>
              <w:rPr>
                <w:rFonts w:hint="eastAsia" w:ascii="仿宋" w:hAnsi="仿宋" w:eastAsia="仿宋" w:cs="仿宋"/>
                <w:color w:val="000000"/>
                <w:sz w:val="24"/>
                <w:szCs w:val="24"/>
                <w:lang w:eastAsia="zh-TW"/>
              </w:rPr>
            </w:pPr>
          </w:p>
        </w:tc>
        <w:tc>
          <w:tcPr>
            <w:tcW w:w="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BA9DE1">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（20%）</w:t>
            </w:r>
          </w:p>
        </w:tc>
        <w:tc>
          <w:tcPr>
            <w:tcW w:w="324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5CBD99F">
            <w:pPr>
              <w:widowControl/>
              <w:jc w:val="left"/>
              <w:rPr>
                <w:rFonts w:hint="eastAsia" w:ascii="仿宋" w:hAnsi="仿宋" w:eastAsia="仿宋" w:cs="宋体"/>
                <w:sz w:val="24"/>
                <w:szCs w:val="21"/>
              </w:rPr>
            </w:pPr>
            <w:r>
              <w:rPr>
                <w:rFonts w:hint="eastAsia" w:ascii="仿宋" w:hAnsi="仿宋" w:eastAsia="仿宋" w:cs="宋体"/>
                <w:sz w:val="24"/>
                <w:szCs w:val="21"/>
              </w:rPr>
              <w:t>1.主动对舞台表演训练、演出实践进行反思、改进。</w:t>
            </w:r>
          </w:p>
          <w:p w14:paraId="3EFE130D">
            <w:pPr>
              <w:widowControl/>
              <w:jc w:val="left"/>
              <w:rPr>
                <w:rFonts w:hint="eastAsia" w:ascii="仿宋" w:hAnsi="仿宋" w:eastAsia="仿宋" w:cs="宋体"/>
                <w:sz w:val="24"/>
                <w:szCs w:val="21"/>
              </w:rPr>
            </w:pPr>
            <w:r>
              <w:rPr>
                <w:rFonts w:hint="eastAsia" w:ascii="仿宋" w:hAnsi="仿宋" w:eastAsia="仿宋" w:cs="宋体"/>
                <w:sz w:val="24"/>
                <w:szCs w:val="21"/>
              </w:rPr>
              <w:t>2.具有发现问题，并通过独立思考判断和自主分析解决舞台表演过程中问题的能力。</w:t>
            </w: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6C71D5E">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13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45C2C50">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89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76264BF">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5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78519">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0.78</w:t>
            </w:r>
          </w:p>
        </w:tc>
      </w:tr>
      <w:tr w14:paraId="2599665F">
        <w:trPr>
          <w:trHeight w:val="515"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3C7C3F">
            <w:pPr>
              <w:adjustRightInd w:val="0"/>
              <w:snapToGrid w:val="0"/>
              <w:jc w:val="center"/>
              <w:rPr>
                <w:rFonts w:hint="eastAsia" w:ascii="仿宋" w:hAnsi="仿宋" w:eastAsia="仿宋" w:cs="仿宋"/>
                <w:color w:val="000000"/>
                <w:sz w:val="24"/>
                <w:szCs w:val="24"/>
                <w:lang w:eastAsia="zh-TW"/>
              </w:rPr>
            </w:pPr>
          </w:p>
        </w:tc>
        <w:tc>
          <w:tcPr>
            <w:tcW w:w="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E3603A">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（40%）</w:t>
            </w:r>
          </w:p>
        </w:tc>
        <w:tc>
          <w:tcPr>
            <w:tcW w:w="324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6F50BBC">
            <w:pPr>
              <w:widowControl/>
              <w:jc w:val="left"/>
              <w:rPr>
                <w:rFonts w:hint="eastAsia" w:ascii="仿宋" w:hAnsi="仿宋" w:eastAsia="仿宋" w:cs="宋体"/>
                <w:sz w:val="24"/>
                <w:szCs w:val="21"/>
              </w:rPr>
            </w:pPr>
            <w:r>
              <w:rPr>
                <w:rFonts w:hint="eastAsia" w:ascii="仿宋" w:hAnsi="仿宋" w:eastAsia="仿宋" w:cs="宋体"/>
                <w:sz w:val="24"/>
                <w:szCs w:val="21"/>
              </w:rPr>
              <w:t>1.能够很好地形成或融入舞台团队。</w:t>
            </w:r>
          </w:p>
          <w:p w14:paraId="342A41A2">
            <w:pPr>
              <w:widowControl/>
              <w:jc w:val="left"/>
              <w:rPr>
                <w:rFonts w:hint="eastAsia" w:ascii="仿宋" w:hAnsi="仿宋" w:eastAsia="仿宋" w:cs="宋体"/>
                <w:sz w:val="24"/>
                <w:szCs w:val="21"/>
              </w:rPr>
            </w:pPr>
            <w:r>
              <w:rPr>
                <w:rFonts w:hint="eastAsia" w:ascii="仿宋" w:hAnsi="仿宋" w:eastAsia="仿宋" w:cs="宋体"/>
                <w:sz w:val="24"/>
                <w:szCs w:val="21"/>
              </w:rPr>
              <w:t>2.能够就舞台表演相关问题进行思考、表达和沟通。</w:t>
            </w:r>
          </w:p>
          <w:p w14:paraId="24BBA017">
            <w:pPr>
              <w:widowControl/>
              <w:jc w:val="left"/>
              <w:rPr>
                <w:rFonts w:hint="eastAsia" w:ascii="仿宋" w:hAnsi="仿宋" w:eastAsia="仿宋" w:cs="宋体"/>
                <w:sz w:val="24"/>
                <w:szCs w:val="21"/>
              </w:rPr>
            </w:pPr>
            <w:r>
              <w:rPr>
                <w:rFonts w:hint="eastAsia" w:ascii="仿宋" w:hAnsi="仿宋" w:eastAsia="仿宋" w:cs="宋体"/>
                <w:sz w:val="24"/>
                <w:szCs w:val="21"/>
              </w:rPr>
              <w:t>3.能够根据所学重唱实践知识要点进行重唱、合唱、表演唱相关的课外音乐活动。</w:t>
            </w: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95291C">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13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E827D04">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89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64169C2">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5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F1DF7F">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0.78</w:t>
            </w:r>
          </w:p>
        </w:tc>
      </w:tr>
      <w:tr w14:paraId="70E38584">
        <w:trPr>
          <w:trHeight w:val="515" w:hRule="atLeast"/>
        </w:trPr>
        <w:tc>
          <w:tcPr>
            <w:tcW w:w="143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A5FD12">
            <w:pPr>
              <w:adjustRightInd w:val="0"/>
              <w:snapToGrid w:val="0"/>
              <w:jc w:val="center"/>
              <w:rPr>
                <w:rFonts w:hint="eastAsia" w:ascii="仿宋" w:hAnsi="仿宋" w:eastAsia="仿宋" w:cs="仿宋"/>
                <w:color w:val="000000"/>
                <w:sz w:val="24"/>
                <w:szCs w:val="24"/>
                <w:lang w:eastAsia="zh-TW"/>
              </w:rPr>
            </w:pPr>
          </w:p>
        </w:tc>
        <w:tc>
          <w:tcPr>
            <w:tcW w:w="42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08DC3A44">
            <w:pPr>
              <w:widowControl/>
              <w:autoSpaceDE w:val="0"/>
              <w:autoSpaceDN w:val="0"/>
              <w:adjustRightInd w:val="0"/>
              <w:snapToGrid w:val="0"/>
              <w:jc w:val="center"/>
              <w:textAlignment w:val="bottom"/>
              <w:rPr>
                <w:rFonts w:hint="eastAsia" w:ascii="仿宋" w:hAnsi="仿宋" w:eastAsia="仿宋" w:cs="仿宋"/>
                <w:sz w:val="24"/>
                <w:szCs w:val="24"/>
              </w:rPr>
            </w:pPr>
            <w:r>
              <w:rPr>
                <w:rFonts w:hint="eastAsia" w:ascii="仿宋" w:hAnsi="仿宋" w:eastAsia="仿宋" w:cs="仿宋"/>
                <w:sz w:val="24"/>
                <w:szCs w:val="24"/>
              </w:rPr>
              <w:t>总分</w:t>
            </w:r>
          </w:p>
        </w:tc>
        <w:tc>
          <w:tcPr>
            <w:tcW w:w="8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C388A2">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25</w:t>
            </w:r>
          </w:p>
        </w:tc>
        <w:tc>
          <w:tcPr>
            <w:tcW w:w="113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CB7E121">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25</w:t>
            </w:r>
          </w:p>
        </w:tc>
        <w:tc>
          <w:tcPr>
            <w:tcW w:w="89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7DC291">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50</w:t>
            </w:r>
          </w:p>
        </w:tc>
        <w:tc>
          <w:tcPr>
            <w:tcW w:w="5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C284B3">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0.78</w:t>
            </w:r>
          </w:p>
        </w:tc>
      </w:tr>
      <w:tr w14:paraId="5F0F5156">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34A56">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L</w:t>
            </w:r>
          </w:p>
          <w:p w14:paraId="0AA60A9B">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学习建议</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5C20A662">
            <w:pPr>
              <w:widowControl/>
              <w:jc w:val="left"/>
              <w:rPr>
                <w:rFonts w:hint="eastAsia" w:ascii="仿宋" w:hAnsi="仿宋" w:eastAsia="仿宋" w:cs="宋体"/>
                <w:color w:val="000000"/>
                <w:szCs w:val="21"/>
              </w:rPr>
            </w:pPr>
            <w:r>
              <w:rPr>
                <w:rFonts w:hint="eastAsia" w:ascii="仿宋" w:hAnsi="仿宋" w:eastAsia="仿宋" w:cs="宋体"/>
                <w:color w:val="000000"/>
                <w:szCs w:val="21"/>
              </w:rPr>
              <w:t>1. “掏心掏肺”投入： 表演是一门实践艺术，切忌纸上谈兵。请放下羞涩与顾虑，百分百地投入到每一次练习中，哪怕会出错。</w:t>
            </w:r>
          </w:p>
          <w:p w14:paraId="44BC5F09">
            <w:pPr>
              <w:widowControl/>
              <w:jc w:val="left"/>
              <w:rPr>
                <w:rFonts w:hint="eastAsia" w:ascii="仿宋" w:hAnsi="仿宋" w:eastAsia="仿宋" w:cs="宋体"/>
                <w:color w:val="000000"/>
                <w:szCs w:val="21"/>
              </w:rPr>
            </w:pPr>
            <w:r>
              <w:rPr>
                <w:rFonts w:hint="eastAsia" w:ascii="仿宋" w:hAnsi="仿宋" w:eastAsia="仿宋" w:cs="宋体"/>
                <w:color w:val="000000"/>
                <w:szCs w:val="21"/>
              </w:rPr>
              <w:t>2. “观察生活”积累： 做生活的有心人，随时随地观察各行各业、各色人等的行为举止、神态语气，并将其作为创作的素材库。</w:t>
            </w:r>
          </w:p>
          <w:p w14:paraId="47A91ADE">
            <w:pPr>
              <w:widowControl/>
              <w:jc w:val="left"/>
              <w:rPr>
                <w:rFonts w:hint="eastAsia" w:ascii="仿宋" w:hAnsi="仿宋" w:eastAsia="仿宋" w:cs="宋体"/>
                <w:color w:val="000000"/>
                <w:szCs w:val="21"/>
              </w:rPr>
            </w:pPr>
            <w:r>
              <w:rPr>
                <w:rFonts w:hint="eastAsia" w:ascii="仿宋" w:hAnsi="仿宋" w:eastAsia="仿宋" w:cs="宋体"/>
                <w:color w:val="000000"/>
                <w:szCs w:val="21"/>
              </w:rPr>
              <w:t>3. “博览群戏”学习： 大量观摩中外优秀的戏剧、电影作品，尤其是经典话剧，分析优秀演员的表演方法，提高自己的审美。</w:t>
            </w:r>
          </w:p>
          <w:p w14:paraId="749B62CF">
            <w:pPr>
              <w:widowControl/>
              <w:jc w:val="left"/>
              <w:rPr>
                <w:rFonts w:hint="eastAsia" w:ascii="仿宋" w:hAnsi="仿宋" w:eastAsia="仿宋" w:cs="宋体"/>
                <w:color w:val="000000"/>
                <w:szCs w:val="21"/>
              </w:rPr>
            </w:pPr>
            <w:r>
              <w:rPr>
                <w:rFonts w:hint="eastAsia" w:ascii="仿宋" w:hAnsi="仿宋" w:eastAsia="仿宋" w:cs="宋体"/>
                <w:color w:val="000000"/>
                <w:szCs w:val="21"/>
              </w:rPr>
              <w:t>4. “勤于思考”复盘： 课后及时反思课堂练习的得失，与同学多交流创作想法，将老师的点评转化为下一次进步的阶梯。</w:t>
            </w:r>
          </w:p>
          <w:p w14:paraId="500F1828">
            <w:pPr>
              <w:widowControl/>
              <w:jc w:val="left"/>
              <w:rPr>
                <w:rFonts w:hint="eastAsia" w:ascii="仿宋" w:hAnsi="仿宋" w:eastAsia="仿宋" w:cs="仿宋"/>
                <w:color w:val="4472C4"/>
                <w:kern w:val="0"/>
                <w:sz w:val="24"/>
                <w:szCs w:val="24"/>
              </w:rPr>
            </w:pPr>
            <w:r>
              <w:rPr>
                <w:rFonts w:hint="eastAsia" w:ascii="仿宋" w:hAnsi="仿宋" w:eastAsia="仿宋" w:cs="宋体"/>
                <w:color w:val="000000"/>
                <w:szCs w:val="21"/>
              </w:rPr>
              <w:t>5. “团队协作”共赢： 戏剧是集体艺术，尊重你的每一位对手和伙伴，学会倾听、配合与支持，在合作中共同成长。</w:t>
            </w:r>
          </w:p>
        </w:tc>
      </w:tr>
      <w:tr w14:paraId="13E873C4">
        <w:trPr>
          <w:trHeight w:val="454"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6B76F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M</w:t>
            </w:r>
          </w:p>
          <w:p w14:paraId="790F0C6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评分量表</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250B661E">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宋体"/>
                <w:color w:val="000000"/>
                <w:szCs w:val="21"/>
              </w:rPr>
              <w:t>舞台表演》课程目标评分量表见附表。</w:t>
            </w:r>
          </w:p>
        </w:tc>
      </w:tr>
      <w:tr w14:paraId="35E8BA93">
        <w:trPr>
          <w:trHeight w:val="454"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E79F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717"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7E938799">
            <w:pPr>
              <w:adjustRightInd w:val="0"/>
              <w:snapToGrid w:val="0"/>
              <w:rPr>
                <w:rFonts w:hint="eastAsia" w:ascii="仿宋" w:hAnsi="仿宋" w:eastAsia="仿宋" w:cs="仿宋"/>
                <w:color w:val="000000"/>
                <w:sz w:val="24"/>
                <w:szCs w:val="24"/>
              </w:rPr>
            </w:pPr>
            <w:r>
              <w:rPr>
                <w:rFonts w:hint="eastAsia" w:ascii="仿宋" w:hAnsi="仿宋" w:eastAsia="仿宋" w:cs="宋体"/>
                <w:color w:val="000000"/>
                <w:szCs w:val="21"/>
              </w:rPr>
              <w:t>课程大纲A—M项由开课学院审批通过，任课教师不能自行更改。</w:t>
            </w:r>
          </w:p>
        </w:tc>
      </w:tr>
      <w:tr w14:paraId="7D06C35E">
        <w:trPr>
          <w:trHeight w:val="771" w:hRule="atLeast"/>
        </w:trPr>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84F73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审批</w:t>
            </w:r>
          </w:p>
          <w:p w14:paraId="5EC24C6E">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381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C158F9B">
            <w:pPr>
              <w:adjustRightInd w:val="0"/>
              <w:snapToGrid w:val="0"/>
              <w:rPr>
                <w:rFonts w:hint="default" w:ascii="仿宋" w:hAnsi="仿宋" w:eastAsia="仿宋" w:cs="宋体"/>
                <w:color w:val="000000"/>
                <w:szCs w:val="21"/>
                <w:lang w:val="en-US" w:eastAsia="zh-CN"/>
              </w:rPr>
            </w:pPr>
            <w:r>
              <w:rPr>
                <w:rFonts w:hint="eastAsia" w:ascii="仿宋" w:hAnsi="仿宋" w:eastAsia="仿宋" w:cs="宋体"/>
                <w:color w:val="000000"/>
                <w:szCs w:val="21"/>
              </w:rPr>
              <w:t xml:space="preserve">课程教学大纲修订负责人及教学团队成员签名： </w:t>
            </w:r>
            <w:r>
              <w:rPr>
                <w:rFonts w:hint="eastAsia" w:ascii="仿宋" w:hAnsi="仿宋" w:eastAsia="仿宋" w:cs="宋体"/>
                <w:color w:val="000000"/>
                <w:szCs w:val="21"/>
                <w:lang w:val="en-US" w:eastAsia="zh-CN"/>
              </w:rPr>
              <w:t>吴碧玲</w:t>
            </w:r>
          </w:p>
          <w:p w14:paraId="56A1CB16">
            <w:pPr>
              <w:adjustRightInd w:val="0"/>
              <w:snapToGrid w:val="0"/>
              <w:rPr>
                <w:rFonts w:hint="eastAsia" w:ascii="仿宋" w:hAnsi="仿宋" w:eastAsia="仿宋" w:cs="宋体"/>
                <w:color w:val="000000"/>
                <w:szCs w:val="21"/>
              </w:rPr>
            </w:pPr>
          </w:p>
          <w:p w14:paraId="3CE3F65E">
            <w:pPr>
              <w:widowControl/>
              <w:adjustRightInd w:val="0"/>
              <w:snapToGrid w:val="0"/>
              <w:jc w:val="left"/>
              <w:rPr>
                <w:rFonts w:hint="eastAsia" w:ascii="仿宋" w:hAnsi="仿宋" w:eastAsia="仿宋" w:cs="仿宋"/>
                <w:kern w:val="0"/>
                <w:sz w:val="24"/>
                <w:szCs w:val="24"/>
              </w:rPr>
            </w:pPr>
          </w:p>
          <w:p w14:paraId="738AAF55">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7919F002">
            <w:pPr>
              <w:widowControl/>
              <w:adjustRightInd w:val="0"/>
              <w:snapToGrid w:val="0"/>
              <w:jc w:val="right"/>
              <w:rPr>
                <w:rFonts w:hint="eastAsia" w:ascii="仿宋" w:hAnsi="仿宋" w:eastAsia="仿宋" w:cs="仿宋"/>
                <w:kern w:val="0"/>
                <w:sz w:val="24"/>
                <w:szCs w:val="24"/>
              </w:rPr>
            </w:pPr>
          </w:p>
        </w:tc>
        <w:tc>
          <w:tcPr>
            <w:tcW w:w="3903"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62BC86CB">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647F6871">
            <w:pPr>
              <w:widowControl/>
              <w:adjustRightInd w:val="0"/>
              <w:snapToGrid w:val="0"/>
              <w:jc w:val="left"/>
              <w:rPr>
                <w:rFonts w:hint="eastAsia" w:ascii="仿宋" w:hAnsi="仿宋" w:eastAsia="仿宋" w:cs="仿宋"/>
                <w:kern w:val="0"/>
                <w:sz w:val="24"/>
                <w:szCs w:val="24"/>
              </w:rPr>
            </w:pPr>
          </w:p>
          <w:p w14:paraId="5126118F">
            <w:pPr>
              <w:widowControl/>
              <w:adjustRightInd w:val="0"/>
              <w:snapToGrid w:val="0"/>
              <w:jc w:val="left"/>
              <w:rPr>
                <w:rFonts w:hint="eastAsia" w:ascii="仿宋" w:hAnsi="仿宋" w:eastAsia="仿宋" w:cs="仿宋"/>
                <w:kern w:val="0"/>
                <w:sz w:val="24"/>
                <w:szCs w:val="24"/>
              </w:rPr>
            </w:pPr>
          </w:p>
          <w:p w14:paraId="225A88E3">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53F00DAB">
            <w:pPr>
              <w:widowControl/>
              <w:adjustRightInd w:val="0"/>
              <w:snapToGrid w:val="0"/>
              <w:jc w:val="right"/>
              <w:rPr>
                <w:rFonts w:hint="eastAsia" w:ascii="仿宋" w:hAnsi="仿宋" w:eastAsia="仿宋" w:cs="仿宋"/>
                <w:kern w:val="0"/>
                <w:sz w:val="24"/>
                <w:szCs w:val="24"/>
              </w:rPr>
            </w:pPr>
          </w:p>
          <w:p w14:paraId="34EA6400">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1D263513">
            <w:pPr>
              <w:widowControl/>
              <w:adjustRightInd w:val="0"/>
              <w:snapToGrid w:val="0"/>
              <w:jc w:val="right"/>
              <w:rPr>
                <w:rFonts w:hint="eastAsia" w:ascii="仿宋" w:hAnsi="仿宋" w:eastAsia="仿宋" w:cs="仿宋"/>
                <w:kern w:val="0"/>
                <w:sz w:val="24"/>
                <w:szCs w:val="24"/>
              </w:rPr>
            </w:pPr>
          </w:p>
        </w:tc>
      </w:tr>
    </w:tbl>
    <w:p w14:paraId="3EFB973E">
      <w:pPr>
        <w:adjustRightInd w:val="0"/>
        <w:snapToGrid w:val="0"/>
        <w:jc w:val="left"/>
        <w:rPr>
          <w:rFonts w:hint="eastAsia" w:cs="黑体"/>
        </w:rPr>
      </w:pPr>
      <w:r>
        <w:rPr>
          <w:rFonts w:hint="eastAsia" w:ascii="仿宋" w:hAnsi="仿宋" w:eastAsia="仿宋" w:cs="仿宋"/>
          <w:color w:val="000000"/>
          <w:sz w:val="32"/>
          <w:szCs w:val="32"/>
        </w:rPr>
        <w:t xml:space="preserve">附表  </w:t>
      </w:r>
      <w:r>
        <w:rPr>
          <w:rFonts w:hint="eastAsia" w:cs="黑体"/>
        </w:rPr>
        <w:t xml:space="preserve">  </w:t>
      </w:r>
    </w:p>
    <w:p w14:paraId="1F70F1A3">
      <w:pPr>
        <w:adjustRightInd w:val="0"/>
        <w:snapToGrid w:val="0"/>
        <w:jc w:val="center"/>
        <w:rPr>
          <w:rFonts w:hint="eastAsia" w:cs="黑体"/>
        </w:rPr>
      </w:pPr>
      <w:r>
        <w:rPr>
          <w:rFonts w:hint="eastAsia" w:eastAsia="方正小标宋简体"/>
          <w:sz w:val="44"/>
          <w:szCs w:val="44"/>
        </w:rPr>
        <w:t>《</w:t>
      </w:r>
      <w:r>
        <w:rPr>
          <w:rFonts w:hint="eastAsia" w:eastAsia="方正小标宋简体"/>
          <w:color w:val="000000"/>
          <w:sz w:val="44"/>
          <w:szCs w:val="44"/>
        </w:rPr>
        <w:t>舞台表演</w:t>
      </w:r>
      <w:r>
        <w:rPr>
          <w:rFonts w:hint="eastAsia" w:eastAsia="方正小标宋简体"/>
          <w:sz w:val="44"/>
          <w:szCs w:val="44"/>
        </w:rPr>
        <w:t>》课程目标评分量表</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290"/>
        <w:gridCol w:w="1303"/>
        <w:gridCol w:w="1357"/>
        <w:gridCol w:w="1393"/>
        <w:gridCol w:w="1303"/>
        <w:gridCol w:w="1363"/>
        <w:gridCol w:w="1327"/>
      </w:tblGrid>
      <w:tr w14:paraId="09AE218C">
        <w:trPr>
          <w:trHeight w:val="656" w:hRule="atLeast"/>
          <w:jc w:val="center"/>
        </w:trPr>
        <w:tc>
          <w:tcPr>
            <w:tcW w:w="174" w:type="pct"/>
            <w:vMerge w:val="restart"/>
            <w:noWrap w:val="0"/>
            <w:vAlign w:val="center"/>
          </w:tcPr>
          <w:p w14:paraId="0594DC7B">
            <w:pPr>
              <w:adjustRightInd w:val="0"/>
              <w:snapToGrid w:val="0"/>
              <w:jc w:val="center"/>
              <w:rPr>
                <w:rFonts w:hint="eastAsia" w:ascii="方正楷体简体" w:hAnsi="方正楷体简体" w:eastAsia="方正楷体简体" w:cs="方正楷体简体"/>
                <w:b/>
                <w:sz w:val="22"/>
                <w:szCs w:val="22"/>
              </w:rPr>
            </w:pPr>
            <w:r>
              <w:rPr>
                <w:rFonts w:hint="eastAsia" w:ascii="方正楷体简体" w:hAnsi="方正楷体简体" w:eastAsia="方正楷体简体" w:cs="方正楷体简体"/>
                <w:b/>
                <w:sz w:val="22"/>
                <w:szCs w:val="22"/>
              </w:rPr>
              <w:t>M</w:t>
            </w:r>
          </w:p>
          <w:p w14:paraId="14C69420">
            <w:pPr>
              <w:adjustRightInd w:val="0"/>
              <w:snapToGrid w:val="0"/>
              <w:jc w:val="center"/>
              <w:rPr>
                <w:rFonts w:hint="eastAsia" w:ascii="方正楷体简体" w:hAnsi="方正楷体简体" w:eastAsia="方正楷体简体" w:cs="方正楷体简体"/>
                <w:sz w:val="22"/>
                <w:szCs w:val="22"/>
              </w:rPr>
            </w:pPr>
            <w:r>
              <w:rPr>
                <w:rFonts w:hint="eastAsia" w:ascii="方正楷体简体" w:hAnsi="方正楷体简体" w:eastAsia="方正楷体简体" w:cs="方正楷体简体"/>
                <w:b/>
                <w:sz w:val="22"/>
                <w:szCs w:val="22"/>
              </w:rPr>
              <w:t>评分量表</w:t>
            </w:r>
          </w:p>
        </w:tc>
        <w:tc>
          <w:tcPr>
            <w:tcW w:w="781" w:type="pct"/>
            <w:noWrap w:val="0"/>
            <w:vAlign w:val="center"/>
          </w:tcPr>
          <w:p w14:paraId="44C94507">
            <w:pPr>
              <w:tabs>
                <w:tab w:val="left" w:pos="720"/>
              </w:tabs>
              <w:adjustRightInd w:val="0"/>
              <w:snapToGrid w:val="0"/>
              <w:jc w:val="center"/>
              <w:rPr>
                <w:rFonts w:hint="eastAsia" w:ascii="方正楷体简体" w:hAnsi="方正楷体简体" w:eastAsia="方正楷体简体" w:cs="方正楷体简体"/>
                <w:b/>
                <w:kern w:val="0"/>
                <w:sz w:val="22"/>
                <w:szCs w:val="22"/>
              </w:rPr>
            </w:pPr>
            <w:r>
              <w:rPr>
                <w:rFonts w:hint="eastAsia" w:ascii="方正楷体简体" w:hAnsi="方正楷体简体" w:eastAsia="方正楷体简体" w:cs="方正楷体简体"/>
                <w:b/>
                <w:kern w:val="0"/>
                <w:sz w:val="22"/>
                <w:szCs w:val="22"/>
              </w:rPr>
              <w:t>课程目标</w:t>
            </w:r>
          </w:p>
        </w:tc>
        <w:tc>
          <w:tcPr>
            <w:tcW w:w="813" w:type="pct"/>
            <w:noWrap w:val="0"/>
            <w:vAlign w:val="center"/>
          </w:tcPr>
          <w:p w14:paraId="1C6BA1EF">
            <w:pPr>
              <w:tabs>
                <w:tab w:val="left" w:pos="720"/>
              </w:tabs>
              <w:adjustRightInd w:val="0"/>
              <w:snapToGrid w:val="0"/>
              <w:jc w:val="center"/>
              <w:rPr>
                <w:rFonts w:hint="eastAsia" w:ascii="方正楷体简体" w:hAnsi="方正楷体简体" w:eastAsia="方正楷体简体" w:cs="方正楷体简体"/>
                <w:b/>
                <w:kern w:val="0"/>
                <w:sz w:val="22"/>
                <w:szCs w:val="22"/>
              </w:rPr>
            </w:pPr>
            <w:r>
              <w:rPr>
                <w:rFonts w:hint="eastAsia" w:ascii="方正楷体简体" w:hAnsi="方正楷体简体" w:eastAsia="方正楷体简体" w:cs="方正楷体简体"/>
                <w:b/>
                <w:kern w:val="0"/>
                <w:sz w:val="22"/>
                <w:szCs w:val="22"/>
              </w:rPr>
              <w:t>优（X≧90）</w:t>
            </w:r>
          </w:p>
        </w:tc>
        <w:tc>
          <w:tcPr>
            <w:tcW w:w="835" w:type="pct"/>
            <w:noWrap w:val="0"/>
            <w:vAlign w:val="center"/>
          </w:tcPr>
          <w:p w14:paraId="3AEBD6A2">
            <w:pPr>
              <w:tabs>
                <w:tab w:val="left" w:pos="720"/>
              </w:tabs>
              <w:adjustRightInd w:val="0"/>
              <w:snapToGrid w:val="0"/>
              <w:jc w:val="center"/>
              <w:rPr>
                <w:rFonts w:hint="eastAsia" w:ascii="方正楷体简体" w:hAnsi="方正楷体简体" w:eastAsia="方正楷体简体" w:cs="方正楷体简体"/>
                <w:b/>
                <w:kern w:val="0"/>
                <w:sz w:val="22"/>
                <w:szCs w:val="22"/>
              </w:rPr>
            </w:pPr>
            <w:r>
              <w:rPr>
                <w:rFonts w:hint="eastAsia" w:ascii="方正楷体简体" w:hAnsi="方正楷体简体" w:eastAsia="方正楷体简体" w:cs="方正楷体简体"/>
                <w:b/>
                <w:kern w:val="0"/>
                <w:sz w:val="22"/>
                <w:szCs w:val="22"/>
              </w:rPr>
              <w:t>良（80≦X＜90）</w:t>
            </w:r>
          </w:p>
        </w:tc>
        <w:tc>
          <w:tcPr>
            <w:tcW w:w="781" w:type="pct"/>
            <w:noWrap w:val="0"/>
            <w:vAlign w:val="center"/>
          </w:tcPr>
          <w:p w14:paraId="0E081C2E">
            <w:pPr>
              <w:tabs>
                <w:tab w:val="left" w:pos="720"/>
              </w:tabs>
              <w:adjustRightInd w:val="0"/>
              <w:snapToGrid w:val="0"/>
              <w:jc w:val="center"/>
              <w:rPr>
                <w:rFonts w:hint="eastAsia" w:ascii="方正楷体简体" w:hAnsi="方正楷体简体" w:eastAsia="方正楷体简体" w:cs="方正楷体简体"/>
                <w:b/>
                <w:kern w:val="0"/>
                <w:sz w:val="22"/>
                <w:szCs w:val="22"/>
              </w:rPr>
            </w:pPr>
            <w:r>
              <w:rPr>
                <w:rFonts w:hint="eastAsia" w:ascii="方正楷体简体" w:hAnsi="方正楷体简体" w:eastAsia="方正楷体简体" w:cs="方正楷体简体"/>
                <w:b/>
                <w:kern w:val="0"/>
                <w:sz w:val="22"/>
                <w:szCs w:val="22"/>
              </w:rPr>
              <w:t>中（70≦X＜80）</w:t>
            </w:r>
          </w:p>
        </w:tc>
        <w:tc>
          <w:tcPr>
            <w:tcW w:w="817" w:type="pct"/>
            <w:noWrap w:val="0"/>
            <w:vAlign w:val="center"/>
          </w:tcPr>
          <w:p w14:paraId="0E0202AA">
            <w:pPr>
              <w:tabs>
                <w:tab w:val="left" w:pos="720"/>
              </w:tabs>
              <w:adjustRightInd w:val="0"/>
              <w:snapToGrid w:val="0"/>
              <w:jc w:val="center"/>
              <w:rPr>
                <w:rFonts w:hint="eastAsia" w:ascii="方正楷体简体" w:hAnsi="方正楷体简体" w:eastAsia="方正楷体简体" w:cs="方正楷体简体"/>
                <w:b/>
                <w:kern w:val="0"/>
                <w:sz w:val="22"/>
                <w:szCs w:val="22"/>
              </w:rPr>
            </w:pPr>
            <w:r>
              <w:rPr>
                <w:rFonts w:hint="eastAsia" w:ascii="方正楷体简体" w:hAnsi="方正楷体简体" w:eastAsia="方正楷体简体" w:cs="方正楷体简体"/>
                <w:b/>
                <w:kern w:val="0"/>
                <w:sz w:val="22"/>
                <w:szCs w:val="22"/>
              </w:rPr>
              <w:t>及格（60≦X＜70）</w:t>
            </w:r>
          </w:p>
        </w:tc>
        <w:tc>
          <w:tcPr>
            <w:tcW w:w="795" w:type="pct"/>
            <w:noWrap w:val="0"/>
            <w:vAlign w:val="center"/>
          </w:tcPr>
          <w:p w14:paraId="317B404B">
            <w:pPr>
              <w:tabs>
                <w:tab w:val="left" w:pos="720"/>
              </w:tabs>
              <w:adjustRightInd w:val="0"/>
              <w:snapToGrid w:val="0"/>
              <w:jc w:val="center"/>
              <w:rPr>
                <w:rFonts w:hint="eastAsia" w:ascii="方正楷体简体" w:hAnsi="方正楷体简体" w:eastAsia="方正楷体简体" w:cs="方正楷体简体"/>
                <w:b/>
                <w:kern w:val="0"/>
                <w:sz w:val="22"/>
                <w:szCs w:val="22"/>
              </w:rPr>
            </w:pPr>
            <w:r>
              <w:rPr>
                <w:rFonts w:hint="eastAsia" w:ascii="方正楷体简体" w:hAnsi="方正楷体简体" w:eastAsia="方正楷体简体" w:cs="方正楷体简体"/>
                <w:b/>
                <w:kern w:val="0"/>
                <w:sz w:val="22"/>
                <w:szCs w:val="22"/>
              </w:rPr>
              <w:t>不及格（＜60）</w:t>
            </w:r>
          </w:p>
        </w:tc>
      </w:tr>
      <w:tr w14:paraId="414106D8">
        <w:trPr>
          <w:trHeight w:val="5655" w:hRule="atLeast"/>
          <w:jc w:val="center"/>
        </w:trPr>
        <w:tc>
          <w:tcPr>
            <w:tcW w:w="174" w:type="pct"/>
            <w:vMerge w:val="continue"/>
            <w:noWrap w:val="0"/>
            <w:vAlign w:val="center"/>
          </w:tcPr>
          <w:p w14:paraId="2AA5AD78">
            <w:pPr>
              <w:adjustRightInd w:val="0"/>
              <w:snapToGrid w:val="0"/>
              <w:jc w:val="center"/>
              <w:rPr>
                <w:rFonts w:hint="eastAsia" w:ascii="方正楷体简体" w:hAnsi="方正楷体简体" w:eastAsia="方正楷体简体" w:cs="方正楷体简体"/>
                <w:sz w:val="22"/>
                <w:szCs w:val="22"/>
              </w:rPr>
            </w:pPr>
          </w:p>
        </w:tc>
        <w:tc>
          <w:tcPr>
            <w:tcW w:w="781" w:type="pct"/>
            <w:noWrap w:val="0"/>
            <w:vAlign w:val="top"/>
          </w:tcPr>
          <w:p w14:paraId="2BCA24D9">
            <w:pPr>
              <w:widowControl/>
              <w:jc w:val="left"/>
              <w:rPr>
                <w:rFonts w:hint="eastAsia" w:ascii="方正楷体简体" w:hAnsi="方正楷体简体" w:eastAsia="方正楷体简体" w:cs="方正楷体简体"/>
                <w:b/>
                <w:color w:val="000000"/>
                <w:sz w:val="22"/>
                <w:szCs w:val="20"/>
              </w:rPr>
            </w:pPr>
            <w:r>
              <w:rPr>
                <w:rFonts w:hint="eastAsia" w:ascii="方正楷体简体" w:hAnsi="方正楷体简体" w:eastAsia="方正楷体简体" w:cs="方正楷体简体"/>
                <w:b/>
                <w:color w:val="000000"/>
                <w:sz w:val="22"/>
                <w:szCs w:val="20"/>
              </w:rPr>
              <w:t xml:space="preserve">课程目标1: </w:t>
            </w:r>
          </w:p>
          <w:p w14:paraId="012AF2A3">
            <w:pPr>
              <w:widowControl/>
              <w:ind w:firstLine="440" w:firstLineChars="200"/>
              <w:jc w:val="left"/>
              <w:rPr>
                <w:rFonts w:hint="eastAsia" w:ascii="方正楷体简体" w:hAnsi="方正楷体简体" w:eastAsia="方正楷体简体" w:cs="方正楷体简体"/>
                <w:color w:val="000000"/>
                <w:sz w:val="20"/>
                <w:szCs w:val="22"/>
              </w:rPr>
            </w:pPr>
            <w:r>
              <w:rPr>
                <w:rFonts w:hint="eastAsia" w:ascii="方正楷体简体" w:hAnsi="方正楷体简体" w:eastAsia="方正楷体简体" w:cs="方正楷体简体"/>
                <w:color w:val="000000"/>
                <w:sz w:val="22"/>
                <w:szCs w:val="20"/>
              </w:rPr>
              <w:t>熟练掌握舞台表演及相关专业的基本理论、基本知识和基本实践技能，具备一定整合音乐学专业理论知识和实践知识的能力，同时具备一定的音乐学专业实践的探究能力和创新能力。</w:t>
            </w:r>
          </w:p>
        </w:tc>
        <w:tc>
          <w:tcPr>
            <w:tcW w:w="813" w:type="pct"/>
            <w:noWrap w:val="0"/>
            <w:vAlign w:val="top"/>
          </w:tcPr>
          <w:p w14:paraId="0C720939">
            <w:pPr>
              <w:rPr>
                <w:rFonts w:hint="eastAsia" w:ascii="方正楷体简体" w:hAnsi="方正楷体简体" w:eastAsia="方正楷体简体" w:cs="方正楷体简体"/>
                <w:color w:val="000000"/>
                <w:sz w:val="22"/>
                <w:szCs w:val="20"/>
              </w:rPr>
            </w:pPr>
          </w:p>
          <w:p w14:paraId="2BA17AA9">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熟练掌握舞台表演及相关专业的基本理论、基本知识和基本实践技能，扎实具备一定整合音乐学专业理论知识和实践知识的能力，同时扎实具备一定的音乐学专业实践的探究能力和创新能力。</w:t>
            </w:r>
          </w:p>
        </w:tc>
        <w:tc>
          <w:tcPr>
            <w:tcW w:w="835" w:type="pct"/>
            <w:noWrap w:val="0"/>
            <w:vAlign w:val="top"/>
          </w:tcPr>
          <w:p w14:paraId="3E3352ED">
            <w:pPr>
              <w:rPr>
                <w:rFonts w:hint="eastAsia" w:ascii="方正楷体简体" w:hAnsi="方正楷体简体" w:eastAsia="方正楷体简体" w:cs="方正楷体简体"/>
                <w:color w:val="000000"/>
                <w:sz w:val="22"/>
                <w:szCs w:val="20"/>
              </w:rPr>
            </w:pPr>
          </w:p>
          <w:p w14:paraId="3D43F9C9">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比较熟练掌握舞台表演及相关专业的基本理论、基本知识和基本实践技能，比较扎实具备一定整合音乐学专业理论知识和实践知识的能力，同时比较扎实具备一定的音乐学专业实践的探究能力和创新能力。</w:t>
            </w:r>
          </w:p>
        </w:tc>
        <w:tc>
          <w:tcPr>
            <w:tcW w:w="781" w:type="pct"/>
            <w:noWrap w:val="0"/>
            <w:vAlign w:val="top"/>
          </w:tcPr>
          <w:p w14:paraId="341ED51D">
            <w:pPr>
              <w:rPr>
                <w:rFonts w:hint="eastAsia" w:ascii="方正楷体简体" w:hAnsi="方正楷体简体" w:eastAsia="方正楷体简体" w:cs="方正楷体简体"/>
                <w:color w:val="000000"/>
                <w:sz w:val="22"/>
                <w:szCs w:val="20"/>
              </w:rPr>
            </w:pPr>
          </w:p>
          <w:p w14:paraId="478673B7">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掌握舞台表演及相关专业的基本理论、基本知识和基本实践技能，具备一定整合音乐学专业理论知识和实践知识的能力，同时具备一定的音乐学专业实践的探究能力和创新能力。</w:t>
            </w:r>
          </w:p>
        </w:tc>
        <w:tc>
          <w:tcPr>
            <w:tcW w:w="817" w:type="pct"/>
            <w:noWrap w:val="0"/>
            <w:vAlign w:val="top"/>
          </w:tcPr>
          <w:p w14:paraId="15E6F0EC">
            <w:pPr>
              <w:rPr>
                <w:rFonts w:hint="eastAsia" w:ascii="方正楷体简体" w:hAnsi="方正楷体简体" w:eastAsia="方正楷体简体" w:cs="方正楷体简体"/>
                <w:color w:val="000000"/>
                <w:sz w:val="22"/>
                <w:szCs w:val="20"/>
              </w:rPr>
            </w:pPr>
          </w:p>
          <w:p w14:paraId="3D5D6EDC">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基本熟练掌握舞台表演及相关专业的基本理论、基本知识和基本实践技能，基本具备一定整合音乐学专业理论知识和实践知识的能力，同时基本具备一定的音乐学专业实践的探究能力和创新能力。</w:t>
            </w:r>
          </w:p>
        </w:tc>
        <w:tc>
          <w:tcPr>
            <w:tcW w:w="795" w:type="pct"/>
            <w:noWrap w:val="0"/>
            <w:vAlign w:val="top"/>
          </w:tcPr>
          <w:p w14:paraId="5D9AADE4">
            <w:pPr>
              <w:ind w:firstLine="220" w:firstLineChars="100"/>
              <w:rPr>
                <w:rFonts w:hint="eastAsia" w:ascii="方正楷体简体" w:hAnsi="方正楷体简体" w:eastAsia="方正楷体简体" w:cs="方正楷体简体"/>
                <w:color w:val="000000"/>
                <w:sz w:val="22"/>
                <w:szCs w:val="20"/>
              </w:rPr>
            </w:pPr>
          </w:p>
          <w:p w14:paraId="67010627">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不能掌握舞台表演及相关专业的基本理论、基本知识和基本实践技能，不能具备一定整合音乐学专业理论知识和实践知识的能力，同时不能具备一定的音乐学专业实践的探究能力和创新能力。</w:t>
            </w:r>
          </w:p>
        </w:tc>
      </w:tr>
      <w:tr w14:paraId="4E3D8139">
        <w:trPr>
          <w:trHeight w:val="1751" w:hRule="atLeast"/>
          <w:jc w:val="center"/>
        </w:trPr>
        <w:tc>
          <w:tcPr>
            <w:tcW w:w="174" w:type="pct"/>
            <w:vMerge w:val="continue"/>
            <w:noWrap w:val="0"/>
            <w:vAlign w:val="center"/>
          </w:tcPr>
          <w:p w14:paraId="5910650A">
            <w:pPr>
              <w:adjustRightInd w:val="0"/>
              <w:snapToGrid w:val="0"/>
              <w:jc w:val="center"/>
              <w:rPr>
                <w:rFonts w:hint="eastAsia" w:ascii="方正楷体简体" w:hAnsi="方正楷体简体" w:eastAsia="方正楷体简体" w:cs="方正楷体简体"/>
                <w:sz w:val="22"/>
                <w:szCs w:val="22"/>
              </w:rPr>
            </w:pPr>
          </w:p>
        </w:tc>
        <w:tc>
          <w:tcPr>
            <w:tcW w:w="781" w:type="pct"/>
            <w:noWrap w:val="0"/>
            <w:vAlign w:val="top"/>
          </w:tcPr>
          <w:p w14:paraId="06EC177B">
            <w:pPr>
              <w:widowControl/>
              <w:jc w:val="left"/>
              <w:rPr>
                <w:rFonts w:hint="eastAsia" w:ascii="方正楷体简体" w:hAnsi="方正楷体简体" w:eastAsia="方正楷体简体" w:cs="方正楷体简体"/>
                <w:b/>
                <w:color w:val="000000"/>
                <w:sz w:val="22"/>
                <w:szCs w:val="20"/>
              </w:rPr>
            </w:pPr>
            <w:r>
              <w:rPr>
                <w:rFonts w:hint="eastAsia" w:ascii="方正楷体简体" w:hAnsi="方正楷体简体" w:eastAsia="方正楷体简体" w:cs="方正楷体简体"/>
                <w:b/>
                <w:color w:val="000000"/>
                <w:sz w:val="22"/>
                <w:szCs w:val="20"/>
              </w:rPr>
              <w:t>课程目标2：</w:t>
            </w:r>
          </w:p>
          <w:p w14:paraId="01D33B3D">
            <w:pPr>
              <w:widowControl/>
              <w:ind w:firstLine="440" w:firstLineChars="200"/>
              <w:jc w:val="left"/>
              <w:rPr>
                <w:rFonts w:hint="eastAsia" w:ascii="方正楷体简体" w:hAnsi="方正楷体简体" w:eastAsia="方正楷体简体" w:cs="方正楷体简体"/>
                <w:b/>
                <w:color w:val="000000"/>
                <w:sz w:val="22"/>
                <w:szCs w:val="20"/>
              </w:rPr>
            </w:pPr>
            <w:r>
              <w:rPr>
                <w:rFonts w:hint="eastAsia" w:ascii="方正楷体简体" w:hAnsi="方正楷体简体" w:eastAsia="方正楷体简体" w:cs="方正楷体简体"/>
                <w:color w:val="000000"/>
                <w:sz w:val="22"/>
                <w:szCs w:val="20"/>
              </w:rPr>
              <w:t>能够知晓舞台表演发展的趋势、动态以及与教学实践和社会生活的联系。能够利用课程所学知识分析和解决基础音乐教学与艺术实践问题。</w:t>
            </w:r>
          </w:p>
        </w:tc>
        <w:tc>
          <w:tcPr>
            <w:tcW w:w="813" w:type="pct"/>
            <w:noWrap w:val="0"/>
            <w:vAlign w:val="top"/>
          </w:tcPr>
          <w:p w14:paraId="65B9E9AB">
            <w:pPr>
              <w:rPr>
                <w:rFonts w:hint="eastAsia" w:ascii="方正楷体简体" w:hAnsi="方正楷体简体" w:eastAsia="方正楷体简体" w:cs="方正楷体简体"/>
                <w:color w:val="000000"/>
                <w:sz w:val="22"/>
                <w:szCs w:val="20"/>
              </w:rPr>
            </w:pPr>
          </w:p>
          <w:p w14:paraId="12CD66FB">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能够熟知舞台表演发展的趋势、动态以及与教学实践和社会生活的联系。能够熟练利用课程所学知识分析和解决基础音乐教学与艺术实践问题。</w:t>
            </w:r>
          </w:p>
        </w:tc>
        <w:tc>
          <w:tcPr>
            <w:tcW w:w="835" w:type="pct"/>
            <w:noWrap w:val="0"/>
            <w:vAlign w:val="top"/>
          </w:tcPr>
          <w:p w14:paraId="0618FA11">
            <w:pPr>
              <w:rPr>
                <w:rFonts w:hint="eastAsia" w:ascii="方正楷体简体" w:hAnsi="方正楷体简体" w:eastAsia="方正楷体简体" w:cs="方正楷体简体"/>
                <w:color w:val="000000"/>
                <w:sz w:val="22"/>
                <w:szCs w:val="20"/>
              </w:rPr>
            </w:pPr>
          </w:p>
          <w:p w14:paraId="5685B3A1">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能够比较熟知舞台表演发展的趋势、动态以及与教学实践和社会生活的联系。能够比较熟练利用课程所学知识分析和解决基础音乐教学与艺术实践问题。</w:t>
            </w:r>
          </w:p>
        </w:tc>
        <w:tc>
          <w:tcPr>
            <w:tcW w:w="781" w:type="pct"/>
            <w:noWrap w:val="0"/>
            <w:vAlign w:val="top"/>
          </w:tcPr>
          <w:p w14:paraId="244726A6">
            <w:pPr>
              <w:rPr>
                <w:rFonts w:hint="eastAsia" w:ascii="方正楷体简体" w:hAnsi="方正楷体简体" w:eastAsia="方正楷体简体" w:cs="方正楷体简体"/>
                <w:color w:val="000000"/>
                <w:sz w:val="22"/>
                <w:szCs w:val="20"/>
              </w:rPr>
            </w:pPr>
          </w:p>
          <w:p w14:paraId="547FB5E3">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能够知晓舞台表演发展的趋势、动态以及与教学实践和社会生活的联系。能够利用课程所学知识分析和解决基础音乐教学与艺术实践问题。</w:t>
            </w:r>
          </w:p>
        </w:tc>
        <w:tc>
          <w:tcPr>
            <w:tcW w:w="817" w:type="pct"/>
            <w:noWrap w:val="0"/>
            <w:vAlign w:val="top"/>
          </w:tcPr>
          <w:p w14:paraId="207E9601">
            <w:pPr>
              <w:rPr>
                <w:rFonts w:hint="eastAsia" w:ascii="方正楷体简体" w:hAnsi="方正楷体简体" w:eastAsia="方正楷体简体" w:cs="方正楷体简体"/>
                <w:color w:val="000000"/>
                <w:sz w:val="22"/>
                <w:szCs w:val="20"/>
              </w:rPr>
            </w:pPr>
          </w:p>
          <w:p w14:paraId="7B98ED36">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能够基本知晓舞台表演发展的趋势、动态以及与教学实践和社会生活的联系。基本能够利用课程所学知识分析和解决基础音乐教学与艺术实践问题。</w:t>
            </w:r>
          </w:p>
        </w:tc>
        <w:tc>
          <w:tcPr>
            <w:tcW w:w="795" w:type="pct"/>
            <w:noWrap w:val="0"/>
            <w:vAlign w:val="top"/>
          </w:tcPr>
          <w:p w14:paraId="1AF17841">
            <w:pPr>
              <w:rPr>
                <w:rFonts w:hint="eastAsia" w:ascii="方正楷体简体" w:hAnsi="方正楷体简体" w:eastAsia="方正楷体简体" w:cs="方正楷体简体"/>
                <w:color w:val="000000"/>
                <w:sz w:val="22"/>
                <w:szCs w:val="20"/>
              </w:rPr>
            </w:pPr>
          </w:p>
          <w:p w14:paraId="4394AFF3">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不能知晓舞台表演发展的趋势、动态以及与教学实践和社会生活的联系。不能利用课程所学知识分析和解决基础音乐教学与艺术实践问题。</w:t>
            </w:r>
          </w:p>
        </w:tc>
      </w:tr>
      <w:tr w14:paraId="23A57B9B">
        <w:trPr>
          <w:trHeight w:val="5822" w:hRule="atLeast"/>
          <w:jc w:val="center"/>
        </w:trPr>
        <w:tc>
          <w:tcPr>
            <w:tcW w:w="174" w:type="pct"/>
            <w:vMerge w:val="continue"/>
            <w:noWrap w:val="0"/>
            <w:vAlign w:val="center"/>
          </w:tcPr>
          <w:p w14:paraId="19AC0C49">
            <w:pPr>
              <w:adjustRightInd w:val="0"/>
              <w:snapToGrid w:val="0"/>
              <w:jc w:val="center"/>
              <w:rPr>
                <w:rFonts w:hint="eastAsia" w:ascii="方正楷体简体" w:hAnsi="方正楷体简体" w:eastAsia="方正楷体简体" w:cs="方正楷体简体"/>
                <w:color w:val="000000"/>
                <w:sz w:val="22"/>
                <w:szCs w:val="22"/>
              </w:rPr>
            </w:pPr>
          </w:p>
        </w:tc>
        <w:tc>
          <w:tcPr>
            <w:tcW w:w="781" w:type="pct"/>
            <w:noWrap w:val="0"/>
            <w:vAlign w:val="top"/>
          </w:tcPr>
          <w:p w14:paraId="353FB538">
            <w:pPr>
              <w:widowControl/>
              <w:adjustRightInd w:val="0"/>
              <w:snapToGrid w:val="0"/>
              <w:rPr>
                <w:rFonts w:hint="eastAsia" w:ascii="方正楷体简体" w:hAnsi="方正楷体简体" w:eastAsia="方正楷体简体" w:cs="方正楷体简体"/>
                <w:b/>
                <w:color w:val="000000"/>
                <w:sz w:val="22"/>
                <w:szCs w:val="20"/>
              </w:rPr>
            </w:pPr>
            <w:r>
              <w:rPr>
                <w:rFonts w:hint="eastAsia" w:ascii="方正楷体简体" w:hAnsi="方正楷体简体" w:eastAsia="方正楷体简体" w:cs="方正楷体简体"/>
                <w:b/>
                <w:color w:val="000000"/>
                <w:sz w:val="22"/>
                <w:szCs w:val="20"/>
              </w:rPr>
              <w:t>课程目标3：</w:t>
            </w:r>
          </w:p>
          <w:p w14:paraId="7BCC9E86">
            <w:pPr>
              <w:widowControl/>
              <w:adjustRightInd w:val="0"/>
              <w:snapToGrid w:val="0"/>
              <w:ind w:firstLine="440" w:firstLineChars="200"/>
              <w:rPr>
                <w:rFonts w:hint="eastAsia" w:ascii="方正楷体简体" w:hAnsi="方正楷体简体" w:eastAsia="方正楷体简体" w:cs="方正楷体简体"/>
                <w:color w:val="000000"/>
                <w:sz w:val="20"/>
                <w:szCs w:val="22"/>
              </w:rPr>
            </w:pPr>
            <w:r>
              <w:rPr>
                <w:rFonts w:hint="eastAsia" w:ascii="方正楷体简体" w:hAnsi="方正楷体简体" w:eastAsia="方正楷体简体" w:cs="方正楷体简体"/>
                <w:color w:val="000000"/>
                <w:sz w:val="22"/>
                <w:szCs w:val="20"/>
              </w:rPr>
              <w:t>能够在具体的艺术实践过程中形成团队理念，通过团队进行有效协作，自身价值与能力能够在团队中提升；能够根据所学重唱实践知识要点进行重唱、合唱、表演唱相关的课外音乐活动，并根据中学实际情况进行节目编排、指导。</w:t>
            </w:r>
          </w:p>
        </w:tc>
        <w:tc>
          <w:tcPr>
            <w:tcW w:w="813" w:type="pct"/>
            <w:noWrap w:val="0"/>
            <w:vAlign w:val="top"/>
          </w:tcPr>
          <w:p w14:paraId="17D9B267">
            <w:pPr>
              <w:rPr>
                <w:rFonts w:hint="eastAsia" w:ascii="方正楷体简体" w:hAnsi="方正楷体简体" w:eastAsia="方正楷体简体" w:cs="方正楷体简体"/>
                <w:color w:val="000000"/>
                <w:sz w:val="22"/>
                <w:szCs w:val="20"/>
              </w:rPr>
            </w:pPr>
          </w:p>
          <w:p w14:paraId="7BAAD822">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能够熟练地在具体的艺术实践过程中形成团队理念，通过团队进行有效协作，自身价值与能力能够在团队中提升；能够熟练地根据所学重唱实践知识要点进行重唱、合唱、表演唱相关的课外音乐活动，并根据中学实际情况熟练地进行节目编排、指导。</w:t>
            </w:r>
          </w:p>
        </w:tc>
        <w:tc>
          <w:tcPr>
            <w:tcW w:w="835" w:type="pct"/>
            <w:noWrap w:val="0"/>
            <w:vAlign w:val="top"/>
          </w:tcPr>
          <w:p w14:paraId="1CD5693F">
            <w:pPr>
              <w:rPr>
                <w:rFonts w:hint="eastAsia" w:ascii="方正楷体简体" w:hAnsi="方正楷体简体" w:eastAsia="方正楷体简体" w:cs="方正楷体简体"/>
                <w:color w:val="000000"/>
                <w:sz w:val="22"/>
                <w:szCs w:val="20"/>
              </w:rPr>
            </w:pPr>
          </w:p>
          <w:p w14:paraId="1EBE94E2">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能够比较熟练地在具体的艺术实践过程中形成团队理念，通过团队进行有效协作，自身价值与能力能够在团队中提升；能够比较熟练地根据所学重唱实践知识要点进行重唱、合唱、表演唱相关的课外音乐活动，并根据中学实际情况比较熟练地进行节目编排、指导。</w:t>
            </w:r>
          </w:p>
        </w:tc>
        <w:tc>
          <w:tcPr>
            <w:tcW w:w="781" w:type="pct"/>
            <w:noWrap w:val="0"/>
            <w:vAlign w:val="top"/>
          </w:tcPr>
          <w:p w14:paraId="5801C18F">
            <w:pPr>
              <w:rPr>
                <w:rFonts w:hint="eastAsia" w:ascii="方正楷体简体" w:hAnsi="方正楷体简体" w:eastAsia="方正楷体简体" w:cs="方正楷体简体"/>
                <w:color w:val="000000"/>
                <w:sz w:val="22"/>
                <w:szCs w:val="20"/>
              </w:rPr>
            </w:pPr>
          </w:p>
          <w:p w14:paraId="5F27ADA3">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能够在具体的艺术实践过程中形成团队理念，通过团队进行有效协作，自身价值与能力能够在团队中提升；能够根据所学重唱实践知识要点进行重唱、合唱、表演唱相关的课外音乐活动，并根据中学实际情况进行节目编排、指导。</w:t>
            </w:r>
          </w:p>
        </w:tc>
        <w:tc>
          <w:tcPr>
            <w:tcW w:w="817" w:type="pct"/>
            <w:noWrap w:val="0"/>
            <w:vAlign w:val="top"/>
          </w:tcPr>
          <w:p w14:paraId="2DDDA888">
            <w:pPr>
              <w:rPr>
                <w:rFonts w:hint="eastAsia" w:ascii="方正楷体简体" w:hAnsi="方正楷体简体" w:eastAsia="方正楷体简体" w:cs="方正楷体简体"/>
                <w:color w:val="000000"/>
                <w:sz w:val="22"/>
                <w:szCs w:val="20"/>
              </w:rPr>
            </w:pPr>
          </w:p>
          <w:p w14:paraId="1333EC81">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基本能够在具体的艺术实践过程中形成团队理念，通过团队进行有效协作，自身价值与能力基本能够在团队中提升；基本能够根据所学重唱实践知识要点进行重唱、合唱、表演唱相关的课外音乐活动，并基本能够根据中学实际情况进行节目编排、指导。</w:t>
            </w:r>
          </w:p>
        </w:tc>
        <w:tc>
          <w:tcPr>
            <w:tcW w:w="795" w:type="pct"/>
            <w:noWrap w:val="0"/>
            <w:vAlign w:val="top"/>
          </w:tcPr>
          <w:p w14:paraId="1D52D7B6">
            <w:pPr>
              <w:rPr>
                <w:rFonts w:hint="eastAsia" w:ascii="方正楷体简体" w:hAnsi="方正楷体简体" w:eastAsia="方正楷体简体" w:cs="方正楷体简体"/>
                <w:color w:val="000000"/>
                <w:sz w:val="22"/>
                <w:szCs w:val="20"/>
              </w:rPr>
            </w:pPr>
          </w:p>
          <w:p w14:paraId="67CF0874">
            <w:pPr>
              <w:ind w:firstLine="440" w:firstLineChars="200"/>
              <w:rPr>
                <w:rFonts w:hint="eastAsia" w:ascii="方正楷体简体" w:hAnsi="方正楷体简体" w:eastAsia="方正楷体简体" w:cs="方正楷体简体"/>
                <w:sz w:val="20"/>
                <w:szCs w:val="21"/>
              </w:rPr>
            </w:pPr>
            <w:r>
              <w:rPr>
                <w:rFonts w:hint="eastAsia" w:ascii="方正楷体简体" w:hAnsi="方正楷体简体" w:eastAsia="方正楷体简体" w:cs="方正楷体简体"/>
                <w:color w:val="000000"/>
                <w:sz w:val="22"/>
                <w:szCs w:val="20"/>
              </w:rPr>
              <w:t>不能在具体的艺术实践过程中形成团队理念，不能通过团队进行有效协作，自身价值与能力不能在团队中提升；不能根据所学重唱实践知识要点进行重唱、合唱、表演唱相关的课外音乐活动，并不能根据中学实际情况进行节目编排、指导。</w:t>
            </w:r>
          </w:p>
        </w:tc>
      </w:tr>
    </w:tbl>
    <w:p w14:paraId="33C17EC4">
      <w:pPr>
        <w:rPr>
          <w:rFonts w:hint="eastAsia"/>
        </w:rPr>
      </w:pPr>
    </w:p>
    <w:p w14:paraId="54B123ED">
      <w:pPr>
        <w:adjustRightInd w:val="0"/>
        <w:snapToGrid w:val="0"/>
        <w:spacing w:line="560" w:lineRule="exact"/>
        <w:jc w:val="center"/>
        <w:rPr>
          <w:rFonts w:hint="eastAsia" w:eastAsia="方正小标宋简体"/>
          <w:sz w:val="44"/>
          <w:szCs w:val="44"/>
        </w:rPr>
      </w:pPr>
      <w:r>
        <w:rPr>
          <w:b/>
          <w:bCs/>
        </w:rPr>
        <w:br w:type="page"/>
      </w: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师范类专业公共</w:t>
      </w:r>
    </w:p>
    <w:p w14:paraId="3ABDCE9C">
      <w:pPr>
        <w:pStyle w:val="2"/>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67" w:name="_Toc2089715990"/>
      <w:bookmarkStart w:id="68" w:name="_Toc679780460"/>
      <w:r>
        <w:rPr>
          <w:rFonts w:hint="eastAsia" w:ascii="方正小标宋简体" w:hAnsi="方正小标宋简体" w:eastAsia="方正小标宋简体" w:cs="方正小标宋简体"/>
          <w:b w:val="0"/>
          <w:bCs w:val="0"/>
          <w:kern w:val="2"/>
          <w:sz w:val="44"/>
          <w:szCs w:val="44"/>
          <w:lang w:val="en-US" w:eastAsia="zh-CN"/>
        </w:rPr>
        <w:t>《心理学》课程教学大纲</w:t>
      </w:r>
      <w:bookmarkEnd w:id="67"/>
      <w:bookmarkEnd w:id="68"/>
    </w:p>
    <w:tbl>
      <w:tblPr>
        <w:tblStyle w:val="8"/>
        <w:tblW w:w="91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174"/>
        <w:gridCol w:w="149"/>
        <w:gridCol w:w="141"/>
        <w:gridCol w:w="912"/>
        <w:gridCol w:w="1493"/>
        <w:gridCol w:w="112"/>
        <w:gridCol w:w="792"/>
        <w:gridCol w:w="756"/>
        <w:gridCol w:w="469"/>
        <w:gridCol w:w="370"/>
        <w:gridCol w:w="477"/>
        <w:gridCol w:w="334"/>
        <w:gridCol w:w="590"/>
      </w:tblGrid>
      <w:tr w14:paraId="482A26C1">
        <w:trPr>
          <w:trHeight w:val="454" w:hRule="atLeast"/>
        </w:trPr>
        <w:tc>
          <w:tcPr>
            <w:tcW w:w="1376" w:type="dxa"/>
            <w:noWrap w:val="0"/>
            <w:vAlign w:val="center"/>
          </w:tcPr>
          <w:p w14:paraId="6399D327">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课程名称</w:t>
            </w:r>
          </w:p>
        </w:tc>
        <w:tc>
          <w:tcPr>
            <w:tcW w:w="5529" w:type="dxa"/>
            <w:gridSpan w:val="8"/>
            <w:noWrap w:val="0"/>
            <w:vAlign w:val="center"/>
          </w:tcPr>
          <w:p w14:paraId="3BACF7C7">
            <w:pPr>
              <w:adjustRightInd w:val="0"/>
              <w:snapToGrid w:val="0"/>
              <w:spacing w:line="240" w:lineRule="atLeast"/>
              <w:jc w:val="center"/>
              <w:rPr>
                <w:rFonts w:hint="eastAsia" w:ascii="仿宋" w:eastAsia="仿宋" w:cs="仿宋"/>
                <w:sz w:val="24"/>
                <w:szCs w:val="24"/>
              </w:rPr>
            </w:pPr>
            <w:r>
              <w:rPr>
                <w:rFonts w:hint="eastAsia" w:ascii="仿宋" w:eastAsia="仿宋"/>
                <w:sz w:val="24"/>
                <w:szCs w:val="24"/>
              </w:rPr>
              <w:t>《心理学》</w:t>
            </w:r>
          </w:p>
        </w:tc>
        <w:tc>
          <w:tcPr>
            <w:tcW w:w="839" w:type="dxa"/>
            <w:gridSpan w:val="2"/>
            <w:noWrap w:val="0"/>
            <w:vAlign w:val="center"/>
          </w:tcPr>
          <w:p w14:paraId="0190E612">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课程</w:t>
            </w:r>
          </w:p>
          <w:p w14:paraId="5C9E0BDE">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代码</w:t>
            </w:r>
          </w:p>
        </w:tc>
        <w:tc>
          <w:tcPr>
            <w:tcW w:w="1401" w:type="dxa"/>
            <w:gridSpan w:val="3"/>
            <w:noWrap w:val="0"/>
            <w:vAlign w:val="center"/>
          </w:tcPr>
          <w:p w14:paraId="321D08D2">
            <w:pPr>
              <w:adjustRightInd w:val="0"/>
              <w:snapToGrid w:val="0"/>
              <w:spacing w:line="240" w:lineRule="atLeast"/>
              <w:jc w:val="center"/>
              <w:rPr>
                <w:rFonts w:hint="eastAsia" w:ascii="仿宋" w:eastAsia="仿宋"/>
                <w:sz w:val="24"/>
                <w:szCs w:val="24"/>
              </w:rPr>
            </w:pPr>
            <w:r>
              <w:rPr>
                <w:rFonts w:hint="eastAsia" w:ascii="宋体" w:hAnsi="宋体" w:cs="宋体"/>
                <w:kern w:val="0"/>
                <w:sz w:val="24"/>
                <w:szCs w:val="21"/>
                <w:lang w:bidi="ar"/>
              </w:rPr>
              <w:t>1211303612</w:t>
            </w:r>
          </w:p>
        </w:tc>
      </w:tr>
      <w:tr w14:paraId="16074EEE">
        <w:trPr>
          <w:trHeight w:val="454" w:hRule="atLeast"/>
        </w:trPr>
        <w:tc>
          <w:tcPr>
            <w:tcW w:w="1376" w:type="dxa"/>
            <w:noWrap w:val="0"/>
            <w:vAlign w:val="center"/>
          </w:tcPr>
          <w:p w14:paraId="1C6D4032">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课程类型</w:t>
            </w:r>
          </w:p>
        </w:tc>
        <w:tc>
          <w:tcPr>
            <w:tcW w:w="7769" w:type="dxa"/>
            <w:gridSpan w:val="13"/>
            <w:noWrap w:val="0"/>
            <w:vAlign w:val="center"/>
          </w:tcPr>
          <w:p w14:paraId="37B5EFF6">
            <w:pPr>
              <w:adjustRightInd w:val="0"/>
              <w:snapToGrid w:val="0"/>
              <w:spacing w:line="240" w:lineRule="atLeast"/>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通识必修 </w:t>
            </w:r>
            <w:r>
              <w:rPr>
                <w:rFonts w:ascii="仿宋" w:eastAsia="仿宋" w:cs="仿宋"/>
                <w:sz w:val="24"/>
                <w:szCs w:val="24"/>
              </w:rPr>
              <w:sym w:font="Wingdings" w:char="00A8"/>
            </w:r>
            <w:r>
              <w:rPr>
                <w:rFonts w:hint="eastAsia" w:ascii="仿宋" w:eastAsia="仿宋" w:cs="仿宋"/>
                <w:sz w:val="24"/>
                <w:szCs w:val="24"/>
              </w:rPr>
              <w:t xml:space="preserve">通识选修 </w:t>
            </w:r>
            <w:r>
              <w:rPr>
                <w:rFonts w:ascii="仿宋" w:eastAsia="仿宋" w:cs="仿宋"/>
                <w:sz w:val="24"/>
                <w:szCs w:val="24"/>
              </w:rPr>
              <w:sym w:font="Wingdings" w:char="00A8"/>
            </w:r>
            <w:r>
              <w:rPr>
                <w:rFonts w:hint="eastAsia" w:ascii="仿宋" w:eastAsia="仿宋" w:cs="仿宋"/>
                <w:sz w:val="24"/>
                <w:szCs w:val="24"/>
              </w:rPr>
              <w:t xml:space="preserve">专业必修 </w:t>
            </w:r>
          </w:p>
          <w:p w14:paraId="13A2FCE3">
            <w:pPr>
              <w:adjustRightInd w:val="0"/>
              <w:snapToGrid w:val="0"/>
              <w:spacing w:line="240" w:lineRule="atLeast"/>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专业选修 </w:t>
            </w:r>
            <w:r>
              <w:rPr>
                <w:rFonts w:ascii="仿宋" w:eastAsia="仿宋" w:cs="仿宋"/>
                <w:sz w:val="24"/>
                <w:szCs w:val="24"/>
              </w:rPr>
              <w:sym w:font="Wingdings" w:char="00FE"/>
            </w:r>
            <w:r>
              <w:rPr>
                <w:rFonts w:hint="eastAsia" w:ascii="仿宋" w:eastAsia="仿宋" w:cs="仿宋"/>
                <w:sz w:val="24"/>
                <w:szCs w:val="24"/>
              </w:rPr>
              <w:t xml:space="preserve">教师教育必修 </w:t>
            </w:r>
            <w:r>
              <w:rPr>
                <w:rFonts w:ascii="仿宋" w:eastAsia="仿宋" w:cs="仿宋"/>
                <w:sz w:val="24"/>
                <w:szCs w:val="24"/>
              </w:rPr>
              <w:sym w:font="Wingdings" w:char="00A8"/>
            </w:r>
            <w:r>
              <w:rPr>
                <w:rFonts w:hint="eastAsia" w:ascii="仿宋" w:eastAsia="仿宋" w:cs="仿宋"/>
                <w:sz w:val="24"/>
                <w:szCs w:val="24"/>
              </w:rPr>
              <w:t>教师教育选修</w:t>
            </w:r>
          </w:p>
        </w:tc>
      </w:tr>
      <w:tr w14:paraId="2E71E2FD">
        <w:trPr>
          <w:trHeight w:val="406" w:hRule="atLeast"/>
        </w:trPr>
        <w:tc>
          <w:tcPr>
            <w:tcW w:w="1376" w:type="dxa"/>
            <w:noWrap w:val="0"/>
            <w:vAlign w:val="center"/>
          </w:tcPr>
          <w:p w14:paraId="6445009C">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开课学期</w:t>
            </w:r>
          </w:p>
        </w:tc>
        <w:tc>
          <w:tcPr>
            <w:tcW w:w="1174" w:type="dxa"/>
            <w:noWrap w:val="0"/>
            <w:vAlign w:val="center"/>
          </w:tcPr>
          <w:p w14:paraId="5B40D2F9">
            <w:pPr>
              <w:adjustRightInd w:val="0"/>
              <w:snapToGrid w:val="0"/>
              <w:spacing w:line="240" w:lineRule="atLeast"/>
              <w:jc w:val="center"/>
              <w:rPr>
                <w:rFonts w:hint="eastAsia" w:ascii="仿宋" w:eastAsia="仿宋"/>
                <w:sz w:val="24"/>
                <w:szCs w:val="24"/>
              </w:rPr>
            </w:pPr>
            <w:r>
              <w:rPr>
                <w:rFonts w:hint="eastAsia" w:ascii="仿宋" w:eastAsia="仿宋"/>
                <w:sz w:val="24"/>
                <w:szCs w:val="24"/>
              </w:rPr>
              <w:t>第3学期</w:t>
            </w:r>
          </w:p>
        </w:tc>
        <w:tc>
          <w:tcPr>
            <w:tcW w:w="1202" w:type="dxa"/>
            <w:gridSpan w:val="3"/>
            <w:noWrap w:val="0"/>
            <w:vAlign w:val="center"/>
          </w:tcPr>
          <w:p w14:paraId="32AA084D">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学分</w:t>
            </w:r>
          </w:p>
        </w:tc>
        <w:tc>
          <w:tcPr>
            <w:tcW w:w="1605" w:type="dxa"/>
            <w:gridSpan w:val="2"/>
            <w:noWrap w:val="0"/>
            <w:vAlign w:val="center"/>
          </w:tcPr>
          <w:p w14:paraId="099FCA82">
            <w:pPr>
              <w:adjustRightInd w:val="0"/>
              <w:snapToGrid w:val="0"/>
              <w:spacing w:line="240" w:lineRule="atLeast"/>
              <w:jc w:val="center"/>
              <w:rPr>
                <w:rFonts w:hint="eastAsia" w:ascii="仿宋" w:eastAsia="仿宋"/>
                <w:sz w:val="24"/>
                <w:szCs w:val="24"/>
              </w:rPr>
            </w:pPr>
            <w:r>
              <w:rPr>
                <w:rFonts w:hint="eastAsia" w:ascii="仿宋" w:eastAsia="仿宋"/>
                <w:sz w:val="24"/>
                <w:szCs w:val="24"/>
              </w:rPr>
              <w:t>3</w:t>
            </w:r>
          </w:p>
        </w:tc>
        <w:tc>
          <w:tcPr>
            <w:tcW w:w="2387" w:type="dxa"/>
            <w:gridSpan w:val="4"/>
            <w:noWrap w:val="0"/>
            <w:vAlign w:val="center"/>
          </w:tcPr>
          <w:p w14:paraId="2EB20E6E">
            <w:pPr>
              <w:adjustRightInd w:val="0"/>
              <w:snapToGrid w:val="0"/>
              <w:spacing w:line="240" w:lineRule="atLeast"/>
              <w:jc w:val="center"/>
              <w:rPr>
                <w:rFonts w:hint="eastAsia" w:ascii="仿宋" w:eastAsia="仿宋" w:cs="仿宋"/>
                <w:sz w:val="24"/>
                <w:szCs w:val="24"/>
              </w:rPr>
            </w:pPr>
            <w:r>
              <w:rPr>
                <w:rFonts w:hint="eastAsia" w:ascii="仿宋" w:eastAsia="仿宋"/>
                <w:sz w:val="24"/>
                <w:szCs w:val="24"/>
              </w:rPr>
              <w:t>课程负责人</w:t>
            </w:r>
          </w:p>
        </w:tc>
        <w:tc>
          <w:tcPr>
            <w:tcW w:w="1401" w:type="dxa"/>
            <w:gridSpan w:val="3"/>
            <w:noWrap w:val="0"/>
            <w:vAlign w:val="center"/>
          </w:tcPr>
          <w:p w14:paraId="6D4603A2">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莫传玉</w:t>
            </w:r>
          </w:p>
        </w:tc>
      </w:tr>
      <w:tr w14:paraId="037DAD3C">
        <w:trPr>
          <w:trHeight w:val="485" w:hRule="atLeast"/>
        </w:trPr>
        <w:tc>
          <w:tcPr>
            <w:tcW w:w="1376" w:type="dxa"/>
            <w:noWrap w:val="0"/>
            <w:vAlign w:val="center"/>
          </w:tcPr>
          <w:p w14:paraId="6A086602">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总学时</w:t>
            </w:r>
          </w:p>
        </w:tc>
        <w:tc>
          <w:tcPr>
            <w:tcW w:w="1174" w:type="dxa"/>
            <w:noWrap w:val="0"/>
            <w:vAlign w:val="center"/>
          </w:tcPr>
          <w:p w14:paraId="5B79BCB6">
            <w:pPr>
              <w:adjustRightInd w:val="0"/>
              <w:snapToGrid w:val="0"/>
              <w:spacing w:line="240" w:lineRule="atLeast"/>
              <w:jc w:val="center"/>
              <w:rPr>
                <w:rFonts w:hint="eastAsia" w:ascii="仿宋" w:eastAsia="仿宋"/>
                <w:sz w:val="24"/>
                <w:szCs w:val="24"/>
              </w:rPr>
            </w:pPr>
            <w:r>
              <w:rPr>
                <w:rFonts w:hint="eastAsia" w:ascii="仿宋" w:eastAsia="仿宋"/>
                <w:sz w:val="24"/>
                <w:szCs w:val="24"/>
              </w:rPr>
              <w:t>48</w:t>
            </w:r>
          </w:p>
        </w:tc>
        <w:tc>
          <w:tcPr>
            <w:tcW w:w="1202" w:type="dxa"/>
            <w:gridSpan w:val="3"/>
            <w:noWrap w:val="0"/>
            <w:vAlign w:val="center"/>
          </w:tcPr>
          <w:p w14:paraId="47D176AE">
            <w:pPr>
              <w:adjustRightInd w:val="0"/>
              <w:snapToGrid w:val="0"/>
              <w:spacing w:line="240" w:lineRule="atLeast"/>
              <w:jc w:val="center"/>
              <w:rPr>
                <w:rFonts w:hint="eastAsia" w:ascii="仿宋" w:eastAsia="仿宋"/>
                <w:sz w:val="24"/>
                <w:szCs w:val="24"/>
              </w:rPr>
            </w:pPr>
            <w:r>
              <w:rPr>
                <w:rFonts w:hint="eastAsia" w:ascii="仿宋" w:eastAsia="仿宋"/>
                <w:sz w:val="24"/>
                <w:szCs w:val="24"/>
              </w:rPr>
              <w:t>理论学时</w:t>
            </w:r>
          </w:p>
        </w:tc>
        <w:tc>
          <w:tcPr>
            <w:tcW w:w="1605" w:type="dxa"/>
            <w:gridSpan w:val="2"/>
            <w:noWrap w:val="0"/>
            <w:vAlign w:val="center"/>
          </w:tcPr>
          <w:p w14:paraId="6A823B04">
            <w:pPr>
              <w:adjustRightInd w:val="0"/>
              <w:snapToGrid w:val="0"/>
              <w:spacing w:line="240" w:lineRule="atLeast"/>
              <w:jc w:val="center"/>
              <w:rPr>
                <w:rFonts w:hint="eastAsia" w:ascii="仿宋" w:eastAsia="仿宋"/>
                <w:sz w:val="24"/>
                <w:szCs w:val="24"/>
              </w:rPr>
            </w:pPr>
            <w:r>
              <w:rPr>
                <w:rFonts w:hint="eastAsia" w:ascii="仿宋" w:eastAsia="仿宋"/>
                <w:sz w:val="24"/>
                <w:szCs w:val="24"/>
              </w:rPr>
              <w:t>48</w:t>
            </w:r>
          </w:p>
        </w:tc>
        <w:tc>
          <w:tcPr>
            <w:tcW w:w="2387" w:type="dxa"/>
            <w:gridSpan w:val="4"/>
            <w:tcBorders>
              <w:right w:val="single" w:color="000000" w:sz="4" w:space="0"/>
            </w:tcBorders>
            <w:noWrap w:val="0"/>
            <w:vAlign w:val="center"/>
          </w:tcPr>
          <w:p w14:paraId="25F1EB5F">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实践学时</w:t>
            </w:r>
          </w:p>
        </w:tc>
        <w:tc>
          <w:tcPr>
            <w:tcW w:w="1401" w:type="dxa"/>
            <w:gridSpan w:val="3"/>
            <w:tcBorders>
              <w:left w:val="single" w:color="000000" w:sz="4" w:space="0"/>
            </w:tcBorders>
            <w:noWrap w:val="0"/>
            <w:vAlign w:val="center"/>
          </w:tcPr>
          <w:p w14:paraId="4B41AB75">
            <w:pPr>
              <w:adjustRightInd w:val="0"/>
              <w:snapToGrid w:val="0"/>
              <w:spacing w:line="240" w:lineRule="atLeast"/>
              <w:jc w:val="center"/>
              <w:rPr>
                <w:rFonts w:hint="eastAsia" w:ascii="仿宋" w:eastAsia="仿宋" w:cs="仿宋"/>
                <w:sz w:val="24"/>
                <w:szCs w:val="24"/>
              </w:rPr>
            </w:pPr>
          </w:p>
        </w:tc>
      </w:tr>
      <w:tr w14:paraId="35B98E32">
        <w:trPr>
          <w:trHeight w:val="645" w:hRule="atLeast"/>
        </w:trPr>
        <w:tc>
          <w:tcPr>
            <w:tcW w:w="1376" w:type="dxa"/>
            <w:noWrap w:val="0"/>
            <w:vAlign w:val="center"/>
          </w:tcPr>
          <w:p w14:paraId="0F5FF441">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先修课程与后续课程</w:t>
            </w:r>
          </w:p>
        </w:tc>
        <w:tc>
          <w:tcPr>
            <w:tcW w:w="7769" w:type="dxa"/>
            <w:gridSpan w:val="13"/>
            <w:noWrap w:val="0"/>
            <w:vAlign w:val="center"/>
          </w:tcPr>
          <w:p w14:paraId="49EB1F9B">
            <w:pPr>
              <w:tabs>
                <w:tab w:val="left" w:pos="720"/>
              </w:tabs>
              <w:adjustRightInd w:val="0"/>
              <w:snapToGrid w:val="0"/>
              <w:jc w:val="left"/>
              <w:rPr>
                <w:rFonts w:hint="eastAsia" w:ascii="仿宋" w:eastAsia="仿宋"/>
                <w:sz w:val="24"/>
                <w:szCs w:val="24"/>
              </w:rPr>
            </w:pPr>
            <w:r>
              <w:rPr>
                <w:rFonts w:hint="eastAsia" w:ascii="仿宋" w:eastAsia="仿宋"/>
                <w:sz w:val="24"/>
                <w:szCs w:val="24"/>
              </w:rPr>
              <w:t>先修课程：</w:t>
            </w:r>
          </w:p>
          <w:p w14:paraId="10061AD9">
            <w:pPr>
              <w:tabs>
                <w:tab w:val="left" w:pos="720"/>
              </w:tabs>
              <w:adjustRightInd w:val="0"/>
              <w:snapToGrid w:val="0"/>
              <w:jc w:val="left"/>
              <w:rPr>
                <w:rFonts w:hint="eastAsia" w:ascii="仿宋" w:eastAsia="仿宋" w:cs="仿宋"/>
                <w:sz w:val="24"/>
                <w:szCs w:val="24"/>
              </w:rPr>
            </w:pPr>
            <w:r>
              <w:rPr>
                <w:rFonts w:hint="eastAsia" w:ascii="仿宋" w:eastAsia="仿宋"/>
                <w:sz w:val="24"/>
                <w:szCs w:val="24"/>
              </w:rPr>
              <w:t>后续课程：教育学</w:t>
            </w:r>
          </w:p>
        </w:tc>
      </w:tr>
      <w:tr w14:paraId="48785AE9">
        <w:trPr>
          <w:trHeight w:val="454" w:hRule="atLeast"/>
        </w:trPr>
        <w:tc>
          <w:tcPr>
            <w:tcW w:w="1376" w:type="dxa"/>
            <w:noWrap w:val="0"/>
            <w:vAlign w:val="center"/>
          </w:tcPr>
          <w:p w14:paraId="0AACE9E0">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适用专业</w:t>
            </w:r>
          </w:p>
        </w:tc>
        <w:tc>
          <w:tcPr>
            <w:tcW w:w="7769" w:type="dxa"/>
            <w:gridSpan w:val="13"/>
            <w:noWrap w:val="0"/>
            <w:vAlign w:val="center"/>
          </w:tcPr>
          <w:p w14:paraId="54FBC2F7">
            <w:pPr>
              <w:adjustRightInd w:val="0"/>
              <w:snapToGrid w:val="0"/>
              <w:spacing w:line="240" w:lineRule="atLeast"/>
              <w:jc w:val="center"/>
              <w:rPr>
                <w:rFonts w:hint="eastAsia" w:ascii="仿宋" w:eastAsia="仿宋"/>
                <w:b/>
                <w:color w:val="FF0000"/>
                <w:sz w:val="24"/>
                <w:szCs w:val="24"/>
              </w:rPr>
            </w:pPr>
            <w:r>
              <w:rPr>
                <w:rFonts w:hint="eastAsia" w:ascii="仿宋" w:eastAsia="仿宋"/>
                <w:sz w:val="24"/>
                <w:szCs w:val="24"/>
              </w:rPr>
              <w:t>音乐学（师范）专业</w:t>
            </w:r>
          </w:p>
        </w:tc>
      </w:tr>
      <w:tr w14:paraId="2C95E642">
        <w:tc>
          <w:tcPr>
            <w:tcW w:w="1376" w:type="dxa"/>
            <w:tcBorders>
              <w:bottom w:val="single" w:color="auto" w:sz="4" w:space="0"/>
            </w:tcBorders>
            <w:noWrap w:val="0"/>
            <w:vAlign w:val="center"/>
          </w:tcPr>
          <w:p w14:paraId="62613ABB">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A</w:t>
            </w:r>
          </w:p>
          <w:p w14:paraId="6585A19D">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参考教材</w:t>
            </w:r>
          </w:p>
        </w:tc>
        <w:tc>
          <w:tcPr>
            <w:tcW w:w="7769" w:type="dxa"/>
            <w:gridSpan w:val="13"/>
            <w:tcBorders>
              <w:bottom w:val="single" w:color="auto" w:sz="4" w:space="0"/>
            </w:tcBorders>
            <w:noWrap w:val="0"/>
            <w:vAlign w:val="center"/>
          </w:tcPr>
          <w:p w14:paraId="70640555">
            <w:pPr>
              <w:adjustRightInd w:val="0"/>
              <w:snapToGrid w:val="0"/>
              <w:ind w:firstLine="480" w:firstLineChars="200"/>
              <w:rPr>
                <w:rFonts w:hint="eastAsia" w:ascii="仿宋" w:hAnsi="Times New Roman" w:eastAsia="仿宋" w:cs="Times New Roman"/>
                <w:sz w:val="24"/>
                <w:szCs w:val="24"/>
              </w:rPr>
            </w:pPr>
            <w:r>
              <w:rPr>
                <w:rFonts w:hint="eastAsia" w:ascii="仿宋" w:hAnsi="Times New Roman" w:eastAsia="仿宋" w:cs="Times New Roman"/>
                <w:sz w:val="24"/>
                <w:szCs w:val="24"/>
              </w:rPr>
              <w:t>《心理学》（第4版），姚本先主编，高等教育出版社，2024年6月。</w:t>
            </w:r>
          </w:p>
        </w:tc>
      </w:tr>
      <w:tr w14:paraId="32D5BEFE">
        <w:trPr>
          <w:trHeight w:val="2270" w:hRule="atLeast"/>
        </w:trPr>
        <w:tc>
          <w:tcPr>
            <w:tcW w:w="1376" w:type="dxa"/>
            <w:tcBorders>
              <w:bottom w:val="single" w:color="auto" w:sz="4" w:space="0"/>
            </w:tcBorders>
            <w:noWrap w:val="0"/>
            <w:vAlign w:val="center"/>
          </w:tcPr>
          <w:p w14:paraId="2EFCF0E0">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B</w:t>
            </w:r>
          </w:p>
          <w:p w14:paraId="5E300135">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主要参考书籍</w:t>
            </w:r>
          </w:p>
        </w:tc>
        <w:tc>
          <w:tcPr>
            <w:tcW w:w="7769" w:type="dxa"/>
            <w:gridSpan w:val="13"/>
            <w:tcBorders>
              <w:bottom w:val="single" w:color="auto" w:sz="4" w:space="0"/>
            </w:tcBorders>
            <w:noWrap w:val="0"/>
            <w:vAlign w:val="center"/>
          </w:tcPr>
          <w:p w14:paraId="73074206">
            <w:pPr>
              <w:adjustRightInd w:val="0"/>
              <w:snapToGrid w:val="0"/>
              <w:ind w:firstLine="480" w:firstLineChars="200"/>
              <w:rPr>
                <w:rFonts w:hint="eastAsia" w:ascii="仿宋" w:hAnsi="Times New Roman" w:eastAsia="仿宋" w:cs="Times New Roman"/>
                <w:sz w:val="24"/>
                <w:szCs w:val="24"/>
              </w:rPr>
            </w:pPr>
            <w:r>
              <w:rPr>
                <w:rFonts w:hint="eastAsia" w:ascii="仿宋" w:hAnsi="Times New Roman" w:eastAsia="仿宋" w:cs="Times New Roman"/>
                <w:sz w:val="24"/>
                <w:szCs w:val="24"/>
              </w:rPr>
              <w:t xml:space="preserve">[1]《基于教师资格考试的心理学》，华东师范大学心理学编写组编，华东师范大学出版社，2018年5月。 </w:t>
            </w:r>
          </w:p>
          <w:p w14:paraId="643A6460">
            <w:pPr>
              <w:adjustRightInd w:val="0"/>
              <w:snapToGrid w:val="0"/>
              <w:ind w:firstLine="480" w:firstLineChars="200"/>
              <w:rPr>
                <w:rFonts w:hint="eastAsia" w:ascii="仿宋" w:hAnsi="Times New Roman" w:eastAsia="仿宋" w:cs="Times New Roman"/>
                <w:sz w:val="24"/>
                <w:szCs w:val="24"/>
              </w:rPr>
            </w:pPr>
            <w:r>
              <w:rPr>
                <w:rFonts w:hint="eastAsia" w:ascii="仿宋" w:hAnsi="Times New Roman" w:eastAsia="仿宋" w:cs="Times New Roman"/>
                <w:sz w:val="24"/>
                <w:szCs w:val="24"/>
              </w:rPr>
              <w:t xml:space="preserve">[2]《新编心理学（修订本）》，陈录生、马剑侠主编，北京师范大学出版社，2002年8月。 </w:t>
            </w:r>
          </w:p>
          <w:p w14:paraId="3381F749">
            <w:pPr>
              <w:adjustRightInd w:val="0"/>
              <w:snapToGrid w:val="0"/>
              <w:ind w:firstLine="480" w:firstLineChars="200"/>
              <w:rPr>
                <w:rFonts w:hint="eastAsia" w:ascii="仿宋" w:hAnsi="Times New Roman" w:eastAsia="仿宋" w:cs="Times New Roman"/>
                <w:sz w:val="24"/>
                <w:szCs w:val="24"/>
              </w:rPr>
            </w:pPr>
            <w:r>
              <w:rPr>
                <w:rFonts w:hint="eastAsia" w:ascii="仿宋" w:hAnsi="Times New Roman" w:eastAsia="仿宋" w:cs="Times New Roman"/>
                <w:sz w:val="24"/>
                <w:szCs w:val="24"/>
              </w:rPr>
              <w:t>[3]《普通心理学》，彭聃龄主编，北京师范大学出版社，2012年5月。</w:t>
            </w:r>
          </w:p>
          <w:p w14:paraId="3124AE43">
            <w:pPr>
              <w:adjustRightInd w:val="0"/>
              <w:snapToGrid w:val="0"/>
              <w:ind w:firstLine="480" w:firstLineChars="200"/>
              <w:rPr>
                <w:rFonts w:hint="eastAsia" w:ascii="仿宋" w:hAnsi="Times New Roman" w:eastAsia="仿宋" w:cs="Times New Roman"/>
                <w:sz w:val="24"/>
                <w:szCs w:val="24"/>
              </w:rPr>
            </w:pPr>
            <w:r>
              <w:rPr>
                <w:rFonts w:hint="eastAsia" w:ascii="仿宋" w:hAnsi="Times New Roman" w:eastAsia="仿宋" w:cs="Times New Roman"/>
                <w:sz w:val="24"/>
                <w:szCs w:val="24"/>
              </w:rPr>
              <w:t>[4]《心理学》（第四版），叶奕乾、祝蓓里主编，华东师范大学出版社，2006年5月。</w:t>
            </w:r>
          </w:p>
          <w:p w14:paraId="002F07BB">
            <w:pPr>
              <w:adjustRightInd w:val="0"/>
              <w:snapToGrid w:val="0"/>
              <w:ind w:firstLine="480" w:firstLineChars="200"/>
              <w:rPr>
                <w:rFonts w:hint="eastAsia" w:ascii="仿宋" w:hAnsi="Times New Roman" w:eastAsia="仿宋" w:cs="Times New Roman"/>
                <w:sz w:val="24"/>
                <w:szCs w:val="24"/>
              </w:rPr>
            </w:pPr>
            <w:r>
              <w:rPr>
                <w:rFonts w:hint="eastAsia" w:ascii="仿宋" w:hAnsi="Times New Roman" w:eastAsia="仿宋" w:cs="Times New Roman"/>
                <w:sz w:val="24"/>
                <w:szCs w:val="24"/>
              </w:rPr>
              <w:t xml:space="preserve">[5]《心理学基础》，全国十二所重点师范大学联合编写，教育科学出版社，2008年6月。 </w:t>
            </w:r>
          </w:p>
        </w:tc>
      </w:tr>
      <w:tr w14:paraId="4D09EDD0">
        <w:trPr>
          <w:trHeight w:val="1021" w:hRule="atLeast"/>
        </w:trPr>
        <w:tc>
          <w:tcPr>
            <w:tcW w:w="1376" w:type="dxa"/>
            <w:tcBorders>
              <w:bottom w:val="single" w:color="auto" w:sz="4" w:space="0"/>
            </w:tcBorders>
            <w:noWrap w:val="0"/>
            <w:vAlign w:val="center"/>
          </w:tcPr>
          <w:p w14:paraId="37AFF929">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C</w:t>
            </w:r>
          </w:p>
          <w:p w14:paraId="5C8D20C3">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线上学习资源</w:t>
            </w:r>
          </w:p>
        </w:tc>
        <w:tc>
          <w:tcPr>
            <w:tcW w:w="7769" w:type="dxa"/>
            <w:gridSpan w:val="13"/>
            <w:tcBorders>
              <w:bottom w:val="single" w:color="auto" w:sz="4" w:space="0"/>
            </w:tcBorders>
            <w:noWrap w:val="0"/>
            <w:vAlign w:val="center"/>
          </w:tcPr>
          <w:p w14:paraId="36FAC122">
            <w:pPr>
              <w:adjustRightInd w:val="0"/>
              <w:snapToGrid w:val="0"/>
              <w:ind w:firstLine="480" w:firstLineChars="200"/>
              <w:rPr>
                <w:rFonts w:hint="eastAsia" w:ascii="仿宋" w:hAnsi="Times New Roman" w:eastAsia="仿宋" w:cs="Times New Roman"/>
                <w:sz w:val="24"/>
                <w:szCs w:val="24"/>
              </w:rPr>
            </w:pPr>
            <w:r>
              <w:rPr>
                <w:rFonts w:hint="eastAsia" w:ascii="仿宋" w:hAnsi="Times New Roman" w:eastAsia="仿宋" w:cs="Times New Roman"/>
                <w:sz w:val="24"/>
                <w:szCs w:val="24"/>
              </w:rPr>
              <w:t>[1]本课程已经建立超星平台网络课程，可依据学校提供的帐号与密码登录课程网站，可查看教学大纲、授课计划、考核方法、课程PPT等教学资源。</w:t>
            </w:r>
          </w:p>
          <w:p w14:paraId="62E27786">
            <w:pPr>
              <w:adjustRightInd w:val="0"/>
              <w:snapToGrid w:val="0"/>
              <w:ind w:firstLine="480" w:firstLineChars="200"/>
              <w:rPr>
                <w:rFonts w:hint="eastAsia" w:ascii="仿宋" w:hAnsi="Times New Roman" w:eastAsia="仿宋" w:cs="Times New Roman"/>
                <w:sz w:val="24"/>
                <w:szCs w:val="24"/>
              </w:rPr>
            </w:pPr>
            <w:r>
              <w:rPr>
                <w:rFonts w:hint="eastAsia" w:ascii="仿宋" w:hAnsi="Times New Roman" w:eastAsia="仿宋" w:cs="Times New Roman"/>
                <w:sz w:val="24"/>
                <w:szCs w:val="24"/>
              </w:rPr>
              <w:t>[2]超星平台吉林大学的《普通心理学》。</w:t>
            </w:r>
          </w:p>
        </w:tc>
      </w:tr>
      <w:tr w14:paraId="05230B8D">
        <w:trPr>
          <w:trHeight w:val="3663" w:hRule="atLeast"/>
        </w:trPr>
        <w:tc>
          <w:tcPr>
            <w:tcW w:w="1376" w:type="dxa"/>
            <w:shd w:val="clear" w:color="auto" w:fill="FFFFFF"/>
            <w:noWrap w:val="0"/>
            <w:vAlign w:val="center"/>
          </w:tcPr>
          <w:p w14:paraId="6AE8D99B">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D</w:t>
            </w:r>
          </w:p>
          <w:p w14:paraId="19A39D10">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 xml:space="preserve">课程描述 </w:t>
            </w:r>
          </w:p>
          <w:p w14:paraId="2EE763CD">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lang w:eastAsia="zh-TW"/>
              </w:rPr>
              <w:t>(</w:t>
            </w:r>
            <w:r>
              <w:rPr>
                <w:rFonts w:hint="eastAsia" w:ascii="仿宋" w:eastAsia="仿宋" w:cs="仿宋"/>
                <w:sz w:val="24"/>
                <w:szCs w:val="24"/>
              </w:rPr>
              <w:t>含</w:t>
            </w:r>
            <w:r>
              <w:rPr>
                <w:rFonts w:hint="eastAsia" w:ascii="仿宋" w:eastAsia="仿宋" w:cs="仿宋"/>
                <w:sz w:val="24"/>
                <w:szCs w:val="24"/>
                <w:lang w:eastAsia="zh-TW"/>
              </w:rPr>
              <w:t>性质、地位和任务)</w:t>
            </w:r>
          </w:p>
        </w:tc>
        <w:tc>
          <w:tcPr>
            <w:tcW w:w="7769" w:type="dxa"/>
            <w:gridSpan w:val="13"/>
            <w:tcBorders>
              <w:bottom w:val="single" w:color="auto" w:sz="4" w:space="0"/>
            </w:tcBorders>
            <w:shd w:val="clear" w:color="auto" w:fill="FFFFFF"/>
            <w:noWrap w:val="0"/>
            <w:vAlign w:val="center"/>
          </w:tcPr>
          <w:p w14:paraId="32636F8C">
            <w:pPr>
              <w:adjustRightInd w:val="0"/>
              <w:snapToGrid w:val="0"/>
              <w:ind w:firstLine="480" w:firstLineChars="200"/>
              <w:rPr>
                <w:rFonts w:hint="eastAsia" w:ascii="仿宋" w:eastAsia="仿宋"/>
                <w:sz w:val="24"/>
                <w:szCs w:val="24"/>
              </w:rPr>
            </w:pPr>
            <w:r>
              <w:rPr>
                <w:rFonts w:hint="eastAsia" w:ascii="仿宋" w:eastAsia="仿宋"/>
                <w:sz w:val="24"/>
                <w:szCs w:val="24"/>
              </w:rPr>
              <w:t xml:space="preserve">《心理学》是体现三明学院师范教育的一门必修课，承担着培养教师教育类专业学生教育科学素质的使命，对培养未来合格的中学学校教师师范素质具有非常重要的意义。本课程是研究人的心理现象发生和发展的一般规律的学科，主要讲授心理学的基本现象、基本概念和基本理论，介绍心理学的基本研究方法和心理学发展的一般趋势。本课程内容涉及普通心理学、中学生发展心理学、教育心理学以及中学生心理健康的有关知识，使学生明确人的心理发生发展的规律，树立辩证唯物主义的心理观；使学生了解中学生心理发生发展的实际，培养学生运用心理学知识分析、解决教育教学中实际问题的能力，尤其是如何针对中学生的心理特点和发展水平进行教育教学、优化教学活动、开展心理辅导，同时传授学生心理调适的基本方法，提高自身心理素质，为今后从事教育工作奠定基础。 </w:t>
            </w:r>
          </w:p>
        </w:tc>
      </w:tr>
      <w:tr w14:paraId="33479CDE">
        <w:trPr>
          <w:trHeight w:val="546" w:hRule="atLeast"/>
        </w:trPr>
        <w:tc>
          <w:tcPr>
            <w:tcW w:w="1376" w:type="dxa"/>
            <w:vMerge w:val="restart"/>
            <w:shd w:val="clear" w:color="auto" w:fill="FFFFFF"/>
            <w:noWrap w:val="0"/>
            <w:vAlign w:val="center"/>
          </w:tcPr>
          <w:p w14:paraId="679958E0">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E</w:t>
            </w:r>
          </w:p>
          <w:p w14:paraId="061A3274">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课程学习目标及其与毕业要求的对应关系</w:t>
            </w:r>
          </w:p>
        </w:tc>
        <w:tc>
          <w:tcPr>
            <w:tcW w:w="7769" w:type="dxa"/>
            <w:gridSpan w:val="13"/>
            <w:tcBorders>
              <w:bottom w:val="single" w:color="auto" w:sz="4" w:space="0"/>
            </w:tcBorders>
            <w:shd w:val="clear" w:color="auto" w:fill="FFFFFF"/>
            <w:noWrap w:val="0"/>
            <w:vAlign w:val="center"/>
          </w:tcPr>
          <w:p w14:paraId="2FB94DB1">
            <w:pPr>
              <w:adjustRightInd w:val="0"/>
              <w:snapToGrid w:val="0"/>
              <w:rPr>
                <w:rFonts w:hint="eastAsia" w:ascii="仿宋" w:hAnsi="仿宋" w:eastAsia="仿宋"/>
                <w:sz w:val="24"/>
                <w:szCs w:val="24"/>
              </w:rPr>
            </w:pPr>
            <w:r>
              <w:rPr>
                <w:rFonts w:hint="eastAsia" w:ascii="仿宋" w:hAnsi="仿宋" w:eastAsia="仿宋"/>
                <w:sz w:val="24"/>
                <w:szCs w:val="24"/>
              </w:rPr>
              <w:t>通过本课程的学习，学生具备如下知识、能力及情感态度价值观：</w:t>
            </w:r>
          </w:p>
          <w:p w14:paraId="52184111">
            <w:pPr>
              <w:adjustRightInd w:val="0"/>
              <w:snapToGrid w:val="0"/>
              <w:rPr>
                <w:rFonts w:hint="eastAsia" w:ascii="仿宋" w:hAnsi="仿宋" w:eastAsia="仿宋"/>
                <w:sz w:val="24"/>
                <w:szCs w:val="24"/>
              </w:rPr>
            </w:pPr>
            <w:r>
              <w:rPr>
                <w:rFonts w:hint="eastAsia" w:ascii="仿宋" w:hAnsi="仿宋" w:eastAsia="仿宋"/>
                <w:sz w:val="24"/>
                <w:szCs w:val="24"/>
              </w:rPr>
              <w:t>课程目标1：养成尊重中学生身心发展特点和规律的意识，认同</w:t>
            </w:r>
            <w:r>
              <w:rPr>
                <w:rFonts w:hint="eastAsia" w:ascii="仿宋" w:hAnsi="仿宋" w:eastAsia="仿宋" w:cs="宋体"/>
                <w:sz w:val="24"/>
                <w:szCs w:val="24"/>
              </w:rPr>
              <w:t>“以美育人”的理念，善于在课堂教学和课外活动中将心理知识与音乐学习、音乐能力发展与品德养成相结合，自觉在中学音乐教学和艺术社团中进行心理育人活动，发挥美育功能，进行有效的心理健康指导</w:t>
            </w:r>
            <w:r>
              <w:rPr>
                <w:rFonts w:hint="eastAsia" w:ascii="仿宋" w:hAnsi="仿宋" w:eastAsia="仿宋"/>
                <w:sz w:val="24"/>
                <w:szCs w:val="24"/>
              </w:rPr>
              <w:t>。（支撑毕业要求6.2）</w:t>
            </w:r>
          </w:p>
          <w:p w14:paraId="4FD61F51">
            <w:pPr>
              <w:adjustRightInd w:val="0"/>
              <w:snapToGrid w:val="0"/>
              <w:rPr>
                <w:rFonts w:hint="eastAsia" w:ascii="仿宋" w:hAnsi="仿宋" w:eastAsia="仿宋"/>
                <w:sz w:val="24"/>
                <w:szCs w:val="24"/>
              </w:rPr>
            </w:pPr>
            <w:r>
              <w:rPr>
                <w:rFonts w:hint="eastAsia" w:ascii="仿宋" w:hAnsi="仿宋" w:eastAsia="仿宋"/>
                <w:sz w:val="24"/>
                <w:szCs w:val="24"/>
              </w:rPr>
              <w:t>课程目标2：描述并运用中学生常见的心理健康评估方法，复述中学生常见心理疾病，识别中学生可能的心理健康问题；描述并运用心理咨询的基本理论、技术和方法，帮助中学生解决心理问题。（支撑毕业要求5.2）</w:t>
            </w:r>
          </w:p>
          <w:p w14:paraId="41933185">
            <w:pPr>
              <w:tabs>
                <w:tab w:val="left" w:pos="720"/>
              </w:tabs>
              <w:adjustRightInd w:val="0"/>
              <w:snapToGrid w:val="0"/>
              <w:rPr>
                <w:rFonts w:hint="eastAsia" w:ascii="仿宋" w:eastAsia="仿宋"/>
                <w:sz w:val="24"/>
                <w:szCs w:val="24"/>
              </w:rPr>
            </w:pPr>
            <w:r>
              <w:rPr>
                <w:rFonts w:hint="eastAsia" w:ascii="仿宋" w:hAnsi="仿宋" w:eastAsia="仿宋"/>
                <w:sz w:val="24"/>
                <w:szCs w:val="24"/>
              </w:rPr>
              <w:t>课程目标3：描述并运用中学生基本心理过程、学习心理和心理发展的特点和规律；运用心理学相关理论进行教学设计，有效开展教学活动，解决教学实际问题。（支撑毕业要求4.1）</w:t>
            </w:r>
          </w:p>
        </w:tc>
      </w:tr>
      <w:tr w14:paraId="587A7AF8">
        <w:trPr>
          <w:trHeight w:val="642" w:hRule="atLeast"/>
        </w:trPr>
        <w:tc>
          <w:tcPr>
            <w:tcW w:w="1376" w:type="dxa"/>
            <w:vMerge w:val="continue"/>
            <w:shd w:val="clear" w:color="auto" w:fill="FFFFFF"/>
            <w:noWrap w:val="0"/>
            <w:vAlign w:val="center"/>
          </w:tcPr>
          <w:p w14:paraId="13CABDB0"/>
        </w:tc>
        <w:tc>
          <w:tcPr>
            <w:tcW w:w="1464" w:type="dxa"/>
            <w:gridSpan w:val="3"/>
            <w:tcBorders>
              <w:bottom w:val="single" w:color="auto" w:sz="4" w:space="0"/>
            </w:tcBorders>
            <w:shd w:val="clear" w:color="auto" w:fill="FFFFFF"/>
            <w:noWrap w:val="0"/>
            <w:vAlign w:val="center"/>
          </w:tcPr>
          <w:p w14:paraId="526F5CB8">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课程目标</w:t>
            </w:r>
          </w:p>
        </w:tc>
        <w:tc>
          <w:tcPr>
            <w:tcW w:w="4534" w:type="dxa"/>
            <w:gridSpan w:val="6"/>
            <w:tcBorders>
              <w:bottom w:val="single" w:color="auto" w:sz="4" w:space="0"/>
            </w:tcBorders>
            <w:shd w:val="clear" w:color="auto" w:fill="FFFFFF"/>
            <w:noWrap w:val="0"/>
            <w:vAlign w:val="center"/>
          </w:tcPr>
          <w:p w14:paraId="2D5CA941">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毕业要求分解指标点</w:t>
            </w:r>
          </w:p>
        </w:tc>
        <w:tc>
          <w:tcPr>
            <w:tcW w:w="1771" w:type="dxa"/>
            <w:gridSpan w:val="4"/>
            <w:tcBorders>
              <w:bottom w:val="single" w:color="auto" w:sz="4" w:space="0"/>
            </w:tcBorders>
            <w:shd w:val="clear" w:color="auto" w:fill="FFFFFF"/>
            <w:noWrap w:val="0"/>
            <w:vAlign w:val="center"/>
          </w:tcPr>
          <w:p w14:paraId="7EC51299">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毕业要求</w:t>
            </w:r>
          </w:p>
        </w:tc>
      </w:tr>
      <w:tr w14:paraId="3EE7B104">
        <w:trPr>
          <w:trHeight w:val="1969" w:hRule="atLeast"/>
        </w:trPr>
        <w:tc>
          <w:tcPr>
            <w:tcW w:w="1376" w:type="dxa"/>
            <w:vMerge w:val="continue"/>
            <w:shd w:val="clear" w:color="auto" w:fill="FFFFFF"/>
            <w:noWrap w:val="0"/>
            <w:vAlign w:val="center"/>
          </w:tcPr>
          <w:p w14:paraId="0C3F5AB8"/>
        </w:tc>
        <w:tc>
          <w:tcPr>
            <w:tcW w:w="1464" w:type="dxa"/>
            <w:gridSpan w:val="3"/>
            <w:tcBorders>
              <w:bottom w:val="single" w:color="auto" w:sz="4" w:space="0"/>
            </w:tcBorders>
            <w:shd w:val="clear" w:color="auto" w:fill="FFFFFF"/>
            <w:noWrap w:val="0"/>
            <w:vAlign w:val="center"/>
          </w:tcPr>
          <w:p w14:paraId="58C54015">
            <w:pPr>
              <w:adjustRightInd w:val="0"/>
              <w:snapToGrid w:val="0"/>
              <w:jc w:val="center"/>
              <w:rPr>
                <w:rFonts w:hint="eastAsia" w:ascii="仿宋" w:eastAsia="仿宋"/>
                <w:sz w:val="24"/>
                <w:szCs w:val="24"/>
              </w:rPr>
            </w:pPr>
            <w:r>
              <w:rPr>
                <w:rFonts w:hint="eastAsia" w:ascii="仿宋" w:eastAsia="仿宋"/>
                <w:sz w:val="24"/>
                <w:szCs w:val="24"/>
              </w:rPr>
              <w:t>课程目标1</w:t>
            </w:r>
          </w:p>
        </w:tc>
        <w:tc>
          <w:tcPr>
            <w:tcW w:w="4534" w:type="dxa"/>
            <w:gridSpan w:val="6"/>
            <w:shd w:val="clear" w:color="auto" w:fill="FFFFFF"/>
            <w:noWrap w:val="0"/>
            <w:vAlign w:val="center"/>
          </w:tcPr>
          <w:p w14:paraId="72E01684">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6.2【育人实践】掌握综合育人的规律和方法，能够运用课堂教学、班级管理、学生活动等方式开展综合育人活动，对学生进行系统教育和积极引导。</w:t>
            </w:r>
          </w:p>
        </w:tc>
        <w:tc>
          <w:tcPr>
            <w:tcW w:w="1771" w:type="dxa"/>
            <w:gridSpan w:val="4"/>
            <w:shd w:val="clear" w:color="auto" w:fill="FFFFFF"/>
            <w:noWrap w:val="0"/>
            <w:vAlign w:val="center"/>
          </w:tcPr>
          <w:p w14:paraId="1026C221">
            <w:pPr>
              <w:adjustRightInd w:val="0"/>
              <w:snapToGrid w:val="0"/>
              <w:jc w:val="center"/>
              <w:rPr>
                <w:rFonts w:hint="eastAsia" w:ascii="仿宋" w:eastAsia="仿宋"/>
                <w:sz w:val="24"/>
                <w:szCs w:val="24"/>
              </w:rPr>
            </w:pPr>
            <w:r>
              <w:rPr>
                <w:rFonts w:hint="eastAsia" w:ascii="仿宋" w:eastAsia="仿宋"/>
                <w:sz w:val="24"/>
                <w:szCs w:val="24"/>
              </w:rPr>
              <w:t>综合育人（6）</w:t>
            </w:r>
          </w:p>
        </w:tc>
      </w:tr>
      <w:tr w14:paraId="52625520">
        <w:trPr>
          <w:trHeight w:val="1970" w:hRule="atLeast"/>
        </w:trPr>
        <w:tc>
          <w:tcPr>
            <w:tcW w:w="1376" w:type="dxa"/>
            <w:vMerge w:val="continue"/>
            <w:shd w:val="clear" w:color="auto" w:fill="FFFFFF"/>
            <w:noWrap w:val="0"/>
            <w:vAlign w:val="center"/>
          </w:tcPr>
          <w:p w14:paraId="46B07920"/>
        </w:tc>
        <w:tc>
          <w:tcPr>
            <w:tcW w:w="1464" w:type="dxa"/>
            <w:gridSpan w:val="3"/>
            <w:shd w:val="clear" w:color="auto" w:fill="FFFFFF"/>
            <w:noWrap w:val="0"/>
            <w:vAlign w:val="center"/>
          </w:tcPr>
          <w:p w14:paraId="720110E7">
            <w:pPr>
              <w:adjustRightInd w:val="0"/>
              <w:snapToGrid w:val="0"/>
              <w:jc w:val="center"/>
              <w:rPr>
                <w:rFonts w:hint="eastAsia" w:ascii="仿宋" w:eastAsia="仿宋"/>
                <w:sz w:val="24"/>
                <w:szCs w:val="24"/>
              </w:rPr>
            </w:pPr>
            <w:r>
              <w:rPr>
                <w:rFonts w:hint="eastAsia" w:ascii="仿宋" w:eastAsia="仿宋"/>
                <w:sz w:val="24"/>
                <w:szCs w:val="24"/>
              </w:rPr>
              <w:t>课程目标2</w:t>
            </w:r>
          </w:p>
        </w:tc>
        <w:tc>
          <w:tcPr>
            <w:tcW w:w="4534" w:type="dxa"/>
            <w:gridSpan w:val="6"/>
            <w:shd w:val="clear" w:color="auto" w:fill="FFFFFF"/>
            <w:noWrap w:val="0"/>
            <w:vAlign w:val="center"/>
          </w:tcPr>
          <w:p w14:paraId="22379C21">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5.2【班级管理】掌握班集体建设、班级教育活动组织的方法，能够初步运用信息技术辅助开展班级指导活动，掌握相关心理辅导方法，能够参与心理健康教育活动，掌握家校沟通交流的渠道和途径。</w:t>
            </w:r>
          </w:p>
        </w:tc>
        <w:tc>
          <w:tcPr>
            <w:tcW w:w="1771" w:type="dxa"/>
            <w:gridSpan w:val="4"/>
            <w:shd w:val="clear" w:color="auto" w:fill="FFFFFF"/>
            <w:noWrap w:val="0"/>
            <w:vAlign w:val="center"/>
          </w:tcPr>
          <w:p w14:paraId="7997682E">
            <w:pPr>
              <w:adjustRightInd w:val="0"/>
              <w:snapToGrid w:val="0"/>
              <w:jc w:val="center"/>
              <w:rPr>
                <w:rFonts w:hint="eastAsia" w:ascii="仿宋" w:eastAsia="仿宋"/>
                <w:sz w:val="24"/>
                <w:szCs w:val="24"/>
              </w:rPr>
            </w:pPr>
            <w:r>
              <w:rPr>
                <w:rFonts w:hint="eastAsia" w:ascii="仿宋" w:eastAsia="仿宋"/>
                <w:sz w:val="24"/>
                <w:szCs w:val="24"/>
              </w:rPr>
              <w:t>班级指导（5）</w:t>
            </w:r>
          </w:p>
        </w:tc>
      </w:tr>
      <w:tr w14:paraId="6ABA7D4A">
        <w:trPr>
          <w:trHeight w:val="2461" w:hRule="atLeast"/>
        </w:trPr>
        <w:tc>
          <w:tcPr>
            <w:tcW w:w="1376" w:type="dxa"/>
            <w:vMerge w:val="continue"/>
            <w:shd w:val="clear" w:color="auto" w:fill="FFFFFF"/>
            <w:noWrap w:val="0"/>
            <w:vAlign w:val="center"/>
          </w:tcPr>
          <w:p w14:paraId="39B1D3B1"/>
        </w:tc>
        <w:tc>
          <w:tcPr>
            <w:tcW w:w="1464" w:type="dxa"/>
            <w:gridSpan w:val="3"/>
            <w:shd w:val="clear" w:color="auto" w:fill="FFFFFF"/>
            <w:noWrap w:val="0"/>
            <w:vAlign w:val="center"/>
          </w:tcPr>
          <w:p w14:paraId="27035775">
            <w:pPr>
              <w:adjustRightInd w:val="0"/>
              <w:snapToGrid w:val="0"/>
              <w:jc w:val="center"/>
              <w:rPr>
                <w:rFonts w:hint="eastAsia" w:ascii="仿宋" w:eastAsia="仿宋"/>
                <w:sz w:val="24"/>
                <w:szCs w:val="24"/>
              </w:rPr>
            </w:pPr>
            <w:r>
              <w:rPr>
                <w:rFonts w:hint="eastAsia" w:ascii="仿宋" w:eastAsia="仿宋"/>
                <w:sz w:val="24"/>
                <w:szCs w:val="24"/>
              </w:rPr>
              <w:t>课程目标3</w:t>
            </w:r>
          </w:p>
        </w:tc>
        <w:tc>
          <w:tcPr>
            <w:tcW w:w="4534" w:type="dxa"/>
            <w:gridSpan w:val="6"/>
            <w:shd w:val="clear" w:color="auto" w:fill="FFFFFF"/>
            <w:noWrap w:val="0"/>
            <w:vAlign w:val="center"/>
          </w:tcPr>
          <w:p w14:paraId="5C0E973F">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4.1【教学设计与实施】熟悉中学音乐课程标准和教材，能够运用学科知识和现代信息技术进行课堂教学设计，合理安排教学过程和环节，科学设计评价内容和方式，根据学生音乐认知的特征和个体差异，进行差异化教学。课后能够及时反思、总结，形成初步的音乐教研能力。</w:t>
            </w:r>
          </w:p>
        </w:tc>
        <w:tc>
          <w:tcPr>
            <w:tcW w:w="1771" w:type="dxa"/>
            <w:gridSpan w:val="4"/>
            <w:shd w:val="clear" w:color="auto" w:fill="FFFFFF"/>
            <w:noWrap w:val="0"/>
            <w:vAlign w:val="center"/>
          </w:tcPr>
          <w:p w14:paraId="68244EAA">
            <w:pPr>
              <w:adjustRightInd w:val="0"/>
              <w:snapToGrid w:val="0"/>
              <w:jc w:val="center"/>
              <w:rPr>
                <w:rFonts w:hint="eastAsia" w:ascii="仿宋" w:eastAsia="仿宋"/>
                <w:sz w:val="24"/>
                <w:szCs w:val="24"/>
              </w:rPr>
            </w:pPr>
            <w:r>
              <w:rPr>
                <w:rFonts w:hint="eastAsia" w:ascii="仿宋" w:eastAsia="仿宋"/>
                <w:sz w:val="24"/>
                <w:szCs w:val="24"/>
              </w:rPr>
              <w:t>教学能力（4）</w:t>
            </w:r>
          </w:p>
          <w:p w14:paraId="5B4A320B">
            <w:pPr>
              <w:adjustRightInd w:val="0"/>
              <w:snapToGrid w:val="0"/>
              <w:jc w:val="center"/>
              <w:rPr>
                <w:rFonts w:hint="eastAsia" w:ascii="仿宋" w:eastAsia="仿宋"/>
                <w:sz w:val="24"/>
                <w:szCs w:val="24"/>
              </w:rPr>
            </w:pPr>
          </w:p>
        </w:tc>
      </w:tr>
      <w:tr w14:paraId="46A0E19C">
        <w:trPr>
          <w:trHeight w:val="582" w:hRule="atLeast"/>
        </w:trPr>
        <w:tc>
          <w:tcPr>
            <w:tcW w:w="1376" w:type="dxa"/>
            <w:vMerge w:val="restart"/>
            <w:shd w:val="clear" w:color="auto" w:fill="FFFFFF"/>
            <w:noWrap w:val="0"/>
            <w:vAlign w:val="center"/>
          </w:tcPr>
          <w:p w14:paraId="1CC5B690">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F</w:t>
            </w:r>
          </w:p>
          <w:p w14:paraId="55B04C3D">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理论学习</w:t>
            </w:r>
          </w:p>
          <w:p w14:paraId="6B00952F">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内容</w:t>
            </w:r>
          </w:p>
        </w:tc>
        <w:tc>
          <w:tcPr>
            <w:tcW w:w="5998" w:type="dxa"/>
            <w:gridSpan w:val="9"/>
            <w:shd w:val="clear" w:color="auto" w:fill="FFFFFF"/>
            <w:noWrap w:val="0"/>
            <w:vAlign w:val="center"/>
          </w:tcPr>
          <w:p w14:paraId="475006EC">
            <w:pPr>
              <w:adjustRightInd w:val="0"/>
              <w:snapToGrid w:val="0"/>
              <w:spacing w:line="240" w:lineRule="atLeast"/>
              <w:jc w:val="center"/>
              <w:textAlignment w:val="baseline"/>
              <w:rPr>
                <w:rFonts w:hint="eastAsia" w:ascii="仿宋" w:eastAsia="仿宋" w:cs="仿宋"/>
                <w:kern w:val="0"/>
                <w:sz w:val="24"/>
                <w:szCs w:val="24"/>
              </w:rPr>
            </w:pPr>
            <w:r>
              <w:rPr>
                <w:rFonts w:hint="eastAsia" w:ascii="仿宋" w:eastAsia="仿宋" w:cs="仿宋"/>
                <w:kern w:val="0"/>
                <w:sz w:val="24"/>
                <w:szCs w:val="24"/>
              </w:rPr>
              <w:t>章节学习内容与学习要求</w:t>
            </w:r>
          </w:p>
        </w:tc>
        <w:tc>
          <w:tcPr>
            <w:tcW w:w="847" w:type="dxa"/>
            <w:gridSpan w:val="2"/>
            <w:shd w:val="clear" w:color="auto" w:fill="FFFFFF"/>
            <w:noWrap w:val="0"/>
            <w:vAlign w:val="center"/>
          </w:tcPr>
          <w:p w14:paraId="02B7BFCE">
            <w:pPr>
              <w:adjustRightInd w:val="0"/>
              <w:snapToGrid w:val="0"/>
              <w:spacing w:line="240" w:lineRule="atLeast"/>
              <w:jc w:val="center"/>
              <w:textAlignment w:val="baseline"/>
              <w:rPr>
                <w:rFonts w:hint="eastAsia" w:ascii="仿宋" w:eastAsia="仿宋" w:cs="仿宋"/>
                <w:kern w:val="0"/>
                <w:sz w:val="24"/>
                <w:szCs w:val="24"/>
              </w:rPr>
            </w:pPr>
            <w:r>
              <w:rPr>
                <w:rFonts w:hint="eastAsia" w:ascii="仿宋" w:eastAsia="仿宋" w:cs="仿宋"/>
                <w:kern w:val="0"/>
                <w:sz w:val="24"/>
                <w:szCs w:val="24"/>
              </w:rPr>
              <w:t>支撑课程目标</w:t>
            </w:r>
          </w:p>
        </w:tc>
        <w:tc>
          <w:tcPr>
            <w:tcW w:w="924" w:type="dxa"/>
            <w:gridSpan w:val="2"/>
            <w:shd w:val="clear" w:color="auto" w:fill="FFFFFF"/>
            <w:noWrap w:val="0"/>
            <w:vAlign w:val="center"/>
          </w:tcPr>
          <w:p w14:paraId="026387C2">
            <w:pPr>
              <w:adjustRightInd w:val="0"/>
              <w:snapToGrid w:val="0"/>
              <w:spacing w:line="240" w:lineRule="atLeast"/>
              <w:jc w:val="center"/>
              <w:textAlignment w:val="baseline"/>
              <w:rPr>
                <w:rFonts w:hint="eastAsia" w:ascii="仿宋" w:eastAsia="仿宋" w:cs="仿宋"/>
                <w:kern w:val="0"/>
                <w:sz w:val="24"/>
                <w:szCs w:val="24"/>
              </w:rPr>
            </w:pPr>
            <w:r>
              <w:rPr>
                <w:rFonts w:hint="eastAsia" w:ascii="仿宋" w:eastAsia="仿宋" w:cs="仿宋"/>
                <w:kern w:val="0"/>
                <w:sz w:val="24"/>
                <w:szCs w:val="24"/>
              </w:rPr>
              <w:t>学时</w:t>
            </w:r>
          </w:p>
          <w:p w14:paraId="7E8F25B3">
            <w:pPr>
              <w:adjustRightInd w:val="0"/>
              <w:snapToGrid w:val="0"/>
              <w:spacing w:line="240" w:lineRule="atLeast"/>
              <w:jc w:val="center"/>
              <w:textAlignment w:val="baseline"/>
              <w:rPr>
                <w:rFonts w:hint="eastAsia" w:ascii="仿宋" w:eastAsia="仿宋" w:cs="仿宋"/>
                <w:kern w:val="0"/>
                <w:sz w:val="24"/>
                <w:szCs w:val="24"/>
              </w:rPr>
            </w:pPr>
            <w:r>
              <w:rPr>
                <w:rFonts w:hint="eastAsia" w:ascii="仿宋" w:eastAsia="仿宋" w:cs="仿宋"/>
                <w:kern w:val="0"/>
                <w:sz w:val="24"/>
                <w:szCs w:val="24"/>
              </w:rPr>
              <w:t>分配</w:t>
            </w:r>
          </w:p>
        </w:tc>
      </w:tr>
      <w:tr w14:paraId="0D088373">
        <w:trPr>
          <w:trHeight w:val="1638" w:hRule="atLeast"/>
        </w:trPr>
        <w:tc>
          <w:tcPr>
            <w:tcW w:w="1376" w:type="dxa"/>
            <w:vMerge w:val="continue"/>
            <w:shd w:val="clear" w:color="auto" w:fill="FFFFFF"/>
            <w:noWrap w:val="0"/>
            <w:vAlign w:val="center"/>
          </w:tcPr>
          <w:p w14:paraId="744D167E"/>
        </w:tc>
        <w:tc>
          <w:tcPr>
            <w:tcW w:w="5998" w:type="dxa"/>
            <w:gridSpan w:val="9"/>
            <w:shd w:val="clear" w:color="auto" w:fill="auto"/>
            <w:noWrap w:val="0"/>
            <w:vAlign w:val="center"/>
          </w:tcPr>
          <w:p w14:paraId="1BB87273">
            <w:pPr>
              <w:adjustRightInd w:val="0"/>
              <w:snapToGrid w:val="0"/>
              <w:rPr>
                <w:rFonts w:hint="eastAsia" w:ascii="仿宋" w:eastAsia="仿宋"/>
                <w:sz w:val="24"/>
                <w:szCs w:val="24"/>
              </w:rPr>
            </w:pPr>
            <w:r>
              <w:rPr>
                <w:rFonts w:hint="eastAsia" w:ascii="仿宋" w:eastAsia="仿宋"/>
                <w:sz w:val="24"/>
                <w:szCs w:val="24"/>
              </w:rPr>
              <w:t>第一章  心理学概述</w:t>
            </w:r>
          </w:p>
          <w:p w14:paraId="5B063A3C">
            <w:pPr>
              <w:widowControl/>
              <w:adjustRightInd w:val="0"/>
              <w:snapToGrid w:val="0"/>
              <w:rPr>
                <w:rFonts w:hint="eastAsia" w:ascii="仿宋" w:eastAsia="仿宋"/>
                <w:sz w:val="24"/>
                <w:szCs w:val="24"/>
              </w:rPr>
            </w:pPr>
            <w:r>
              <w:rPr>
                <w:rFonts w:hint="eastAsia" w:ascii="仿宋" w:eastAsia="仿宋"/>
                <w:sz w:val="24"/>
                <w:szCs w:val="24"/>
              </w:rPr>
              <w:t>知道：心理学的概念、研究对象、研究任务、学科发展历史。</w:t>
            </w:r>
          </w:p>
          <w:p w14:paraId="615452B3">
            <w:pPr>
              <w:widowControl/>
              <w:adjustRightInd w:val="0"/>
              <w:snapToGrid w:val="0"/>
              <w:rPr>
                <w:rFonts w:hint="eastAsia" w:ascii="仿宋" w:eastAsia="仿宋"/>
                <w:sz w:val="24"/>
                <w:szCs w:val="24"/>
              </w:rPr>
            </w:pPr>
            <w:r>
              <w:rPr>
                <w:rFonts w:hint="eastAsia" w:ascii="仿宋" w:eastAsia="仿宋"/>
                <w:sz w:val="24"/>
                <w:szCs w:val="24"/>
              </w:rPr>
              <w:t>领会：理解心理学不同流派的基本观点、心理的实质。</w:t>
            </w:r>
          </w:p>
          <w:p w14:paraId="6CF590C2">
            <w:pPr>
              <w:widowControl/>
              <w:adjustRightInd w:val="0"/>
              <w:snapToGrid w:val="0"/>
              <w:rPr>
                <w:rFonts w:hint="eastAsia" w:ascii="仿宋" w:eastAsia="仿宋"/>
                <w:sz w:val="24"/>
                <w:szCs w:val="24"/>
              </w:rPr>
            </w:pPr>
            <w:r>
              <w:rPr>
                <w:rFonts w:hint="eastAsia" w:ascii="仿宋" w:eastAsia="仿宋"/>
                <w:sz w:val="24"/>
                <w:szCs w:val="24"/>
              </w:rPr>
              <w:t>应用：结合实际阐述学习心理学的意义。</w:t>
            </w:r>
          </w:p>
        </w:tc>
        <w:tc>
          <w:tcPr>
            <w:tcW w:w="847" w:type="dxa"/>
            <w:gridSpan w:val="2"/>
            <w:shd w:val="clear" w:color="auto" w:fill="auto"/>
            <w:noWrap w:val="0"/>
            <w:vAlign w:val="center"/>
          </w:tcPr>
          <w:p w14:paraId="3B5C5511">
            <w:pPr>
              <w:widowControl/>
              <w:adjustRightInd w:val="0"/>
              <w:snapToGrid w:val="0"/>
              <w:jc w:val="center"/>
              <w:rPr>
                <w:rFonts w:hint="eastAsia" w:ascii="仿宋" w:eastAsia="仿宋"/>
                <w:sz w:val="24"/>
                <w:szCs w:val="24"/>
              </w:rPr>
            </w:pPr>
            <w:r>
              <w:rPr>
                <w:rFonts w:hint="eastAsia" w:ascii="仿宋" w:eastAsia="仿宋"/>
                <w:sz w:val="24"/>
                <w:szCs w:val="24"/>
              </w:rPr>
              <w:t>支撑课程目标1、3</w:t>
            </w:r>
          </w:p>
        </w:tc>
        <w:tc>
          <w:tcPr>
            <w:tcW w:w="924" w:type="dxa"/>
            <w:gridSpan w:val="2"/>
            <w:shd w:val="clear" w:color="auto" w:fill="FFFFFF"/>
            <w:noWrap w:val="0"/>
            <w:vAlign w:val="center"/>
          </w:tcPr>
          <w:p w14:paraId="25C0F384">
            <w:pPr>
              <w:adjustRightInd w:val="0"/>
              <w:snapToGrid w:val="0"/>
              <w:jc w:val="center"/>
              <w:rPr>
                <w:rFonts w:hint="eastAsia" w:ascii="仿宋" w:eastAsia="仿宋"/>
                <w:sz w:val="24"/>
                <w:szCs w:val="24"/>
              </w:rPr>
            </w:pPr>
            <w:r>
              <w:rPr>
                <w:rFonts w:hint="eastAsia" w:ascii="仿宋" w:eastAsia="仿宋"/>
                <w:sz w:val="24"/>
                <w:szCs w:val="24"/>
              </w:rPr>
              <w:t>3</w:t>
            </w:r>
          </w:p>
        </w:tc>
      </w:tr>
      <w:tr w14:paraId="5F889BA8">
        <w:trPr>
          <w:trHeight w:val="454" w:hRule="atLeast"/>
        </w:trPr>
        <w:tc>
          <w:tcPr>
            <w:tcW w:w="1376" w:type="dxa"/>
            <w:vMerge w:val="continue"/>
            <w:shd w:val="clear" w:color="auto" w:fill="FFFFFF"/>
            <w:noWrap w:val="0"/>
            <w:vAlign w:val="center"/>
          </w:tcPr>
          <w:p w14:paraId="66B70FC0"/>
        </w:tc>
        <w:tc>
          <w:tcPr>
            <w:tcW w:w="5998" w:type="dxa"/>
            <w:gridSpan w:val="9"/>
            <w:shd w:val="clear" w:color="auto" w:fill="auto"/>
            <w:noWrap w:val="0"/>
            <w:vAlign w:val="center"/>
          </w:tcPr>
          <w:p w14:paraId="507632A8">
            <w:pPr>
              <w:adjustRightInd w:val="0"/>
              <w:snapToGrid w:val="0"/>
              <w:rPr>
                <w:rFonts w:hint="eastAsia" w:ascii="仿宋" w:eastAsia="仿宋"/>
                <w:sz w:val="24"/>
                <w:szCs w:val="24"/>
              </w:rPr>
            </w:pPr>
            <w:r>
              <w:rPr>
                <w:rFonts w:hint="eastAsia" w:ascii="仿宋" w:eastAsia="仿宋"/>
                <w:sz w:val="24"/>
                <w:szCs w:val="24"/>
              </w:rPr>
              <w:t>第二章  感知觉</w:t>
            </w:r>
          </w:p>
          <w:p w14:paraId="638F0080">
            <w:pPr>
              <w:adjustRightInd w:val="0"/>
              <w:snapToGrid w:val="0"/>
              <w:rPr>
                <w:rFonts w:hint="eastAsia" w:ascii="仿宋" w:eastAsia="仿宋"/>
                <w:sz w:val="24"/>
                <w:szCs w:val="24"/>
              </w:rPr>
            </w:pPr>
            <w:r>
              <w:rPr>
                <w:rFonts w:hint="eastAsia" w:ascii="仿宋" w:eastAsia="仿宋"/>
                <w:sz w:val="24"/>
                <w:szCs w:val="24"/>
              </w:rPr>
              <w:t>知道：感知觉的概念、种类及特性。</w:t>
            </w:r>
          </w:p>
          <w:p w14:paraId="0E9B57E1">
            <w:pPr>
              <w:adjustRightInd w:val="0"/>
              <w:snapToGrid w:val="0"/>
              <w:rPr>
                <w:rFonts w:hint="eastAsia" w:ascii="仿宋" w:eastAsia="仿宋"/>
                <w:sz w:val="24"/>
                <w:szCs w:val="24"/>
              </w:rPr>
            </w:pPr>
            <w:r>
              <w:rPr>
                <w:rFonts w:hint="eastAsia" w:ascii="仿宋" w:eastAsia="仿宋"/>
                <w:sz w:val="24"/>
                <w:szCs w:val="24"/>
              </w:rPr>
              <w:t>领会：(1)理解感觉和知觉的区别；(2)理解感知觉的规律。</w:t>
            </w:r>
          </w:p>
          <w:p w14:paraId="084CF5A7">
            <w:pPr>
              <w:adjustRightInd w:val="0"/>
              <w:snapToGrid w:val="0"/>
              <w:rPr>
                <w:rFonts w:hint="eastAsia" w:ascii="仿宋" w:eastAsia="仿宋"/>
                <w:sz w:val="24"/>
                <w:szCs w:val="24"/>
              </w:rPr>
            </w:pPr>
            <w:r>
              <w:rPr>
                <w:rFonts w:hint="eastAsia" w:ascii="仿宋" w:eastAsia="仿宋"/>
                <w:sz w:val="24"/>
                <w:szCs w:val="24"/>
              </w:rPr>
              <w:t>应用：感知觉规律在教学活动中的应用。</w:t>
            </w:r>
          </w:p>
          <w:p w14:paraId="4FA60C37">
            <w:pPr>
              <w:adjustRightInd w:val="0"/>
              <w:snapToGrid w:val="0"/>
              <w:rPr>
                <w:rFonts w:hint="eastAsia" w:ascii="仿宋" w:eastAsia="仿宋"/>
                <w:sz w:val="24"/>
                <w:szCs w:val="24"/>
              </w:rPr>
            </w:pPr>
            <w:r>
              <w:rPr>
                <w:rFonts w:hint="eastAsia" w:ascii="仿宋" w:eastAsia="仿宋"/>
                <w:sz w:val="24"/>
                <w:szCs w:val="24"/>
              </w:rPr>
              <w:t>分析：联系学校教育实际分析感知觉规律在中学课堂教学实际中的应用。</w:t>
            </w:r>
          </w:p>
        </w:tc>
        <w:tc>
          <w:tcPr>
            <w:tcW w:w="847" w:type="dxa"/>
            <w:gridSpan w:val="2"/>
            <w:shd w:val="clear" w:color="auto" w:fill="auto"/>
            <w:noWrap w:val="0"/>
            <w:vAlign w:val="center"/>
          </w:tcPr>
          <w:p w14:paraId="3C762E1F">
            <w:pPr>
              <w:adjustRightInd w:val="0"/>
              <w:snapToGrid w:val="0"/>
              <w:jc w:val="center"/>
              <w:rPr>
                <w:rFonts w:hint="eastAsia" w:ascii="仿宋" w:eastAsia="仿宋"/>
                <w:sz w:val="24"/>
                <w:szCs w:val="24"/>
              </w:rPr>
            </w:pPr>
          </w:p>
          <w:p w14:paraId="1D884E6F">
            <w:pPr>
              <w:widowControl/>
              <w:adjustRightInd w:val="0"/>
              <w:snapToGrid w:val="0"/>
              <w:jc w:val="center"/>
              <w:rPr>
                <w:rFonts w:hint="eastAsia" w:ascii="仿宋" w:eastAsia="仿宋"/>
                <w:sz w:val="24"/>
                <w:szCs w:val="24"/>
              </w:rPr>
            </w:pPr>
          </w:p>
          <w:p w14:paraId="032B5C9C">
            <w:pPr>
              <w:widowControl/>
              <w:adjustRightInd w:val="0"/>
              <w:snapToGrid w:val="0"/>
              <w:jc w:val="center"/>
              <w:rPr>
                <w:rFonts w:hint="eastAsia" w:ascii="仿宋" w:eastAsia="仿宋"/>
                <w:sz w:val="24"/>
                <w:szCs w:val="24"/>
              </w:rPr>
            </w:pPr>
            <w:r>
              <w:rPr>
                <w:rFonts w:hint="eastAsia" w:ascii="仿宋" w:eastAsia="仿宋"/>
                <w:sz w:val="24"/>
                <w:szCs w:val="24"/>
              </w:rPr>
              <w:t>支撑课程目标1、3</w:t>
            </w:r>
          </w:p>
        </w:tc>
        <w:tc>
          <w:tcPr>
            <w:tcW w:w="924" w:type="dxa"/>
            <w:gridSpan w:val="2"/>
            <w:shd w:val="clear" w:color="auto" w:fill="FFFFFF"/>
            <w:noWrap w:val="0"/>
            <w:vAlign w:val="center"/>
          </w:tcPr>
          <w:p w14:paraId="08011175">
            <w:pPr>
              <w:adjustRightInd w:val="0"/>
              <w:snapToGrid w:val="0"/>
              <w:jc w:val="center"/>
              <w:rPr>
                <w:rFonts w:hint="eastAsia" w:ascii="仿宋" w:eastAsia="仿宋"/>
                <w:sz w:val="24"/>
                <w:szCs w:val="24"/>
              </w:rPr>
            </w:pPr>
            <w:r>
              <w:rPr>
                <w:rFonts w:hint="eastAsia" w:ascii="仿宋" w:eastAsia="仿宋"/>
                <w:sz w:val="24"/>
                <w:szCs w:val="24"/>
              </w:rPr>
              <w:t>3</w:t>
            </w:r>
          </w:p>
        </w:tc>
      </w:tr>
      <w:tr w14:paraId="1D60E007">
        <w:trPr>
          <w:trHeight w:val="454" w:hRule="atLeast"/>
        </w:trPr>
        <w:tc>
          <w:tcPr>
            <w:tcW w:w="1376" w:type="dxa"/>
            <w:vMerge w:val="continue"/>
            <w:shd w:val="clear" w:color="auto" w:fill="FFFFFF"/>
            <w:noWrap w:val="0"/>
            <w:vAlign w:val="center"/>
          </w:tcPr>
          <w:p w14:paraId="79E32B55"/>
        </w:tc>
        <w:tc>
          <w:tcPr>
            <w:tcW w:w="5998" w:type="dxa"/>
            <w:gridSpan w:val="9"/>
            <w:shd w:val="clear" w:color="auto" w:fill="auto"/>
            <w:noWrap w:val="0"/>
            <w:vAlign w:val="center"/>
          </w:tcPr>
          <w:p w14:paraId="2F8D680F">
            <w:pPr>
              <w:adjustRightInd w:val="0"/>
              <w:snapToGrid w:val="0"/>
              <w:rPr>
                <w:rFonts w:hint="eastAsia" w:ascii="仿宋" w:eastAsia="仿宋"/>
                <w:sz w:val="24"/>
                <w:szCs w:val="24"/>
              </w:rPr>
            </w:pPr>
            <w:r>
              <w:rPr>
                <w:rFonts w:hint="eastAsia" w:ascii="仿宋" w:eastAsia="仿宋"/>
                <w:sz w:val="24"/>
                <w:szCs w:val="24"/>
              </w:rPr>
              <w:t>第三章  注意</w:t>
            </w:r>
          </w:p>
          <w:p w14:paraId="5169DA79">
            <w:pPr>
              <w:adjustRightInd w:val="0"/>
              <w:snapToGrid w:val="0"/>
              <w:rPr>
                <w:rFonts w:hint="eastAsia" w:ascii="仿宋" w:eastAsia="仿宋"/>
                <w:sz w:val="24"/>
                <w:szCs w:val="24"/>
              </w:rPr>
            </w:pPr>
            <w:r>
              <w:rPr>
                <w:rFonts w:hint="eastAsia" w:ascii="仿宋" w:eastAsia="仿宋"/>
                <w:sz w:val="24"/>
                <w:szCs w:val="24"/>
              </w:rPr>
              <w:t>知道：注意的概念、特点、种类及品质。</w:t>
            </w:r>
          </w:p>
          <w:p w14:paraId="7BC9A3B3">
            <w:pPr>
              <w:adjustRightInd w:val="0"/>
              <w:snapToGrid w:val="0"/>
              <w:rPr>
                <w:rFonts w:hint="eastAsia" w:ascii="仿宋" w:eastAsia="仿宋"/>
                <w:sz w:val="24"/>
                <w:szCs w:val="24"/>
              </w:rPr>
            </w:pPr>
            <w:r>
              <w:rPr>
                <w:rFonts w:hint="eastAsia" w:ascii="仿宋" w:eastAsia="仿宋"/>
                <w:sz w:val="24"/>
                <w:szCs w:val="24"/>
              </w:rPr>
              <w:t>领会：(1)理解注意的影响因素；(2)理解注意的规律。</w:t>
            </w:r>
          </w:p>
          <w:p w14:paraId="258E1001">
            <w:pPr>
              <w:adjustRightInd w:val="0"/>
              <w:snapToGrid w:val="0"/>
              <w:rPr>
                <w:rFonts w:hint="eastAsia" w:ascii="仿宋" w:eastAsia="仿宋"/>
                <w:sz w:val="24"/>
                <w:szCs w:val="24"/>
              </w:rPr>
            </w:pPr>
            <w:r>
              <w:rPr>
                <w:rFonts w:hint="eastAsia" w:ascii="仿宋" w:eastAsia="仿宋"/>
                <w:sz w:val="24"/>
                <w:szCs w:val="24"/>
              </w:rPr>
              <w:t>应用：注意规律在教学活动中的应用。</w:t>
            </w:r>
          </w:p>
          <w:p w14:paraId="1927DBA1">
            <w:pPr>
              <w:adjustRightInd w:val="0"/>
              <w:snapToGrid w:val="0"/>
              <w:rPr>
                <w:rFonts w:hint="eastAsia" w:ascii="仿宋" w:eastAsia="仿宋"/>
                <w:sz w:val="24"/>
                <w:szCs w:val="24"/>
              </w:rPr>
            </w:pPr>
            <w:r>
              <w:rPr>
                <w:rFonts w:hint="eastAsia" w:ascii="仿宋" w:eastAsia="仿宋"/>
                <w:sz w:val="24"/>
                <w:szCs w:val="24"/>
              </w:rPr>
              <w:t>分析：分析教学活动中如何遵循中学生的注意发展特点及规律。</w:t>
            </w:r>
          </w:p>
        </w:tc>
        <w:tc>
          <w:tcPr>
            <w:tcW w:w="847" w:type="dxa"/>
            <w:gridSpan w:val="2"/>
            <w:shd w:val="clear" w:color="auto" w:fill="auto"/>
            <w:noWrap w:val="0"/>
            <w:vAlign w:val="center"/>
          </w:tcPr>
          <w:p w14:paraId="261F5DC9">
            <w:pPr>
              <w:widowControl/>
              <w:adjustRightInd w:val="0"/>
              <w:snapToGrid w:val="0"/>
              <w:jc w:val="center"/>
              <w:rPr>
                <w:rFonts w:hint="eastAsia" w:ascii="仿宋" w:eastAsia="仿宋"/>
                <w:sz w:val="24"/>
                <w:szCs w:val="24"/>
              </w:rPr>
            </w:pPr>
            <w:r>
              <w:rPr>
                <w:rFonts w:hint="eastAsia" w:ascii="仿宋" w:eastAsia="仿宋"/>
                <w:sz w:val="24"/>
                <w:szCs w:val="24"/>
              </w:rPr>
              <w:t>支撑课程目标1、3</w:t>
            </w:r>
          </w:p>
        </w:tc>
        <w:tc>
          <w:tcPr>
            <w:tcW w:w="924" w:type="dxa"/>
            <w:gridSpan w:val="2"/>
            <w:shd w:val="clear" w:color="auto" w:fill="FFFFFF"/>
            <w:noWrap w:val="0"/>
            <w:vAlign w:val="center"/>
          </w:tcPr>
          <w:p w14:paraId="037A4C21">
            <w:pPr>
              <w:adjustRightInd w:val="0"/>
              <w:snapToGrid w:val="0"/>
              <w:jc w:val="center"/>
              <w:rPr>
                <w:rFonts w:hint="eastAsia" w:ascii="仿宋" w:eastAsia="仿宋"/>
                <w:sz w:val="24"/>
                <w:szCs w:val="24"/>
              </w:rPr>
            </w:pPr>
            <w:r>
              <w:rPr>
                <w:rFonts w:hint="eastAsia" w:ascii="仿宋" w:eastAsia="仿宋"/>
                <w:sz w:val="24"/>
                <w:szCs w:val="24"/>
              </w:rPr>
              <w:t>3</w:t>
            </w:r>
          </w:p>
        </w:tc>
      </w:tr>
      <w:tr w14:paraId="1E8476C5">
        <w:trPr>
          <w:trHeight w:val="2008" w:hRule="atLeast"/>
        </w:trPr>
        <w:tc>
          <w:tcPr>
            <w:tcW w:w="1376" w:type="dxa"/>
            <w:vMerge w:val="continue"/>
            <w:shd w:val="clear" w:color="auto" w:fill="FFFFFF"/>
            <w:noWrap w:val="0"/>
            <w:vAlign w:val="center"/>
          </w:tcPr>
          <w:p w14:paraId="33EE3E31"/>
        </w:tc>
        <w:tc>
          <w:tcPr>
            <w:tcW w:w="5998" w:type="dxa"/>
            <w:gridSpan w:val="9"/>
            <w:shd w:val="clear" w:color="auto" w:fill="auto"/>
            <w:noWrap w:val="0"/>
            <w:vAlign w:val="center"/>
          </w:tcPr>
          <w:p w14:paraId="3A718270">
            <w:pPr>
              <w:adjustRightInd w:val="0"/>
              <w:snapToGrid w:val="0"/>
              <w:rPr>
                <w:rFonts w:hint="eastAsia" w:ascii="仿宋" w:eastAsia="仿宋"/>
                <w:sz w:val="24"/>
                <w:szCs w:val="24"/>
              </w:rPr>
            </w:pPr>
            <w:r>
              <w:rPr>
                <w:rFonts w:hint="eastAsia" w:ascii="仿宋" w:eastAsia="仿宋"/>
                <w:sz w:val="24"/>
                <w:szCs w:val="24"/>
              </w:rPr>
              <w:t>第四章  记忆与遗忘</w:t>
            </w:r>
          </w:p>
          <w:p w14:paraId="6CA8FAF4">
            <w:pPr>
              <w:adjustRightInd w:val="0"/>
              <w:snapToGrid w:val="0"/>
              <w:rPr>
                <w:rFonts w:hint="eastAsia" w:ascii="仿宋" w:eastAsia="仿宋"/>
                <w:sz w:val="24"/>
                <w:szCs w:val="24"/>
              </w:rPr>
            </w:pPr>
            <w:r>
              <w:rPr>
                <w:rFonts w:hint="eastAsia" w:ascii="仿宋" w:eastAsia="仿宋"/>
                <w:sz w:val="24"/>
                <w:szCs w:val="24"/>
              </w:rPr>
              <w:t>知道：记忆的概念和种类。</w:t>
            </w:r>
          </w:p>
          <w:p w14:paraId="43265603">
            <w:pPr>
              <w:adjustRightInd w:val="0"/>
              <w:snapToGrid w:val="0"/>
              <w:rPr>
                <w:rFonts w:hint="eastAsia" w:ascii="仿宋" w:eastAsia="仿宋"/>
                <w:sz w:val="24"/>
                <w:szCs w:val="24"/>
              </w:rPr>
            </w:pPr>
            <w:r>
              <w:rPr>
                <w:rFonts w:hint="eastAsia" w:ascii="仿宋" w:eastAsia="仿宋"/>
                <w:sz w:val="24"/>
                <w:szCs w:val="24"/>
              </w:rPr>
              <w:t>领会：(1)记忆的基本过程；(2)理解遗忘规律及原因。</w:t>
            </w:r>
          </w:p>
          <w:p w14:paraId="438474B2">
            <w:pPr>
              <w:adjustRightInd w:val="0"/>
              <w:snapToGrid w:val="0"/>
              <w:rPr>
                <w:rFonts w:hint="eastAsia" w:ascii="仿宋" w:eastAsia="仿宋"/>
                <w:sz w:val="24"/>
                <w:szCs w:val="24"/>
              </w:rPr>
            </w:pPr>
            <w:r>
              <w:rPr>
                <w:rFonts w:hint="eastAsia" w:ascii="仿宋" w:eastAsia="仿宋"/>
                <w:sz w:val="24"/>
                <w:szCs w:val="24"/>
              </w:rPr>
              <w:t>应用：记忆规律在教学活动中的应用。</w:t>
            </w:r>
          </w:p>
          <w:p w14:paraId="771AF375">
            <w:pPr>
              <w:adjustRightInd w:val="0"/>
              <w:snapToGrid w:val="0"/>
              <w:rPr>
                <w:rFonts w:hint="eastAsia" w:ascii="仿宋" w:eastAsia="仿宋"/>
                <w:sz w:val="24"/>
                <w:szCs w:val="24"/>
              </w:rPr>
            </w:pPr>
            <w:r>
              <w:rPr>
                <w:rFonts w:hint="eastAsia" w:ascii="仿宋" w:eastAsia="仿宋"/>
                <w:sz w:val="24"/>
                <w:szCs w:val="24"/>
              </w:rPr>
              <w:t>分析：分析教学中如何遵循中学生记忆规律提高中学生的记忆效果。</w:t>
            </w:r>
          </w:p>
        </w:tc>
        <w:tc>
          <w:tcPr>
            <w:tcW w:w="847" w:type="dxa"/>
            <w:gridSpan w:val="2"/>
            <w:shd w:val="clear" w:color="auto" w:fill="auto"/>
            <w:noWrap w:val="0"/>
            <w:vAlign w:val="center"/>
          </w:tcPr>
          <w:p w14:paraId="574BC6A3">
            <w:pPr>
              <w:widowControl/>
              <w:adjustRightInd w:val="0"/>
              <w:snapToGrid w:val="0"/>
              <w:jc w:val="center"/>
              <w:rPr>
                <w:rFonts w:hint="eastAsia" w:ascii="仿宋" w:eastAsia="仿宋"/>
                <w:sz w:val="24"/>
                <w:szCs w:val="24"/>
              </w:rPr>
            </w:pPr>
            <w:r>
              <w:rPr>
                <w:rFonts w:hint="eastAsia" w:ascii="仿宋" w:eastAsia="仿宋"/>
                <w:sz w:val="24"/>
                <w:szCs w:val="24"/>
              </w:rPr>
              <w:t>支撑课程目标1、3</w:t>
            </w:r>
          </w:p>
        </w:tc>
        <w:tc>
          <w:tcPr>
            <w:tcW w:w="924" w:type="dxa"/>
            <w:gridSpan w:val="2"/>
            <w:shd w:val="clear" w:color="auto" w:fill="FFFFFF"/>
            <w:noWrap w:val="0"/>
            <w:vAlign w:val="center"/>
          </w:tcPr>
          <w:p w14:paraId="6A015355">
            <w:pPr>
              <w:adjustRightInd w:val="0"/>
              <w:snapToGrid w:val="0"/>
              <w:jc w:val="center"/>
              <w:rPr>
                <w:rFonts w:hint="eastAsia" w:ascii="仿宋" w:eastAsia="仿宋"/>
                <w:sz w:val="24"/>
                <w:szCs w:val="24"/>
              </w:rPr>
            </w:pPr>
            <w:r>
              <w:rPr>
                <w:rFonts w:hint="eastAsia" w:ascii="仿宋" w:eastAsia="仿宋"/>
                <w:sz w:val="24"/>
                <w:szCs w:val="24"/>
              </w:rPr>
              <w:t>3</w:t>
            </w:r>
          </w:p>
        </w:tc>
      </w:tr>
      <w:tr w14:paraId="2DB09F98">
        <w:trPr>
          <w:trHeight w:val="1694" w:hRule="atLeast"/>
        </w:trPr>
        <w:tc>
          <w:tcPr>
            <w:tcW w:w="1376" w:type="dxa"/>
            <w:vMerge w:val="continue"/>
            <w:shd w:val="clear" w:color="auto" w:fill="FFFFFF"/>
            <w:noWrap w:val="0"/>
            <w:vAlign w:val="center"/>
          </w:tcPr>
          <w:p w14:paraId="4286C4FB"/>
        </w:tc>
        <w:tc>
          <w:tcPr>
            <w:tcW w:w="5998" w:type="dxa"/>
            <w:gridSpan w:val="9"/>
            <w:shd w:val="clear" w:color="auto" w:fill="auto"/>
            <w:noWrap w:val="0"/>
            <w:vAlign w:val="center"/>
          </w:tcPr>
          <w:p w14:paraId="38A8D047">
            <w:pPr>
              <w:adjustRightInd w:val="0"/>
              <w:snapToGrid w:val="0"/>
              <w:rPr>
                <w:rFonts w:hint="eastAsia" w:ascii="仿宋" w:eastAsia="仿宋"/>
                <w:sz w:val="24"/>
                <w:szCs w:val="24"/>
              </w:rPr>
            </w:pPr>
            <w:r>
              <w:rPr>
                <w:rFonts w:hint="eastAsia" w:ascii="仿宋" w:eastAsia="仿宋"/>
                <w:sz w:val="24"/>
                <w:szCs w:val="24"/>
              </w:rPr>
              <w:t>第五章  语言、思维与问题解决</w:t>
            </w:r>
          </w:p>
          <w:p w14:paraId="02C703B0">
            <w:pPr>
              <w:adjustRightInd w:val="0"/>
              <w:snapToGrid w:val="0"/>
              <w:rPr>
                <w:rFonts w:hint="eastAsia" w:ascii="仿宋" w:eastAsia="仿宋"/>
                <w:sz w:val="24"/>
                <w:szCs w:val="24"/>
              </w:rPr>
            </w:pPr>
            <w:r>
              <w:rPr>
                <w:rFonts w:hint="eastAsia" w:ascii="仿宋" w:eastAsia="仿宋"/>
                <w:sz w:val="24"/>
                <w:szCs w:val="24"/>
              </w:rPr>
              <w:t>知道：(1)语言的特征；(2) 思维的概念和种类。</w:t>
            </w:r>
          </w:p>
          <w:p w14:paraId="52723D84">
            <w:pPr>
              <w:widowControl/>
              <w:rPr>
                <w:rFonts w:hint="eastAsia" w:ascii="仿宋" w:eastAsia="仿宋"/>
                <w:sz w:val="24"/>
                <w:szCs w:val="24"/>
              </w:rPr>
            </w:pPr>
            <w:r>
              <w:rPr>
                <w:rFonts w:hint="eastAsia" w:ascii="仿宋" w:eastAsia="仿宋"/>
                <w:sz w:val="24"/>
                <w:szCs w:val="24"/>
              </w:rPr>
              <w:t>领会：(1)理解问题解决的过程与不同策略；（2）阐述创造性思维的不同阶段。</w:t>
            </w:r>
          </w:p>
          <w:p w14:paraId="5DA73B5B">
            <w:pPr>
              <w:adjustRightInd w:val="0"/>
              <w:snapToGrid w:val="0"/>
              <w:rPr>
                <w:rFonts w:hint="eastAsia" w:ascii="仿宋" w:eastAsia="仿宋"/>
                <w:sz w:val="24"/>
                <w:szCs w:val="24"/>
              </w:rPr>
            </w:pPr>
            <w:r>
              <w:rPr>
                <w:rFonts w:hint="eastAsia" w:ascii="仿宋" w:eastAsia="仿宋"/>
                <w:sz w:val="24"/>
                <w:szCs w:val="24"/>
              </w:rPr>
              <w:t>分析：分析教学活动中如何培养中学生的创造性思维。</w:t>
            </w:r>
          </w:p>
        </w:tc>
        <w:tc>
          <w:tcPr>
            <w:tcW w:w="847" w:type="dxa"/>
            <w:gridSpan w:val="2"/>
            <w:shd w:val="clear" w:color="auto" w:fill="auto"/>
            <w:noWrap w:val="0"/>
            <w:vAlign w:val="center"/>
          </w:tcPr>
          <w:p w14:paraId="3025EF35">
            <w:pPr>
              <w:widowControl/>
              <w:adjustRightInd w:val="0"/>
              <w:snapToGrid w:val="0"/>
              <w:jc w:val="center"/>
              <w:rPr>
                <w:rFonts w:hint="eastAsia" w:ascii="仿宋" w:eastAsia="仿宋"/>
                <w:sz w:val="24"/>
                <w:szCs w:val="24"/>
              </w:rPr>
            </w:pPr>
            <w:r>
              <w:rPr>
                <w:rFonts w:hint="eastAsia" w:ascii="仿宋" w:eastAsia="仿宋"/>
                <w:sz w:val="24"/>
                <w:szCs w:val="24"/>
              </w:rPr>
              <w:t>支撑课程目标3</w:t>
            </w:r>
          </w:p>
        </w:tc>
        <w:tc>
          <w:tcPr>
            <w:tcW w:w="924" w:type="dxa"/>
            <w:gridSpan w:val="2"/>
            <w:shd w:val="clear" w:color="auto" w:fill="FFFFFF"/>
            <w:noWrap w:val="0"/>
            <w:vAlign w:val="center"/>
          </w:tcPr>
          <w:p w14:paraId="2A6A19A7">
            <w:pPr>
              <w:adjustRightInd w:val="0"/>
              <w:snapToGrid w:val="0"/>
              <w:jc w:val="center"/>
              <w:rPr>
                <w:rFonts w:hint="eastAsia" w:ascii="仿宋" w:eastAsia="仿宋"/>
                <w:sz w:val="24"/>
                <w:szCs w:val="24"/>
              </w:rPr>
            </w:pPr>
            <w:r>
              <w:rPr>
                <w:rFonts w:hint="eastAsia" w:ascii="仿宋" w:eastAsia="仿宋"/>
                <w:sz w:val="24"/>
                <w:szCs w:val="24"/>
              </w:rPr>
              <w:t>3</w:t>
            </w:r>
          </w:p>
        </w:tc>
      </w:tr>
      <w:tr w14:paraId="451CD4A5">
        <w:trPr>
          <w:trHeight w:val="1982" w:hRule="atLeast"/>
        </w:trPr>
        <w:tc>
          <w:tcPr>
            <w:tcW w:w="1376" w:type="dxa"/>
            <w:vMerge w:val="continue"/>
            <w:shd w:val="clear" w:color="auto" w:fill="FFFFFF"/>
            <w:noWrap w:val="0"/>
            <w:vAlign w:val="center"/>
          </w:tcPr>
          <w:p w14:paraId="17B35666"/>
        </w:tc>
        <w:tc>
          <w:tcPr>
            <w:tcW w:w="5998" w:type="dxa"/>
            <w:gridSpan w:val="9"/>
            <w:shd w:val="clear" w:color="auto" w:fill="auto"/>
            <w:noWrap w:val="0"/>
            <w:vAlign w:val="center"/>
          </w:tcPr>
          <w:p w14:paraId="1AB6E23B">
            <w:pPr>
              <w:adjustRightInd w:val="0"/>
              <w:snapToGrid w:val="0"/>
              <w:rPr>
                <w:rFonts w:hint="eastAsia" w:ascii="仿宋" w:eastAsia="仿宋"/>
                <w:sz w:val="24"/>
                <w:szCs w:val="24"/>
              </w:rPr>
            </w:pPr>
            <w:r>
              <w:rPr>
                <w:rFonts w:hint="eastAsia" w:ascii="仿宋" w:eastAsia="仿宋"/>
                <w:sz w:val="24"/>
                <w:szCs w:val="24"/>
              </w:rPr>
              <w:t>第六章  情绪与情感的发展</w:t>
            </w:r>
          </w:p>
          <w:p w14:paraId="56543FC8">
            <w:pPr>
              <w:adjustRightInd w:val="0"/>
              <w:snapToGrid w:val="0"/>
              <w:rPr>
                <w:rFonts w:hint="eastAsia" w:ascii="仿宋" w:eastAsia="仿宋"/>
                <w:sz w:val="24"/>
                <w:szCs w:val="24"/>
              </w:rPr>
            </w:pPr>
            <w:r>
              <w:rPr>
                <w:rFonts w:hint="eastAsia" w:ascii="仿宋" w:eastAsia="仿宋"/>
                <w:sz w:val="24"/>
                <w:szCs w:val="24"/>
              </w:rPr>
              <w:t>知道：(1)情绪、情感的概念、联系区别及其分类；(2)良好情绪的表现及中学生常见情绪问题。</w:t>
            </w:r>
          </w:p>
          <w:p w14:paraId="75777C37">
            <w:pPr>
              <w:adjustRightInd w:val="0"/>
              <w:snapToGrid w:val="0"/>
              <w:rPr>
                <w:rFonts w:hint="eastAsia" w:ascii="仿宋" w:eastAsia="仿宋"/>
                <w:sz w:val="24"/>
                <w:szCs w:val="24"/>
              </w:rPr>
            </w:pPr>
            <w:r>
              <w:rPr>
                <w:rFonts w:hint="eastAsia" w:ascii="仿宋" w:eastAsia="仿宋"/>
                <w:sz w:val="24"/>
                <w:szCs w:val="24"/>
              </w:rPr>
              <w:t>领会：(1)理解情绪的理论；(2) 阐述中学生情绪的特点。</w:t>
            </w:r>
          </w:p>
          <w:p w14:paraId="6ED3FE46">
            <w:pPr>
              <w:adjustRightInd w:val="0"/>
              <w:snapToGrid w:val="0"/>
              <w:rPr>
                <w:rFonts w:hint="eastAsia" w:ascii="仿宋" w:eastAsia="仿宋"/>
                <w:sz w:val="24"/>
                <w:szCs w:val="24"/>
              </w:rPr>
            </w:pPr>
            <w:r>
              <w:rPr>
                <w:rFonts w:hint="eastAsia" w:ascii="仿宋" w:eastAsia="仿宋"/>
                <w:sz w:val="24"/>
                <w:szCs w:val="24"/>
              </w:rPr>
              <w:t>应用：根据中学生的情绪特点，培养其良好情绪品质。</w:t>
            </w:r>
          </w:p>
          <w:p w14:paraId="1958F1BB">
            <w:pPr>
              <w:adjustRightInd w:val="0"/>
              <w:snapToGrid w:val="0"/>
              <w:rPr>
                <w:rFonts w:hint="eastAsia" w:ascii="仿宋" w:eastAsia="仿宋"/>
                <w:sz w:val="24"/>
                <w:szCs w:val="24"/>
              </w:rPr>
            </w:pPr>
            <w:r>
              <w:rPr>
                <w:rFonts w:hint="eastAsia" w:ascii="仿宋" w:eastAsia="仿宋"/>
                <w:sz w:val="24"/>
                <w:szCs w:val="24"/>
              </w:rPr>
              <w:t>分析：分析导致中学生压力的情境，采取合适的应对策略。</w:t>
            </w:r>
          </w:p>
        </w:tc>
        <w:tc>
          <w:tcPr>
            <w:tcW w:w="847" w:type="dxa"/>
            <w:gridSpan w:val="2"/>
            <w:shd w:val="clear" w:color="auto" w:fill="auto"/>
            <w:noWrap w:val="0"/>
            <w:vAlign w:val="center"/>
          </w:tcPr>
          <w:p w14:paraId="336B1909">
            <w:pPr>
              <w:widowControl/>
              <w:adjustRightInd w:val="0"/>
              <w:snapToGrid w:val="0"/>
              <w:jc w:val="center"/>
              <w:rPr>
                <w:rFonts w:hint="eastAsia" w:ascii="仿宋" w:eastAsia="仿宋"/>
                <w:sz w:val="24"/>
                <w:szCs w:val="24"/>
              </w:rPr>
            </w:pPr>
            <w:r>
              <w:rPr>
                <w:rFonts w:hint="eastAsia" w:ascii="仿宋" w:eastAsia="仿宋"/>
                <w:sz w:val="24"/>
                <w:szCs w:val="24"/>
              </w:rPr>
              <w:t>支撑课程目标1、2、3</w:t>
            </w:r>
          </w:p>
        </w:tc>
        <w:tc>
          <w:tcPr>
            <w:tcW w:w="924" w:type="dxa"/>
            <w:gridSpan w:val="2"/>
            <w:shd w:val="clear" w:color="auto" w:fill="FFFFFF"/>
            <w:noWrap w:val="0"/>
            <w:vAlign w:val="center"/>
          </w:tcPr>
          <w:p w14:paraId="0EDEBF53">
            <w:pPr>
              <w:adjustRightInd w:val="0"/>
              <w:snapToGrid w:val="0"/>
              <w:jc w:val="center"/>
              <w:rPr>
                <w:rFonts w:hint="eastAsia" w:ascii="仿宋" w:eastAsia="仿宋"/>
                <w:sz w:val="24"/>
                <w:szCs w:val="24"/>
              </w:rPr>
            </w:pPr>
            <w:r>
              <w:rPr>
                <w:rFonts w:hint="eastAsia" w:ascii="仿宋" w:eastAsia="仿宋"/>
                <w:sz w:val="24"/>
                <w:szCs w:val="24"/>
              </w:rPr>
              <w:t>6</w:t>
            </w:r>
          </w:p>
        </w:tc>
      </w:tr>
      <w:tr w14:paraId="18FFDBDF">
        <w:trPr>
          <w:trHeight w:val="2018" w:hRule="atLeast"/>
        </w:trPr>
        <w:tc>
          <w:tcPr>
            <w:tcW w:w="1376" w:type="dxa"/>
            <w:vMerge w:val="continue"/>
            <w:shd w:val="clear" w:color="auto" w:fill="FFFFFF"/>
            <w:noWrap w:val="0"/>
            <w:vAlign w:val="center"/>
          </w:tcPr>
          <w:p w14:paraId="29F4F3C4"/>
        </w:tc>
        <w:tc>
          <w:tcPr>
            <w:tcW w:w="5998" w:type="dxa"/>
            <w:gridSpan w:val="9"/>
            <w:shd w:val="clear" w:color="auto" w:fill="auto"/>
            <w:noWrap w:val="0"/>
            <w:vAlign w:val="center"/>
          </w:tcPr>
          <w:p w14:paraId="3E3ED746">
            <w:pPr>
              <w:pStyle w:val="20"/>
              <w:rPr>
                <w:rFonts w:hint="eastAsia" w:ascii="仿宋" w:eastAsia="仿宋"/>
                <w:sz w:val="24"/>
              </w:rPr>
            </w:pPr>
            <w:r>
              <w:rPr>
                <w:rFonts w:hint="eastAsia" w:ascii="仿宋" w:eastAsia="仿宋"/>
                <w:sz w:val="24"/>
              </w:rPr>
              <w:t>第七章  个性倾向性（动机、需要）与意志</w:t>
            </w:r>
          </w:p>
          <w:p w14:paraId="43600A55">
            <w:pPr>
              <w:adjustRightInd w:val="0"/>
              <w:snapToGrid w:val="0"/>
              <w:rPr>
                <w:rFonts w:hint="eastAsia" w:ascii="仿宋" w:eastAsia="仿宋"/>
                <w:sz w:val="24"/>
                <w:szCs w:val="24"/>
              </w:rPr>
            </w:pPr>
            <w:r>
              <w:rPr>
                <w:rFonts w:hint="eastAsia" w:ascii="仿宋" w:eastAsia="仿宋"/>
                <w:sz w:val="24"/>
                <w:szCs w:val="24"/>
              </w:rPr>
              <w:t>知道：(1) 动机、学习动机的含义；(2) 需要的概念。</w:t>
            </w:r>
          </w:p>
          <w:p w14:paraId="130793AF">
            <w:pPr>
              <w:adjustRightInd w:val="0"/>
              <w:snapToGrid w:val="0"/>
              <w:rPr>
                <w:rFonts w:hint="eastAsia" w:ascii="仿宋" w:eastAsia="仿宋"/>
                <w:sz w:val="24"/>
                <w:szCs w:val="24"/>
              </w:rPr>
            </w:pPr>
            <w:r>
              <w:rPr>
                <w:rFonts w:hint="eastAsia" w:ascii="仿宋" w:eastAsia="仿宋"/>
                <w:sz w:val="24"/>
                <w:szCs w:val="24"/>
              </w:rPr>
              <w:t>领会：(1)理解动机的相关理论；(2) 理解需要层次理论和自我实现的含义。</w:t>
            </w:r>
          </w:p>
          <w:p w14:paraId="3B3E492D">
            <w:pPr>
              <w:adjustRightInd w:val="0"/>
              <w:snapToGrid w:val="0"/>
              <w:rPr>
                <w:rFonts w:hint="eastAsia" w:ascii="仿宋" w:eastAsia="仿宋"/>
                <w:sz w:val="24"/>
                <w:szCs w:val="24"/>
              </w:rPr>
            </w:pPr>
            <w:r>
              <w:rPr>
                <w:rFonts w:hint="eastAsia" w:ascii="仿宋" w:eastAsia="仿宋"/>
                <w:sz w:val="24"/>
                <w:szCs w:val="24"/>
              </w:rPr>
              <w:t>应用：运用方法激发与维持学生的内部动机和外部动机。</w:t>
            </w:r>
          </w:p>
          <w:p w14:paraId="3D8E207E">
            <w:pPr>
              <w:adjustRightInd w:val="0"/>
              <w:snapToGrid w:val="0"/>
              <w:rPr>
                <w:rFonts w:hint="eastAsia" w:ascii="仿宋" w:eastAsia="仿宋"/>
                <w:sz w:val="24"/>
                <w:szCs w:val="24"/>
              </w:rPr>
            </w:pPr>
            <w:r>
              <w:rPr>
                <w:rFonts w:hint="eastAsia" w:ascii="仿宋" w:eastAsia="仿宋"/>
                <w:sz w:val="24"/>
                <w:szCs w:val="24"/>
              </w:rPr>
              <w:t>分析：动机和学习的关系。</w:t>
            </w:r>
          </w:p>
        </w:tc>
        <w:tc>
          <w:tcPr>
            <w:tcW w:w="847" w:type="dxa"/>
            <w:gridSpan w:val="2"/>
            <w:shd w:val="clear" w:color="auto" w:fill="auto"/>
            <w:noWrap w:val="0"/>
            <w:vAlign w:val="center"/>
          </w:tcPr>
          <w:p w14:paraId="54EC1843">
            <w:pPr>
              <w:widowControl/>
              <w:adjustRightInd w:val="0"/>
              <w:snapToGrid w:val="0"/>
              <w:jc w:val="center"/>
              <w:rPr>
                <w:rFonts w:hint="eastAsia" w:ascii="仿宋" w:eastAsia="仿宋"/>
                <w:sz w:val="24"/>
                <w:szCs w:val="24"/>
              </w:rPr>
            </w:pPr>
            <w:r>
              <w:rPr>
                <w:rFonts w:hint="eastAsia" w:ascii="仿宋" w:eastAsia="仿宋"/>
                <w:sz w:val="24"/>
                <w:szCs w:val="24"/>
              </w:rPr>
              <w:t>支撑课程目标</w:t>
            </w:r>
          </w:p>
          <w:p w14:paraId="37CED93C">
            <w:pPr>
              <w:widowControl/>
              <w:adjustRightInd w:val="0"/>
              <w:snapToGrid w:val="0"/>
              <w:jc w:val="center"/>
              <w:rPr>
                <w:rFonts w:hint="eastAsia" w:ascii="仿宋" w:eastAsia="仿宋"/>
                <w:sz w:val="24"/>
                <w:szCs w:val="24"/>
              </w:rPr>
            </w:pPr>
            <w:r>
              <w:rPr>
                <w:rFonts w:hint="eastAsia" w:ascii="仿宋" w:eastAsia="仿宋"/>
                <w:sz w:val="24"/>
                <w:szCs w:val="24"/>
              </w:rPr>
              <w:t>1、2、3</w:t>
            </w:r>
          </w:p>
        </w:tc>
        <w:tc>
          <w:tcPr>
            <w:tcW w:w="924" w:type="dxa"/>
            <w:gridSpan w:val="2"/>
            <w:shd w:val="clear" w:color="auto" w:fill="FFFFFF"/>
            <w:noWrap w:val="0"/>
            <w:vAlign w:val="center"/>
          </w:tcPr>
          <w:p w14:paraId="18812905">
            <w:pPr>
              <w:adjustRightInd w:val="0"/>
              <w:snapToGrid w:val="0"/>
              <w:jc w:val="center"/>
              <w:rPr>
                <w:rFonts w:hint="eastAsia" w:ascii="仿宋" w:eastAsia="仿宋"/>
                <w:sz w:val="24"/>
                <w:szCs w:val="24"/>
              </w:rPr>
            </w:pPr>
            <w:r>
              <w:rPr>
                <w:rFonts w:hint="eastAsia" w:ascii="仿宋" w:eastAsia="仿宋"/>
                <w:sz w:val="24"/>
                <w:szCs w:val="24"/>
              </w:rPr>
              <w:t>3</w:t>
            </w:r>
          </w:p>
        </w:tc>
      </w:tr>
      <w:tr w14:paraId="19E5C312">
        <w:trPr>
          <w:trHeight w:val="2630" w:hRule="atLeast"/>
        </w:trPr>
        <w:tc>
          <w:tcPr>
            <w:tcW w:w="1376" w:type="dxa"/>
            <w:vMerge w:val="continue"/>
            <w:shd w:val="clear" w:color="auto" w:fill="FFFFFF"/>
            <w:noWrap w:val="0"/>
            <w:vAlign w:val="center"/>
          </w:tcPr>
          <w:p w14:paraId="4B41E8BE"/>
        </w:tc>
        <w:tc>
          <w:tcPr>
            <w:tcW w:w="5998" w:type="dxa"/>
            <w:gridSpan w:val="9"/>
            <w:shd w:val="clear" w:color="auto" w:fill="auto"/>
            <w:noWrap w:val="0"/>
            <w:vAlign w:val="center"/>
          </w:tcPr>
          <w:p w14:paraId="1E482EA9">
            <w:pPr>
              <w:adjustRightInd w:val="0"/>
              <w:snapToGrid w:val="0"/>
              <w:rPr>
                <w:rFonts w:hint="eastAsia" w:ascii="仿宋" w:eastAsia="仿宋"/>
                <w:sz w:val="24"/>
                <w:szCs w:val="24"/>
              </w:rPr>
            </w:pPr>
            <w:r>
              <w:rPr>
                <w:rFonts w:hint="eastAsia" w:ascii="仿宋" w:eastAsia="仿宋"/>
                <w:sz w:val="24"/>
                <w:szCs w:val="24"/>
              </w:rPr>
              <w:t>第八章  认知与智力的发展</w:t>
            </w:r>
          </w:p>
          <w:p w14:paraId="3FF37395">
            <w:pPr>
              <w:adjustRightInd w:val="0"/>
              <w:snapToGrid w:val="0"/>
              <w:rPr>
                <w:rFonts w:hint="eastAsia" w:ascii="仿宋" w:eastAsia="仿宋"/>
                <w:sz w:val="24"/>
                <w:szCs w:val="24"/>
              </w:rPr>
            </w:pPr>
            <w:r>
              <w:rPr>
                <w:rFonts w:hint="eastAsia" w:ascii="仿宋" w:eastAsia="仿宋"/>
                <w:sz w:val="24"/>
                <w:szCs w:val="24"/>
              </w:rPr>
              <w:t>知道：智力的概念、分类、个体差异表现。</w:t>
            </w:r>
          </w:p>
          <w:p w14:paraId="687A8B22">
            <w:pPr>
              <w:adjustRightInd w:val="0"/>
              <w:snapToGrid w:val="0"/>
              <w:rPr>
                <w:rFonts w:hint="eastAsia" w:ascii="仿宋" w:eastAsia="仿宋"/>
                <w:sz w:val="24"/>
                <w:szCs w:val="24"/>
              </w:rPr>
            </w:pPr>
            <w:r>
              <w:rPr>
                <w:rFonts w:hint="eastAsia" w:ascii="仿宋" w:eastAsia="仿宋"/>
                <w:sz w:val="24"/>
                <w:szCs w:val="24"/>
              </w:rPr>
              <w:t>领会：(1)理解皮亚杰的认知发展理论；（2）理解维果斯基的文化历史发展论；（3）理解经典智力理论（两因素说、三维结构模型、形态论）和现代智力理论（多元智力理论、PASS智力模型、智力三元理论）。</w:t>
            </w:r>
          </w:p>
          <w:p w14:paraId="05EA5988">
            <w:pPr>
              <w:adjustRightInd w:val="0"/>
              <w:snapToGrid w:val="0"/>
              <w:rPr>
                <w:rFonts w:hint="eastAsia" w:ascii="仿宋" w:eastAsia="仿宋"/>
                <w:sz w:val="24"/>
                <w:szCs w:val="24"/>
              </w:rPr>
            </w:pPr>
            <w:r>
              <w:rPr>
                <w:rFonts w:hint="eastAsia" w:ascii="仿宋" w:eastAsia="仿宋"/>
                <w:sz w:val="24"/>
                <w:szCs w:val="24"/>
              </w:rPr>
              <w:t>应用：针对中学生的认知和智力差异规律进行因材施教。</w:t>
            </w:r>
          </w:p>
          <w:p w14:paraId="4D101987">
            <w:pPr>
              <w:adjustRightInd w:val="0"/>
              <w:snapToGrid w:val="0"/>
              <w:rPr>
                <w:rFonts w:hint="eastAsia" w:ascii="仿宋" w:eastAsia="仿宋"/>
                <w:sz w:val="24"/>
                <w:szCs w:val="24"/>
              </w:rPr>
            </w:pPr>
            <w:r>
              <w:rPr>
                <w:rFonts w:hint="eastAsia" w:ascii="仿宋" w:eastAsia="仿宋"/>
                <w:sz w:val="24"/>
                <w:szCs w:val="24"/>
              </w:rPr>
              <w:t>分析：影响智力形成和发展的因素。</w:t>
            </w:r>
          </w:p>
        </w:tc>
        <w:tc>
          <w:tcPr>
            <w:tcW w:w="847" w:type="dxa"/>
            <w:gridSpan w:val="2"/>
            <w:shd w:val="clear" w:color="auto" w:fill="auto"/>
            <w:noWrap w:val="0"/>
            <w:vAlign w:val="center"/>
          </w:tcPr>
          <w:p w14:paraId="003E79D0">
            <w:pPr>
              <w:widowControl/>
              <w:adjustRightInd w:val="0"/>
              <w:snapToGrid w:val="0"/>
              <w:jc w:val="center"/>
              <w:rPr>
                <w:rFonts w:hint="eastAsia" w:ascii="仿宋" w:eastAsia="仿宋"/>
                <w:sz w:val="24"/>
                <w:szCs w:val="24"/>
              </w:rPr>
            </w:pPr>
            <w:r>
              <w:rPr>
                <w:rFonts w:hint="eastAsia" w:ascii="仿宋" w:eastAsia="仿宋"/>
                <w:sz w:val="24"/>
                <w:szCs w:val="24"/>
              </w:rPr>
              <w:t>支撑课程目标2、3</w:t>
            </w:r>
          </w:p>
        </w:tc>
        <w:tc>
          <w:tcPr>
            <w:tcW w:w="924" w:type="dxa"/>
            <w:gridSpan w:val="2"/>
            <w:shd w:val="clear" w:color="auto" w:fill="FFFFFF"/>
            <w:noWrap w:val="0"/>
            <w:vAlign w:val="center"/>
          </w:tcPr>
          <w:p w14:paraId="4178C255">
            <w:pPr>
              <w:adjustRightInd w:val="0"/>
              <w:snapToGrid w:val="0"/>
              <w:jc w:val="center"/>
              <w:rPr>
                <w:rFonts w:hint="eastAsia" w:ascii="仿宋" w:eastAsia="仿宋"/>
                <w:sz w:val="24"/>
                <w:szCs w:val="24"/>
              </w:rPr>
            </w:pPr>
            <w:r>
              <w:rPr>
                <w:rFonts w:hint="eastAsia" w:ascii="仿宋" w:eastAsia="仿宋"/>
                <w:sz w:val="24"/>
                <w:szCs w:val="24"/>
              </w:rPr>
              <w:t>3</w:t>
            </w:r>
          </w:p>
        </w:tc>
      </w:tr>
      <w:tr w14:paraId="4B17A150">
        <w:trPr>
          <w:trHeight w:val="769" w:hRule="atLeast"/>
        </w:trPr>
        <w:tc>
          <w:tcPr>
            <w:tcW w:w="1376" w:type="dxa"/>
            <w:vMerge w:val="continue"/>
            <w:shd w:val="clear" w:color="auto" w:fill="FFFFFF"/>
            <w:noWrap w:val="0"/>
            <w:vAlign w:val="center"/>
          </w:tcPr>
          <w:p w14:paraId="046FAB2D"/>
        </w:tc>
        <w:tc>
          <w:tcPr>
            <w:tcW w:w="5998" w:type="dxa"/>
            <w:gridSpan w:val="9"/>
            <w:shd w:val="clear" w:color="auto" w:fill="auto"/>
            <w:noWrap w:val="0"/>
            <w:vAlign w:val="center"/>
          </w:tcPr>
          <w:p w14:paraId="65EF9242">
            <w:pPr>
              <w:adjustRightInd w:val="0"/>
              <w:snapToGrid w:val="0"/>
              <w:rPr>
                <w:rFonts w:hint="eastAsia" w:ascii="仿宋" w:eastAsia="仿宋"/>
                <w:sz w:val="24"/>
                <w:szCs w:val="24"/>
              </w:rPr>
            </w:pPr>
            <w:r>
              <w:rPr>
                <w:rFonts w:hint="eastAsia" w:ascii="仿宋" w:eastAsia="仿宋"/>
                <w:sz w:val="24"/>
                <w:szCs w:val="24"/>
              </w:rPr>
              <w:t>第九章  人格与社会心理的发展</w:t>
            </w:r>
          </w:p>
          <w:p w14:paraId="45D496FC">
            <w:pPr>
              <w:adjustRightInd w:val="0"/>
              <w:snapToGrid w:val="0"/>
              <w:rPr>
                <w:rFonts w:hint="eastAsia" w:ascii="仿宋" w:eastAsia="仿宋"/>
                <w:sz w:val="24"/>
                <w:szCs w:val="24"/>
              </w:rPr>
            </w:pPr>
            <w:r>
              <w:rPr>
                <w:rFonts w:hint="eastAsia" w:ascii="仿宋" w:eastAsia="仿宋"/>
                <w:sz w:val="24"/>
                <w:szCs w:val="24"/>
              </w:rPr>
              <w:t>知道：(1) 气质的概念及类型；(2)人格的概念及特性；</w:t>
            </w:r>
          </w:p>
          <w:p w14:paraId="5B7C001C">
            <w:pPr>
              <w:adjustRightInd w:val="0"/>
              <w:snapToGrid w:val="0"/>
              <w:rPr>
                <w:rFonts w:hint="eastAsia" w:ascii="仿宋" w:eastAsia="仿宋"/>
                <w:sz w:val="24"/>
                <w:szCs w:val="24"/>
              </w:rPr>
            </w:pPr>
            <w:r>
              <w:rPr>
                <w:rFonts w:hint="eastAsia" w:ascii="仿宋" w:eastAsia="仿宋"/>
                <w:sz w:val="24"/>
                <w:szCs w:val="24"/>
              </w:rPr>
              <w:t>(3)自我意识和自我的概念；(4)了解态度的含义、形成及改变；（5）了解人格特质理论。</w:t>
            </w:r>
          </w:p>
          <w:p w14:paraId="4807C3C1">
            <w:pPr>
              <w:adjustRightInd w:val="0"/>
              <w:snapToGrid w:val="0"/>
              <w:rPr>
                <w:rFonts w:hint="eastAsia" w:ascii="仿宋" w:eastAsia="仿宋"/>
                <w:sz w:val="24"/>
                <w:szCs w:val="24"/>
              </w:rPr>
            </w:pPr>
            <w:r>
              <w:rPr>
                <w:rFonts w:hint="eastAsia" w:ascii="仿宋" w:eastAsia="仿宋"/>
                <w:sz w:val="24"/>
                <w:szCs w:val="24"/>
              </w:rPr>
              <w:t>领会：(1)理解弗洛伊德的人格结构理论；(2)理解皮亚杰道德认知发展阶段理论；（3）理解科尔伯格道德发展阶段理论。</w:t>
            </w:r>
          </w:p>
          <w:p w14:paraId="7C2C45F2">
            <w:pPr>
              <w:adjustRightInd w:val="0"/>
              <w:snapToGrid w:val="0"/>
              <w:rPr>
                <w:rFonts w:hint="eastAsia" w:ascii="仿宋" w:eastAsia="仿宋"/>
                <w:sz w:val="24"/>
                <w:szCs w:val="24"/>
              </w:rPr>
            </w:pPr>
            <w:r>
              <w:rPr>
                <w:rFonts w:hint="eastAsia" w:ascii="仿宋" w:eastAsia="仿宋"/>
                <w:sz w:val="24"/>
                <w:szCs w:val="24"/>
              </w:rPr>
              <w:t>应用：运用埃里克森的心理社会发展阶段理论引导学生人格发展。</w:t>
            </w:r>
          </w:p>
          <w:p w14:paraId="27EB22FC">
            <w:pPr>
              <w:adjustRightInd w:val="0"/>
              <w:snapToGrid w:val="0"/>
              <w:rPr>
                <w:rFonts w:hint="eastAsia" w:ascii="仿宋" w:eastAsia="仿宋"/>
                <w:sz w:val="24"/>
                <w:szCs w:val="24"/>
              </w:rPr>
            </w:pPr>
            <w:r>
              <w:rPr>
                <w:rFonts w:hint="eastAsia" w:ascii="仿宋" w:eastAsia="仿宋"/>
                <w:sz w:val="24"/>
                <w:szCs w:val="24"/>
              </w:rPr>
              <w:t>分析：(1)分析父母教养方式的类型及其对教育的启示；(2)青少年自我意识的内容及发展特征；(3)青少年性心理发展的特点。</w:t>
            </w:r>
          </w:p>
          <w:p w14:paraId="544E4723">
            <w:pPr>
              <w:adjustRightInd w:val="0"/>
              <w:snapToGrid w:val="0"/>
              <w:rPr>
                <w:rFonts w:hint="eastAsia" w:ascii="仿宋" w:hAnsi="仿宋" w:eastAsia="仿宋"/>
                <w:b/>
                <w:sz w:val="24"/>
                <w:szCs w:val="24"/>
              </w:rPr>
            </w:pPr>
            <w:r>
              <w:rPr>
                <w:rFonts w:hint="eastAsia" w:ascii="仿宋" w:hAnsi="仿宋" w:eastAsia="仿宋"/>
                <w:b/>
                <w:sz w:val="24"/>
                <w:szCs w:val="24"/>
              </w:rPr>
              <w:t>思政案例：</w:t>
            </w:r>
          </w:p>
          <w:p w14:paraId="5BD4B836">
            <w:pPr>
              <w:adjustRightInd w:val="0"/>
              <w:snapToGrid w:val="0"/>
              <w:rPr>
                <w:rFonts w:hint="eastAsia" w:ascii="仿宋" w:hAnsi="仿宋" w:eastAsia="仿宋"/>
                <w:sz w:val="24"/>
                <w:szCs w:val="24"/>
              </w:rPr>
            </w:pPr>
            <w:r>
              <w:rPr>
                <w:rFonts w:hint="eastAsia" w:ascii="仿宋" w:hAnsi="仿宋" w:eastAsia="仿宋"/>
                <w:sz w:val="24"/>
                <w:szCs w:val="24"/>
              </w:rPr>
              <w:t>挖掘思政元素：以生为本育人理念；尊重个体道德心理发展规律；教师在不同道德心理发展阶段的角色和责任。</w:t>
            </w:r>
          </w:p>
          <w:p w14:paraId="37FADC46">
            <w:pPr>
              <w:adjustRightInd w:val="0"/>
              <w:snapToGrid w:val="0"/>
              <w:rPr>
                <w:rFonts w:hint="eastAsia" w:ascii="仿宋" w:hAnsi="仿宋" w:eastAsia="仿宋"/>
                <w:sz w:val="24"/>
                <w:szCs w:val="24"/>
              </w:rPr>
            </w:pPr>
            <w:r>
              <w:rPr>
                <w:rFonts w:hint="eastAsia" w:ascii="仿宋" w:hAnsi="仿宋" w:eastAsia="仿宋"/>
                <w:sz w:val="24"/>
                <w:szCs w:val="24"/>
              </w:rPr>
              <w:t>实现形式：讲授+道德两难案例分析（“小明抄作业”和“小王公交车上发现小偷”）+互动讨论</w:t>
            </w:r>
          </w:p>
          <w:p w14:paraId="2D33978C">
            <w:pPr>
              <w:adjustRightInd w:val="0"/>
              <w:snapToGrid w:val="0"/>
              <w:rPr>
                <w:rFonts w:hint="eastAsia" w:ascii="仿宋" w:eastAsia="仿宋"/>
                <w:sz w:val="24"/>
                <w:szCs w:val="24"/>
              </w:rPr>
            </w:pPr>
          </w:p>
        </w:tc>
        <w:tc>
          <w:tcPr>
            <w:tcW w:w="847" w:type="dxa"/>
            <w:gridSpan w:val="2"/>
            <w:shd w:val="clear" w:color="auto" w:fill="auto"/>
            <w:noWrap w:val="0"/>
            <w:vAlign w:val="center"/>
          </w:tcPr>
          <w:p w14:paraId="263456C6">
            <w:pPr>
              <w:widowControl/>
              <w:adjustRightInd w:val="0"/>
              <w:snapToGrid w:val="0"/>
              <w:jc w:val="center"/>
              <w:rPr>
                <w:rFonts w:hint="eastAsia" w:ascii="仿宋" w:eastAsia="仿宋"/>
                <w:sz w:val="24"/>
                <w:szCs w:val="24"/>
              </w:rPr>
            </w:pPr>
            <w:r>
              <w:rPr>
                <w:rFonts w:hint="eastAsia" w:ascii="仿宋" w:eastAsia="仿宋"/>
                <w:sz w:val="24"/>
                <w:szCs w:val="24"/>
              </w:rPr>
              <w:t>支撑课程目标2、3</w:t>
            </w:r>
          </w:p>
        </w:tc>
        <w:tc>
          <w:tcPr>
            <w:tcW w:w="924" w:type="dxa"/>
            <w:gridSpan w:val="2"/>
            <w:shd w:val="clear" w:color="auto" w:fill="FFFFFF"/>
            <w:noWrap w:val="0"/>
            <w:vAlign w:val="center"/>
          </w:tcPr>
          <w:p w14:paraId="766BE858">
            <w:pPr>
              <w:adjustRightInd w:val="0"/>
              <w:snapToGrid w:val="0"/>
              <w:jc w:val="center"/>
              <w:rPr>
                <w:rFonts w:hint="eastAsia" w:ascii="仿宋" w:eastAsia="仿宋"/>
                <w:sz w:val="24"/>
                <w:szCs w:val="24"/>
              </w:rPr>
            </w:pPr>
            <w:r>
              <w:rPr>
                <w:rFonts w:hint="eastAsia" w:ascii="仿宋" w:eastAsia="仿宋"/>
                <w:sz w:val="24"/>
                <w:szCs w:val="24"/>
              </w:rPr>
              <w:t>6</w:t>
            </w:r>
          </w:p>
        </w:tc>
      </w:tr>
      <w:tr w14:paraId="73DFB382">
        <w:trPr>
          <w:trHeight w:val="2660" w:hRule="atLeast"/>
        </w:trPr>
        <w:tc>
          <w:tcPr>
            <w:tcW w:w="1376" w:type="dxa"/>
            <w:vMerge w:val="continue"/>
            <w:shd w:val="clear" w:color="auto" w:fill="FFFFFF"/>
            <w:noWrap w:val="0"/>
            <w:vAlign w:val="center"/>
          </w:tcPr>
          <w:p w14:paraId="3E0E6C6D"/>
        </w:tc>
        <w:tc>
          <w:tcPr>
            <w:tcW w:w="5998" w:type="dxa"/>
            <w:gridSpan w:val="9"/>
            <w:shd w:val="clear" w:color="auto" w:fill="auto"/>
            <w:noWrap w:val="0"/>
            <w:vAlign w:val="center"/>
          </w:tcPr>
          <w:p w14:paraId="1017ABAC">
            <w:pPr>
              <w:adjustRightInd w:val="0"/>
              <w:snapToGrid w:val="0"/>
              <w:rPr>
                <w:rFonts w:hint="eastAsia" w:ascii="仿宋" w:eastAsia="仿宋"/>
                <w:sz w:val="24"/>
                <w:szCs w:val="24"/>
              </w:rPr>
            </w:pPr>
            <w:r>
              <w:rPr>
                <w:rFonts w:hint="eastAsia" w:ascii="仿宋" w:eastAsia="仿宋"/>
                <w:sz w:val="24"/>
                <w:szCs w:val="24"/>
              </w:rPr>
              <w:t>第十章  学习心理（学习迁移、学习策略）</w:t>
            </w:r>
          </w:p>
          <w:p w14:paraId="426C36E3">
            <w:pPr>
              <w:adjustRightInd w:val="0"/>
              <w:snapToGrid w:val="0"/>
              <w:rPr>
                <w:rFonts w:hint="eastAsia" w:ascii="仿宋" w:eastAsia="仿宋"/>
                <w:sz w:val="24"/>
                <w:szCs w:val="24"/>
              </w:rPr>
            </w:pPr>
            <w:r>
              <w:rPr>
                <w:rFonts w:hint="eastAsia" w:ascii="仿宋" w:eastAsia="仿宋"/>
                <w:sz w:val="24"/>
                <w:szCs w:val="24"/>
              </w:rPr>
              <w:t>知道：(1)学习迁移的含义及其分类；(2)学习策略的的含义、类别及发展特征。</w:t>
            </w:r>
          </w:p>
          <w:p w14:paraId="47CD7C6B">
            <w:pPr>
              <w:adjustRightInd w:val="0"/>
              <w:snapToGrid w:val="0"/>
              <w:rPr>
                <w:rFonts w:hint="eastAsia" w:ascii="仿宋" w:eastAsia="仿宋"/>
                <w:sz w:val="24"/>
                <w:szCs w:val="24"/>
              </w:rPr>
            </w:pPr>
            <w:r>
              <w:rPr>
                <w:rFonts w:hint="eastAsia" w:ascii="仿宋" w:eastAsia="仿宋"/>
                <w:sz w:val="24"/>
                <w:szCs w:val="24"/>
              </w:rPr>
              <w:t>领会：迁移的理论（形式训练说、相同要素说、概括化说、关系转换说、学习定势说、认知结构迁移理论、产生式迁移理论及认知策略迁移理论）及其教学含义。</w:t>
            </w:r>
          </w:p>
          <w:p w14:paraId="58520AE5">
            <w:pPr>
              <w:adjustRightInd w:val="0"/>
              <w:snapToGrid w:val="0"/>
              <w:rPr>
                <w:rFonts w:hint="eastAsia" w:ascii="仿宋" w:eastAsia="仿宋"/>
                <w:sz w:val="24"/>
                <w:szCs w:val="24"/>
              </w:rPr>
            </w:pPr>
            <w:r>
              <w:rPr>
                <w:rFonts w:hint="eastAsia" w:ascii="仿宋" w:eastAsia="仿宋"/>
                <w:sz w:val="24"/>
                <w:szCs w:val="24"/>
              </w:rPr>
              <w:t>应用：将学习策略运用于学习或教学实践中。</w:t>
            </w:r>
          </w:p>
          <w:p w14:paraId="2BC98745">
            <w:pPr>
              <w:adjustRightInd w:val="0"/>
              <w:snapToGrid w:val="0"/>
              <w:rPr>
                <w:rFonts w:hint="eastAsia" w:ascii="仿宋" w:eastAsia="仿宋"/>
                <w:sz w:val="24"/>
                <w:szCs w:val="24"/>
              </w:rPr>
            </w:pPr>
            <w:r>
              <w:rPr>
                <w:rFonts w:hint="eastAsia" w:ascii="仿宋" w:eastAsia="仿宋"/>
                <w:sz w:val="24"/>
                <w:szCs w:val="24"/>
              </w:rPr>
              <w:t>分析：促进有效迁移的教学方式。</w:t>
            </w:r>
          </w:p>
        </w:tc>
        <w:tc>
          <w:tcPr>
            <w:tcW w:w="847" w:type="dxa"/>
            <w:gridSpan w:val="2"/>
            <w:shd w:val="clear" w:color="auto" w:fill="auto"/>
            <w:noWrap w:val="0"/>
            <w:vAlign w:val="center"/>
          </w:tcPr>
          <w:p w14:paraId="1F1072E8">
            <w:pPr>
              <w:widowControl/>
              <w:adjustRightInd w:val="0"/>
              <w:snapToGrid w:val="0"/>
              <w:jc w:val="center"/>
              <w:rPr>
                <w:rFonts w:hint="eastAsia" w:ascii="仿宋" w:eastAsia="仿宋"/>
                <w:sz w:val="24"/>
                <w:szCs w:val="24"/>
              </w:rPr>
            </w:pPr>
            <w:r>
              <w:rPr>
                <w:rFonts w:hint="eastAsia" w:ascii="仿宋" w:eastAsia="仿宋"/>
                <w:sz w:val="24"/>
                <w:szCs w:val="24"/>
              </w:rPr>
              <w:t>支撑课程目标3</w:t>
            </w:r>
          </w:p>
        </w:tc>
        <w:tc>
          <w:tcPr>
            <w:tcW w:w="924" w:type="dxa"/>
            <w:gridSpan w:val="2"/>
            <w:shd w:val="clear" w:color="auto" w:fill="FFFFFF"/>
            <w:noWrap w:val="0"/>
            <w:vAlign w:val="center"/>
          </w:tcPr>
          <w:p w14:paraId="7CA69D15">
            <w:pPr>
              <w:adjustRightInd w:val="0"/>
              <w:snapToGrid w:val="0"/>
              <w:jc w:val="center"/>
              <w:rPr>
                <w:rFonts w:hint="eastAsia" w:ascii="仿宋" w:eastAsia="仿宋"/>
                <w:sz w:val="24"/>
                <w:szCs w:val="24"/>
              </w:rPr>
            </w:pPr>
            <w:r>
              <w:rPr>
                <w:rFonts w:hint="eastAsia" w:ascii="仿宋" w:eastAsia="仿宋"/>
                <w:sz w:val="24"/>
                <w:szCs w:val="24"/>
              </w:rPr>
              <w:t>3</w:t>
            </w:r>
          </w:p>
        </w:tc>
      </w:tr>
      <w:tr w14:paraId="36DC13A3">
        <w:trPr>
          <w:trHeight w:val="3278" w:hRule="atLeast"/>
        </w:trPr>
        <w:tc>
          <w:tcPr>
            <w:tcW w:w="1376" w:type="dxa"/>
            <w:vMerge w:val="continue"/>
            <w:shd w:val="clear" w:color="auto" w:fill="FFFFFF"/>
            <w:noWrap w:val="0"/>
            <w:vAlign w:val="center"/>
          </w:tcPr>
          <w:p w14:paraId="01A594C6"/>
        </w:tc>
        <w:tc>
          <w:tcPr>
            <w:tcW w:w="5998" w:type="dxa"/>
            <w:gridSpan w:val="9"/>
            <w:shd w:val="clear" w:color="auto" w:fill="auto"/>
            <w:noWrap w:val="0"/>
            <w:vAlign w:val="center"/>
          </w:tcPr>
          <w:p w14:paraId="0DC22035">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第十一章  学习理论</w:t>
            </w:r>
          </w:p>
          <w:p w14:paraId="7C8837B3">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知道：（1）经典性条件作用和操作性条件作用；（2）正强化、负强化及惩罚的含义；（3）普雷马克原理；（4）有意义学习的实质。</w:t>
            </w:r>
          </w:p>
          <w:p w14:paraId="27736BA1">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领会：（1）解释加涅的学习层级论；（2）理解安德森的知识分类体系；（3）理解人本主义的学习理论；（4）理解建构主义的核心思想。</w:t>
            </w:r>
          </w:p>
          <w:p w14:paraId="75592977">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应用：行为主义学习理论、认知主义学习理论、人本主义学习理论及建构主义学习理论的教学应用。</w:t>
            </w:r>
          </w:p>
          <w:p w14:paraId="47B4FC2F">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分析：不同强化程序对学生的影响。</w:t>
            </w:r>
          </w:p>
          <w:p w14:paraId="67758D65">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思政案例：</w:t>
            </w:r>
          </w:p>
          <w:p w14:paraId="68CEA275">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思政元素：端正的学习态度；科学的学习规律；良好学习习惯；终身学习意识。</w:t>
            </w:r>
          </w:p>
          <w:p w14:paraId="63A7BEFD">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实现形式：讲授+案例分析（“巴普洛夫的狗”、“桑代克的猫”及“班杜拉波波玩偶”等实验）+互动讨论。</w:t>
            </w:r>
          </w:p>
        </w:tc>
        <w:tc>
          <w:tcPr>
            <w:tcW w:w="847" w:type="dxa"/>
            <w:gridSpan w:val="2"/>
            <w:shd w:val="clear" w:color="auto" w:fill="auto"/>
            <w:noWrap w:val="0"/>
            <w:vAlign w:val="center"/>
          </w:tcPr>
          <w:p w14:paraId="723CC3D9">
            <w:pPr>
              <w:widowControl/>
              <w:adjustRightInd w:val="0"/>
              <w:snapToGrid w:val="0"/>
              <w:jc w:val="center"/>
              <w:rPr>
                <w:rFonts w:hint="eastAsia" w:ascii="仿宋" w:eastAsia="仿宋"/>
                <w:sz w:val="24"/>
                <w:szCs w:val="24"/>
              </w:rPr>
            </w:pPr>
            <w:r>
              <w:rPr>
                <w:rFonts w:hint="eastAsia" w:ascii="仿宋" w:eastAsia="仿宋"/>
                <w:sz w:val="24"/>
                <w:szCs w:val="24"/>
              </w:rPr>
              <w:t>支撑课程目标3</w:t>
            </w:r>
          </w:p>
        </w:tc>
        <w:tc>
          <w:tcPr>
            <w:tcW w:w="924" w:type="dxa"/>
            <w:gridSpan w:val="2"/>
            <w:shd w:val="clear" w:color="auto" w:fill="FFFFFF"/>
            <w:noWrap w:val="0"/>
            <w:vAlign w:val="center"/>
          </w:tcPr>
          <w:p w14:paraId="5A05CD83">
            <w:pPr>
              <w:adjustRightInd w:val="0"/>
              <w:snapToGrid w:val="0"/>
              <w:jc w:val="center"/>
              <w:rPr>
                <w:rFonts w:hint="eastAsia" w:ascii="仿宋" w:eastAsia="仿宋"/>
                <w:sz w:val="24"/>
                <w:szCs w:val="24"/>
              </w:rPr>
            </w:pPr>
            <w:r>
              <w:rPr>
                <w:rFonts w:hint="eastAsia" w:ascii="仿宋" w:eastAsia="仿宋"/>
                <w:sz w:val="24"/>
                <w:szCs w:val="24"/>
              </w:rPr>
              <w:t>6</w:t>
            </w:r>
          </w:p>
        </w:tc>
      </w:tr>
      <w:tr w14:paraId="27D2BA2F">
        <w:trPr>
          <w:trHeight w:val="1791" w:hRule="atLeast"/>
        </w:trPr>
        <w:tc>
          <w:tcPr>
            <w:tcW w:w="1376" w:type="dxa"/>
            <w:vMerge w:val="continue"/>
            <w:shd w:val="clear" w:color="auto" w:fill="FFFFFF"/>
            <w:noWrap w:val="0"/>
            <w:vAlign w:val="center"/>
          </w:tcPr>
          <w:p w14:paraId="6A4BC3E8"/>
        </w:tc>
        <w:tc>
          <w:tcPr>
            <w:tcW w:w="5998" w:type="dxa"/>
            <w:gridSpan w:val="9"/>
            <w:shd w:val="clear" w:color="auto" w:fill="auto"/>
            <w:noWrap w:val="0"/>
            <w:vAlign w:val="center"/>
          </w:tcPr>
          <w:p w14:paraId="6969C50B">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第十二章  心理健康</w:t>
            </w:r>
          </w:p>
          <w:p w14:paraId="565E34EF">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知道：心理健康的基本概念、及常用评估工具。</w:t>
            </w:r>
          </w:p>
          <w:p w14:paraId="3C71F8E3">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领会：(1)心理健康的标准；（2）常见心理问题及心理障碍的判断标准。</w:t>
            </w:r>
          </w:p>
          <w:p w14:paraId="5D6A5158">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运用：根据心理评估结果，给予中学生适当的心理支持。</w:t>
            </w:r>
          </w:p>
          <w:p w14:paraId="3F67FDFE">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思政案例：</w:t>
            </w:r>
          </w:p>
          <w:p w14:paraId="638E3FBC">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思政元素：勇于面对压力和挫折；积极乐观心态；提高心理素质；珍惜生命。</w:t>
            </w:r>
          </w:p>
          <w:p w14:paraId="06BD0493">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实现形式：讲授+案例分析（“蝴蝶破茧而出”、“中国成功抗疫”）+互动讨论</w:t>
            </w:r>
          </w:p>
        </w:tc>
        <w:tc>
          <w:tcPr>
            <w:tcW w:w="847" w:type="dxa"/>
            <w:gridSpan w:val="2"/>
            <w:shd w:val="clear" w:color="auto" w:fill="auto"/>
            <w:noWrap w:val="0"/>
            <w:vAlign w:val="center"/>
          </w:tcPr>
          <w:p w14:paraId="3FBE51BA">
            <w:pPr>
              <w:widowControl/>
              <w:adjustRightInd w:val="0"/>
              <w:snapToGrid w:val="0"/>
              <w:jc w:val="center"/>
              <w:rPr>
                <w:rFonts w:hint="eastAsia" w:ascii="仿宋" w:eastAsia="仿宋"/>
                <w:sz w:val="24"/>
                <w:szCs w:val="24"/>
              </w:rPr>
            </w:pPr>
            <w:r>
              <w:rPr>
                <w:rFonts w:hint="eastAsia" w:ascii="仿宋" w:eastAsia="仿宋"/>
                <w:sz w:val="24"/>
                <w:szCs w:val="24"/>
              </w:rPr>
              <w:t>支撑课程目标2、3</w:t>
            </w:r>
          </w:p>
        </w:tc>
        <w:tc>
          <w:tcPr>
            <w:tcW w:w="924" w:type="dxa"/>
            <w:gridSpan w:val="2"/>
            <w:shd w:val="clear" w:color="auto" w:fill="FFFFFF"/>
            <w:noWrap w:val="0"/>
            <w:vAlign w:val="center"/>
          </w:tcPr>
          <w:p w14:paraId="57A042EA">
            <w:pPr>
              <w:adjustRightInd w:val="0"/>
              <w:snapToGrid w:val="0"/>
              <w:jc w:val="center"/>
              <w:rPr>
                <w:rFonts w:hint="eastAsia" w:ascii="仿宋" w:eastAsia="仿宋"/>
                <w:sz w:val="24"/>
                <w:szCs w:val="24"/>
              </w:rPr>
            </w:pPr>
            <w:r>
              <w:rPr>
                <w:rFonts w:hint="eastAsia" w:ascii="仿宋" w:eastAsia="仿宋"/>
                <w:sz w:val="24"/>
                <w:szCs w:val="24"/>
              </w:rPr>
              <w:t>3</w:t>
            </w:r>
          </w:p>
        </w:tc>
      </w:tr>
      <w:tr w14:paraId="09DD5471">
        <w:trPr>
          <w:trHeight w:val="2318" w:hRule="atLeast"/>
        </w:trPr>
        <w:tc>
          <w:tcPr>
            <w:tcW w:w="1376" w:type="dxa"/>
            <w:vMerge w:val="continue"/>
            <w:shd w:val="clear" w:color="auto" w:fill="FFFFFF"/>
            <w:noWrap w:val="0"/>
            <w:vAlign w:val="center"/>
          </w:tcPr>
          <w:p w14:paraId="6BD2456F"/>
        </w:tc>
        <w:tc>
          <w:tcPr>
            <w:tcW w:w="5998" w:type="dxa"/>
            <w:gridSpan w:val="9"/>
            <w:shd w:val="clear" w:color="auto" w:fill="auto"/>
            <w:noWrap w:val="0"/>
            <w:vAlign w:val="center"/>
          </w:tcPr>
          <w:p w14:paraId="2F6AA481">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第十三章  心理咨询</w:t>
            </w:r>
          </w:p>
          <w:p w14:paraId="746C9445">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知道：(1) 心理咨询的基本定义、目标及策略；（2）心理咨询室的设置及功能。</w:t>
            </w:r>
          </w:p>
          <w:p w14:paraId="575445F6">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领会：心理咨询四大流派的主要观点。</w:t>
            </w:r>
          </w:p>
          <w:p w14:paraId="0E6B89CE">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分析：心理咨询四大流派的理念及工作技术。</w:t>
            </w:r>
          </w:p>
          <w:p w14:paraId="55925A31">
            <w:pPr>
              <w:adjustRightInd w:val="0"/>
              <w:snapToGrid w:val="0"/>
              <w:rPr>
                <w:rFonts w:hint="eastAsia" w:ascii="仿宋" w:hAnsi="Times New Roman" w:eastAsia="仿宋" w:cs="Times New Roman"/>
                <w:sz w:val="24"/>
                <w:szCs w:val="24"/>
              </w:rPr>
            </w:pPr>
            <w:r>
              <w:rPr>
                <w:rFonts w:hint="eastAsia" w:ascii="仿宋" w:hAnsi="Times New Roman" w:eastAsia="仿宋" w:cs="Times New Roman"/>
                <w:sz w:val="24"/>
                <w:szCs w:val="24"/>
              </w:rPr>
              <w:t>运用：运用心理咨询四大流派的理念及工作技术为中学生提供心理辅导。</w:t>
            </w:r>
          </w:p>
        </w:tc>
        <w:tc>
          <w:tcPr>
            <w:tcW w:w="847" w:type="dxa"/>
            <w:gridSpan w:val="2"/>
            <w:shd w:val="clear" w:color="auto" w:fill="auto"/>
            <w:noWrap w:val="0"/>
            <w:vAlign w:val="center"/>
          </w:tcPr>
          <w:p w14:paraId="3CBAD8F5">
            <w:pPr>
              <w:widowControl/>
              <w:adjustRightInd w:val="0"/>
              <w:snapToGrid w:val="0"/>
              <w:jc w:val="center"/>
              <w:rPr>
                <w:rFonts w:hint="eastAsia" w:ascii="仿宋" w:eastAsia="仿宋"/>
                <w:sz w:val="24"/>
                <w:szCs w:val="24"/>
              </w:rPr>
            </w:pPr>
            <w:r>
              <w:rPr>
                <w:rFonts w:hint="eastAsia" w:ascii="仿宋" w:eastAsia="仿宋"/>
                <w:sz w:val="24"/>
                <w:szCs w:val="24"/>
              </w:rPr>
              <w:t>支撑课程目标2、3</w:t>
            </w:r>
          </w:p>
        </w:tc>
        <w:tc>
          <w:tcPr>
            <w:tcW w:w="924" w:type="dxa"/>
            <w:gridSpan w:val="2"/>
            <w:shd w:val="clear" w:color="auto" w:fill="FFFFFF"/>
            <w:noWrap w:val="0"/>
            <w:vAlign w:val="center"/>
          </w:tcPr>
          <w:p w14:paraId="03DC51E7">
            <w:pPr>
              <w:adjustRightInd w:val="0"/>
              <w:snapToGrid w:val="0"/>
              <w:jc w:val="center"/>
              <w:rPr>
                <w:rFonts w:hint="eastAsia" w:ascii="仿宋" w:eastAsia="仿宋"/>
                <w:sz w:val="24"/>
                <w:szCs w:val="24"/>
              </w:rPr>
            </w:pPr>
            <w:r>
              <w:rPr>
                <w:rFonts w:hint="eastAsia" w:ascii="仿宋" w:eastAsia="仿宋"/>
                <w:sz w:val="24"/>
                <w:szCs w:val="24"/>
              </w:rPr>
              <w:t>3</w:t>
            </w:r>
          </w:p>
        </w:tc>
      </w:tr>
      <w:tr w14:paraId="42E6F312">
        <w:trPr>
          <w:trHeight w:val="454" w:hRule="atLeast"/>
        </w:trPr>
        <w:tc>
          <w:tcPr>
            <w:tcW w:w="1376" w:type="dxa"/>
            <w:vMerge w:val="continue"/>
            <w:shd w:val="clear" w:color="auto" w:fill="FFFFFF"/>
            <w:noWrap w:val="0"/>
            <w:vAlign w:val="center"/>
          </w:tcPr>
          <w:p w14:paraId="644D749D"/>
        </w:tc>
        <w:tc>
          <w:tcPr>
            <w:tcW w:w="6845" w:type="dxa"/>
            <w:gridSpan w:val="11"/>
            <w:shd w:val="clear" w:color="auto" w:fill="auto"/>
            <w:noWrap w:val="0"/>
            <w:vAlign w:val="center"/>
          </w:tcPr>
          <w:p w14:paraId="41374A6A">
            <w:pPr>
              <w:adjustRightInd w:val="0"/>
              <w:snapToGrid w:val="0"/>
              <w:jc w:val="center"/>
              <w:rPr>
                <w:rFonts w:hint="eastAsia" w:ascii="仿宋" w:eastAsia="仿宋"/>
                <w:sz w:val="24"/>
                <w:szCs w:val="24"/>
              </w:rPr>
            </w:pPr>
            <w:r>
              <w:rPr>
                <w:rFonts w:hint="eastAsia" w:ascii="仿宋" w:eastAsia="仿宋"/>
                <w:sz w:val="24"/>
                <w:szCs w:val="24"/>
              </w:rPr>
              <w:t>合计</w:t>
            </w:r>
          </w:p>
        </w:tc>
        <w:tc>
          <w:tcPr>
            <w:tcW w:w="924" w:type="dxa"/>
            <w:gridSpan w:val="2"/>
            <w:shd w:val="clear" w:color="auto" w:fill="FFFFFF"/>
            <w:noWrap w:val="0"/>
            <w:vAlign w:val="center"/>
          </w:tcPr>
          <w:p w14:paraId="214C3CD7">
            <w:pPr>
              <w:adjustRightInd w:val="0"/>
              <w:snapToGrid w:val="0"/>
              <w:jc w:val="center"/>
              <w:rPr>
                <w:rFonts w:hint="eastAsia" w:ascii="仿宋" w:eastAsia="仿宋"/>
                <w:sz w:val="24"/>
                <w:szCs w:val="24"/>
              </w:rPr>
            </w:pPr>
            <w:r>
              <w:rPr>
                <w:rFonts w:hint="eastAsia" w:ascii="仿宋" w:eastAsia="仿宋"/>
                <w:sz w:val="24"/>
                <w:szCs w:val="24"/>
              </w:rPr>
              <w:t>48</w:t>
            </w:r>
          </w:p>
        </w:tc>
      </w:tr>
      <w:tr w14:paraId="3295D5BD">
        <w:trPr>
          <w:trHeight w:val="2994" w:hRule="atLeast"/>
        </w:trPr>
        <w:tc>
          <w:tcPr>
            <w:tcW w:w="1376" w:type="dxa"/>
            <w:noWrap w:val="0"/>
            <w:vAlign w:val="center"/>
          </w:tcPr>
          <w:p w14:paraId="373B214A">
            <w:pPr>
              <w:adjustRightInd w:val="0"/>
              <w:snapToGrid w:val="0"/>
              <w:spacing w:line="240" w:lineRule="atLeast"/>
              <w:jc w:val="center"/>
              <w:rPr>
                <w:rFonts w:hint="eastAsia" w:ascii="仿宋" w:eastAsia="仿宋"/>
                <w:sz w:val="24"/>
                <w:szCs w:val="24"/>
              </w:rPr>
            </w:pPr>
            <w:r>
              <w:rPr>
                <w:rFonts w:hint="eastAsia" w:ascii="仿宋" w:eastAsia="仿宋"/>
                <w:sz w:val="24"/>
                <w:szCs w:val="24"/>
              </w:rPr>
              <w:t>I</w:t>
            </w:r>
          </w:p>
          <w:p w14:paraId="7328865A">
            <w:pPr>
              <w:adjustRightInd w:val="0"/>
              <w:snapToGrid w:val="0"/>
              <w:spacing w:line="240" w:lineRule="atLeast"/>
              <w:jc w:val="center"/>
              <w:rPr>
                <w:rFonts w:hint="eastAsia" w:ascii="仿宋" w:eastAsia="仿宋"/>
                <w:sz w:val="24"/>
                <w:szCs w:val="24"/>
              </w:rPr>
            </w:pPr>
            <w:r>
              <w:rPr>
                <w:rFonts w:hint="eastAsia" w:ascii="仿宋" w:eastAsia="仿宋"/>
                <w:sz w:val="24"/>
                <w:szCs w:val="24"/>
              </w:rPr>
              <w:t>教学方法与教学方式</w:t>
            </w:r>
          </w:p>
        </w:tc>
        <w:tc>
          <w:tcPr>
            <w:tcW w:w="7769" w:type="dxa"/>
            <w:gridSpan w:val="13"/>
            <w:tcBorders>
              <w:bottom w:val="single" w:color="auto" w:sz="4" w:space="0"/>
            </w:tcBorders>
            <w:noWrap w:val="0"/>
            <w:vAlign w:val="center"/>
          </w:tcPr>
          <w:p w14:paraId="47A58FD6">
            <w:pPr>
              <w:numPr>
                <w:ilvl w:val="0"/>
                <w:numId w:val="15"/>
              </w:numPr>
              <w:adjustRightInd w:val="0"/>
              <w:snapToGrid w:val="0"/>
              <w:rPr>
                <w:rFonts w:hint="eastAsia" w:ascii="仿宋" w:eastAsia="仿宋" w:cs="仿宋"/>
                <w:sz w:val="24"/>
                <w:szCs w:val="24"/>
              </w:rPr>
            </w:pPr>
            <w:r>
              <w:rPr>
                <w:rFonts w:hint="eastAsia" w:ascii="仿宋" w:eastAsia="仿宋" w:cs="仿宋"/>
                <w:kern w:val="0"/>
                <w:sz w:val="24"/>
                <w:szCs w:val="24"/>
              </w:rPr>
              <w:t>本课程全部采用多媒体教学，应用自编的多媒体课件，</w:t>
            </w:r>
            <w:r>
              <w:rPr>
                <w:rFonts w:hint="eastAsia" w:ascii="仿宋" w:eastAsia="仿宋" w:cs="仿宋"/>
                <w:sz w:val="24"/>
                <w:szCs w:val="24"/>
              </w:rPr>
              <w:t>搭配视频和案例分析，改善理论课的枯燥，吸引学生的注意力，加强授课效果。</w:t>
            </w:r>
          </w:p>
          <w:p w14:paraId="488C9753">
            <w:pPr>
              <w:numPr>
                <w:ilvl w:val="0"/>
                <w:numId w:val="15"/>
              </w:numPr>
              <w:adjustRightInd w:val="0"/>
              <w:snapToGrid w:val="0"/>
              <w:rPr>
                <w:rFonts w:hint="eastAsia" w:ascii="仿宋" w:eastAsia="仿宋" w:cs="仿宋"/>
                <w:sz w:val="24"/>
                <w:szCs w:val="24"/>
              </w:rPr>
            </w:pPr>
            <w:r>
              <w:rPr>
                <w:rFonts w:hint="eastAsia" w:ascii="仿宋" w:eastAsia="仿宋" w:cs="仿宋"/>
                <w:sz w:val="24"/>
                <w:szCs w:val="24"/>
              </w:rPr>
              <w:t>开通在线微信群服务，达到与学生及时沟通、交流的目的。同时重视师生互动与小组活动，组织课堂小组讨论，将课堂教学变为师生共同活动的过程。</w:t>
            </w:r>
          </w:p>
          <w:p w14:paraId="5712F69D">
            <w:pPr>
              <w:numPr>
                <w:ilvl w:val="0"/>
                <w:numId w:val="15"/>
              </w:numPr>
              <w:adjustRightInd w:val="0"/>
              <w:snapToGrid w:val="0"/>
              <w:rPr>
                <w:rFonts w:hint="eastAsia" w:ascii="仿宋" w:eastAsia="仿宋" w:cs="仿宋"/>
                <w:sz w:val="24"/>
                <w:szCs w:val="24"/>
              </w:rPr>
            </w:pPr>
            <w:r>
              <w:rPr>
                <w:rFonts w:hint="eastAsia" w:ascii="仿宋" w:eastAsia="仿宋"/>
                <w:sz w:val="24"/>
                <w:szCs w:val="24"/>
              </w:rPr>
              <w:t>主要方式：</w:t>
            </w:r>
          </w:p>
          <w:p w14:paraId="7137B039">
            <w:pPr>
              <w:adjustRightInd w:val="0"/>
              <w:snapToGrid w:val="0"/>
              <w:ind w:firstLine="480" w:firstLineChars="200"/>
              <w:rPr>
                <w:rFonts w:hint="eastAsia" w:ascii="仿宋" w:eastAsia="仿宋"/>
                <w:sz w:val="24"/>
                <w:szCs w:val="24"/>
              </w:rPr>
            </w:pPr>
            <w:r>
              <w:rPr>
                <w:rFonts w:eastAsia="仿宋"/>
                <w:sz w:val="24"/>
                <w:szCs w:val="24"/>
              </w:rPr>
              <w:sym w:font="Wingdings" w:char="00FE"/>
            </w:r>
            <w:r>
              <w:rPr>
                <w:rFonts w:hint="eastAsia" w:ascii="仿宋" w:eastAsia="仿宋"/>
                <w:sz w:val="24"/>
                <w:szCs w:val="24"/>
              </w:rPr>
              <w:t xml:space="preserve">讲授  </w:t>
            </w:r>
            <w:r>
              <w:rPr>
                <w:rFonts w:ascii="仿宋" w:eastAsia="仿宋"/>
                <w:sz w:val="24"/>
                <w:szCs w:val="24"/>
              </w:rPr>
              <w:sym w:font="Wingdings" w:char="00A8"/>
            </w:r>
            <w:r>
              <w:rPr>
                <w:rFonts w:hint="eastAsia" w:ascii="仿宋" w:eastAsia="仿宋"/>
                <w:sz w:val="24"/>
                <w:szCs w:val="24"/>
              </w:rPr>
              <w:t xml:space="preserve">网络学习  </w:t>
            </w:r>
            <w:r>
              <w:rPr>
                <w:rFonts w:eastAsia="仿宋"/>
                <w:sz w:val="24"/>
                <w:szCs w:val="24"/>
              </w:rPr>
              <w:sym w:font="Wingdings" w:char="00FE"/>
            </w:r>
            <w:r>
              <w:rPr>
                <w:rFonts w:hint="eastAsia" w:ascii="仿宋" w:eastAsia="仿宋"/>
                <w:sz w:val="24"/>
                <w:szCs w:val="24"/>
              </w:rPr>
              <w:t xml:space="preserve">讨论或座谈  </w:t>
            </w:r>
            <w:r>
              <w:rPr>
                <w:rFonts w:eastAsia="仿宋"/>
                <w:sz w:val="24"/>
                <w:szCs w:val="24"/>
              </w:rPr>
              <w:sym w:font="Wingdings" w:char="00FE"/>
            </w:r>
            <w:r>
              <w:rPr>
                <w:rFonts w:hint="eastAsia" w:eastAsia="仿宋"/>
                <w:sz w:val="24"/>
                <w:szCs w:val="24"/>
              </w:rPr>
              <w:t xml:space="preserve"> </w:t>
            </w:r>
            <w:r>
              <w:rPr>
                <w:rFonts w:hint="eastAsia" w:ascii="仿宋" w:eastAsia="仿宋"/>
                <w:sz w:val="24"/>
                <w:szCs w:val="24"/>
              </w:rPr>
              <w:t xml:space="preserve">问题导向学  </w:t>
            </w:r>
          </w:p>
          <w:p w14:paraId="70B3F3BE">
            <w:pPr>
              <w:adjustRightInd w:val="0"/>
              <w:snapToGrid w:val="0"/>
              <w:ind w:firstLine="480" w:firstLineChars="200"/>
              <w:rPr>
                <w:rFonts w:hint="eastAsia" w:ascii="仿宋" w:eastAsia="仿宋"/>
                <w:sz w:val="24"/>
                <w:szCs w:val="24"/>
              </w:rPr>
            </w:pPr>
            <w:r>
              <w:rPr>
                <w:rFonts w:ascii="仿宋" w:eastAsia="仿宋"/>
                <w:sz w:val="24"/>
                <w:szCs w:val="24"/>
              </w:rPr>
              <w:sym w:font="Wingdings" w:char="00A8"/>
            </w:r>
            <w:r>
              <w:rPr>
                <w:rFonts w:hint="eastAsia" w:ascii="仿宋" w:eastAsia="仿宋"/>
                <w:sz w:val="24"/>
                <w:szCs w:val="24"/>
              </w:rPr>
              <w:t xml:space="preserve">分组合作学习  </w:t>
            </w:r>
            <w:r>
              <w:rPr>
                <w:rFonts w:ascii="仿宋" w:eastAsia="仿宋"/>
                <w:sz w:val="24"/>
                <w:szCs w:val="24"/>
              </w:rPr>
              <w:sym w:font="Wingdings" w:char="00A8"/>
            </w:r>
            <w:r>
              <w:rPr>
                <w:rFonts w:hint="eastAsia" w:ascii="仿宋" w:eastAsia="仿宋"/>
                <w:sz w:val="24"/>
                <w:szCs w:val="24"/>
              </w:rPr>
              <w:t xml:space="preserve"> 专题学习  </w:t>
            </w:r>
            <w:r>
              <w:rPr>
                <w:rFonts w:ascii="仿宋" w:eastAsia="仿宋"/>
                <w:sz w:val="24"/>
                <w:szCs w:val="24"/>
              </w:rPr>
              <w:sym w:font="Wingdings" w:char="00A8"/>
            </w:r>
            <w:r>
              <w:rPr>
                <w:rFonts w:hint="eastAsia" w:ascii="仿宋" w:eastAsia="仿宋"/>
                <w:sz w:val="24"/>
                <w:szCs w:val="24"/>
              </w:rPr>
              <w:t xml:space="preserve">实作学习  </w:t>
            </w:r>
            <w:r>
              <w:rPr>
                <w:rFonts w:ascii="仿宋" w:eastAsia="仿宋"/>
                <w:sz w:val="24"/>
                <w:szCs w:val="24"/>
              </w:rPr>
              <w:sym w:font="Wingdings" w:char="00A8"/>
            </w:r>
            <w:r>
              <w:rPr>
                <w:rFonts w:hint="eastAsia" w:ascii="仿宋" w:eastAsia="仿宋"/>
                <w:sz w:val="24"/>
                <w:szCs w:val="24"/>
              </w:rPr>
              <w:t xml:space="preserve">发表学习  </w:t>
            </w:r>
          </w:p>
          <w:p w14:paraId="2D39E412">
            <w:pPr>
              <w:adjustRightInd w:val="0"/>
              <w:snapToGrid w:val="0"/>
              <w:ind w:firstLine="480" w:firstLineChars="200"/>
              <w:rPr>
                <w:rFonts w:hint="eastAsia" w:ascii="仿宋" w:eastAsia="仿宋"/>
                <w:sz w:val="24"/>
                <w:szCs w:val="24"/>
              </w:rPr>
            </w:pPr>
            <w:r>
              <w:rPr>
                <w:rFonts w:ascii="仿宋" w:eastAsia="仿宋"/>
                <w:sz w:val="24"/>
                <w:szCs w:val="24"/>
              </w:rPr>
              <w:sym w:font="Wingdings" w:char="00A8"/>
            </w:r>
            <w:r>
              <w:rPr>
                <w:rFonts w:hint="eastAsia" w:ascii="仿宋" w:eastAsia="仿宋"/>
                <w:sz w:val="24"/>
                <w:szCs w:val="24"/>
              </w:rPr>
              <w:t xml:space="preserve">实习  </w:t>
            </w:r>
            <w:r>
              <w:rPr>
                <w:rFonts w:ascii="仿宋" w:eastAsia="仿宋"/>
                <w:sz w:val="24"/>
                <w:szCs w:val="24"/>
              </w:rPr>
              <w:sym w:font="Wingdings" w:char="00A8"/>
            </w:r>
            <w:r>
              <w:rPr>
                <w:rFonts w:hint="eastAsia" w:ascii="仿宋" w:eastAsia="仿宋"/>
                <w:sz w:val="24"/>
                <w:szCs w:val="24"/>
              </w:rPr>
              <w:t xml:space="preserve">参观访问  </w:t>
            </w:r>
            <w:r>
              <w:rPr>
                <w:rFonts w:ascii="仿宋" w:eastAsia="仿宋"/>
                <w:sz w:val="24"/>
                <w:szCs w:val="24"/>
              </w:rPr>
              <w:sym w:font="Wingdings" w:char="00A8"/>
            </w:r>
            <w:r>
              <w:rPr>
                <w:rFonts w:hint="eastAsia" w:ascii="仿宋" w:eastAsia="仿宋"/>
                <w:sz w:val="24"/>
                <w:szCs w:val="24"/>
              </w:rPr>
              <w:t>其它：(如口头训练等)</w:t>
            </w:r>
          </w:p>
        </w:tc>
      </w:tr>
      <w:tr w14:paraId="6B3F8C56">
        <w:trPr>
          <w:trHeight w:val="1072" w:hRule="atLeast"/>
        </w:trPr>
        <w:tc>
          <w:tcPr>
            <w:tcW w:w="1376" w:type="dxa"/>
            <w:noWrap w:val="0"/>
            <w:vAlign w:val="center"/>
          </w:tcPr>
          <w:p w14:paraId="76FFF983">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J</w:t>
            </w:r>
          </w:p>
          <w:p w14:paraId="6D71A430">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教学条件</w:t>
            </w:r>
          </w:p>
          <w:p w14:paraId="47A388B0">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需求</w:t>
            </w:r>
          </w:p>
        </w:tc>
        <w:tc>
          <w:tcPr>
            <w:tcW w:w="7769" w:type="dxa"/>
            <w:gridSpan w:val="13"/>
            <w:tcBorders>
              <w:bottom w:val="single" w:color="auto" w:sz="4" w:space="0"/>
            </w:tcBorders>
            <w:noWrap w:val="0"/>
            <w:vAlign w:val="center"/>
          </w:tcPr>
          <w:p w14:paraId="73E0C948">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安排多媒体教室</w:t>
            </w:r>
          </w:p>
        </w:tc>
      </w:tr>
      <w:tr w14:paraId="12377E00">
        <w:trPr>
          <w:trHeight w:val="711" w:hRule="atLeast"/>
        </w:trPr>
        <w:tc>
          <w:tcPr>
            <w:tcW w:w="1376" w:type="dxa"/>
            <w:vMerge w:val="restart"/>
            <w:noWrap w:val="0"/>
            <w:vAlign w:val="center"/>
          </w:tcPr>
          <w:p w14:paraId="37916A81">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K</w:t>
            </w:r>
          </w:p>
          <w:p w14:paraId="090AB371">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课程目标及其考核内容、考核方式及评分占比</w:t>
            </w:r>
          </w:p>
        </w:tc>
        <w:tc>
          <w:tcPr>
            <w:tcW w:w="1323" w:type="dxa"/>
            <w:gridSpan w:val="2"/>
            <w:vMerge w:val="restart"/>
            <w:noWrap w:val="0"/>
            <w:vAlign w:val="center"/>
          </w:tcPr>
          <w:p w14:paraId="40A88262">
            <w:pPr>
              <w:adjustRightInd w:val="0"/>
              <w:snapToGrid w:val="0"/>
              <w:rPr>
                <w:rFonts w:hint="eastAsia" w:ascii="仿宋" w:eastAsia="仿宋" w:cs="仿宋"/>
                <w:sz w:val="24"/>
                <w:szCs w:val="24"/>
              </w:rPr>
            </w:pPr>
            <w:r>
              <w:rPr>
                <w:rFonts w:hint="eastAsia" w:ascii="仿宋" w:eastAsia="仿宋" w:cs="仿宋"/>
                <w:sz w:val="24"/>
                <w:szCs w:val="24"/>
              </w:rPr>
              <w:t>课程目标及评分占比</w:t>
            </w:r>
          </w:p>
        </w:tc>
        <w:tc>
          <w:tcPr>
            <w:tcW w:w="3450" w:type="dxa"/>
            <w:gridSpan w:val="5"/>
            <w:vMerge w:val="restart"/>
            <w:tcBorders>
              <w:right w:val="single" w:color="000000" w:sz="4" w:space="0"/>
            </w:tcBorders>
            <w:noWrap w:val="0"/>
            <w:vAlign w:val="center"/>
          </w:tcPr>
          <w:p w14:paraId="6F86FE1A">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考核内容</w:t>
            </w:r>
          </w:p>
        </w:tc>
        <w:tc>
          <w:tcPr>
            <w:tcW w:w="2406" w:type="dxa"/>
            <w:gridSpan w:val="5"/>
            <w:tcBorders>
              <w:left w:val="single" w:color="000000" w:sz="4" w:space="0"/>
              <w:right w:val="single" w:color="000000" w:sz="4" w:space="0"/>
            </w:tcBorders>
            <w:noWrap w:val="0"/>
            <w:vAlign w:val="center"/>
          </w:tcPr>
          <w:p w14:paraId="34562B31">
            <w:pPr>
              <w:tabs>
                <w:tab w:val="left" w:pos="720"/>
              </w:tabs>
              <w:adjustRightInd w:val="0"/>
              <w:snapToGrid w:val="0"/>
              <w:jc w:val="center"/>
              <w:rPr>
                <w:rFonts w:hint="eastAsia" w:ascii="仿宋" w:eastAsia="仿宋" w:cs="仿宋"/>
                <w:sz w:val="24"/>
                <w:szCs w:val="24"/>
              </w:rPr>
            </w:pPr>
            <w:r>
              <w:rPr>
                <w:rFonts w:hint="eastAsia" w:ascii="仿宋" w:eastAsia="仿宋" w:cs="仿宋"/>
                <w:kern w:val="0"/>
                <w:sz w:val="24"/>
                <w:szCs w:val="24"/>
              </w:rPr>
              <w:t>考核方式</w:t>
            </w:r>
          </w:p>
        </w:tc>
        <w:tc>
          <w:tcPr>
            <w:tcW w:w="590" w:type="dxa"/>
            <w:vMerge w:val="restart"/>
            <w:tcBorders>
              <w:left w:val="single" w:color="000000" w:sz="4" w:space="0"/>
            </w:tcBorders>
            <w:noWrap w:val="0"/>
            <w:vAlign w:val="center"/>
          </w:tcPr>
          <w:p w14:paraId="2B6AF303">
            <w:pPr>
              <w:tabs>
                <w:tab w:val="left" w:pos="720"/>
              </w:tabs>
              <w:adjustRightInd w:val="0"/>
              <w:snapToGrid w:val="0"/>
              <w:jc w:val="center"/>
              <w:rPr>
                <w:rFonts w:hint="eastAsia" w:ascii="仿宋" w:eastAsia="仿宋" w:cs="仿宋"/>
                <w:kern w:val="0"/>
                <w:sz w:val="24"/>
                <w:szCs w:val="24"/>
              </w:rPr>
            </w:pPr>
            <w:r>
              <w:rPr>
                <w:rFonts w:hint="eastAsia" w:ascii="仿宋" w:eastAsia="仿宋" w:cs="仿宋"/>
                <w:sz w:val="24"/>
                <w:szCs w:val="24"/>
              </w:rPr>
              <w:t>课程分目标的达成度</w:t>
            </w:r>
          </w:p>
        </w:tc>
      </w:tr>
      <w:tr w14:paraId="7F29D9CD">
        <w:trPr>
          <w:trHeight w:val="1672" w:hRule="atLeast"/>
        </w:trPr>
        <w:tc>
          <w:tcPr>
            <w:tcW w:w="1376" w:type="dxa"/>
            <w:vMerge w:val="continue"/>
            <w:noWrap w:val="0"/>
            <w:vAlign w:val="center"/>
          </w:tcPr>
          <w:p w14:paraId="01955FAB"/>
        </w:tc>
        <w:tc>
          <w:tcPr>
            <w:tcW w:w="1323" w:type="dxa"/>
            <w:gridSpan w:val="2"/>
            <w:vMerge w:val="continue"/>
            <w:tcBorders>
              <w:tl2br w:val="single" w:color="auto" w:sz="4" w:space="0"/>
            </w:tcBorders>
            <w:noWrap w:val="0"/>
            <w:vAlign w:val="center"/>
          </w:tcPr>
          <w:p w14:paraId="66162045"/>
        </w:tc>
        <w:tc>
          <w:tcPr>
            <w:tcW w:w="3450" w:type="dxa"/>
            <w:gridSpan w:val="5"/>
            <w:vMerge w:val="continue"/>
            <w:tcBorders>
              <w:right w:val="single" w:color="000000" w:sz="4" w:space="0"/>
            </w:tcBorders>
            <w:noWrap w:val="0"/>
            <w:vAlign w:val="center"/>
          </w:tcPr>
          <w:p w14:paraId="335646A8"/>
        </w:tc>
        <w:tc>
          <w:tcPr>
            <w:tcW w:w="756" w:type="dxa"/>
            <w:tcBorders>
              <w:left w:val="single" w:color="000000" w:sz="4" w:space="0"/>
            </w:tcBorders>
            <w:noWrap w:val="0"/>
            <w:vAlign w:val="center"/>
          </w:tcPr>
          <w:p w14:paraId="52C0887E">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作业评分占比（20%）</w:t>
            </w:r>
          </w:p>
        </w:tc>
        <w:tc>
          <w:tcPr>
            <w:tcW w:w="839" w:type="dxa"/>
            <w:gridSpan w:val="2"/>
            <w:tcBorders>
              <w:bottom w:val="single" w:color="auto" w:sz="4" w:space="0"/>
              <w:right w:val="single" w:color="000000" w:sz="4" w:space="0"/>
            </w:tcBorders>
            <w:noWrap w:val="0"/>
            <w:vAlign w:val="center"/>
          </w:tcPr>
          <w:p w14:paraId="53295872">
            <w:pPr>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课堂表现评分占比（10%）</w:t>
            </w:r>
          </w:p>
        </w:tc>
        <w:tc>
          <w:tcPr>
            <w:tcW w:w="811" w:type="dxa"/>
            <w:gridSpan w:val="2"/>
            <w:tcBorders>
              <w:left w:val="single" w:color="000000" w:sz="4" w:space="0"/>
              <w:bottom w:val="single" w:color="auto" w:sz="4" w:space="0"/>
              <w:right w:val="single" w:color="000000" w:sz="4" w:space="0"/>
            </w:tcBorders>
            <w:noWrap w:val="0"/>
            <w:vAlign w:val="center"/>
          </w:tcPr>
          <w:p w14:paraId="77C6C47B">
            <w:pPr>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期末考试评分占比（70%）</w:t>
            </w:r>
          </w:p>
        </w:tc>
        <w:tc>
          <w:tcPr>
            <w:tcW w:w="590" w:type="dxa"/>
            <w:vMerge w:val="continue"/>
            <w:tcBorders>
              <w:left w:val="single" w:color="000000" w:sz="4" w:space="0"/>
              <w:bottom w:val="single" w:color="auto" w:sz="4" w:space="0"/>
            </w:tcBorders>
            <w:noWrap w:val="0"/>
            <w:vAlign w:val="center"/>
          </w:tcPr>
          <w:p w14:paraId="115E9516"/>
        </w:tc>
      </w:tr>
      <w:tr w14:paraId="0B55E2C6">
        <w:trPr>
          <w:trHeight w:val="1374" w:hRule="atLeast"/>
        </w:trPr>
        <w:tc>
          <w:tcPr>
            <w:tcW w:w="1376" w:type="dxa"/>
            <w:vMerge w:val="continue"/>
            <w:noWrap w:val="0"/>
            <w:vAlign w:val="center"/>
          </w:tcPr>
          <w:p w14:paraId="48F32DE4"/>
        </w:tc>
        <w:tc>
          <w:tcPr>
            <w:tcW w:w="1323" w:type="dxa"/>
            <w:gridSpan w:val="2"/>
            <w:tcBorders>
              <w:bottom w:val="single" w:color="auto" w:sz="4" w:space="0"/>
            </w:tcBorders>
            <w:noWrap w:val="0"/>
            <w:vAlign w:val="center"/>
          </w:tcPr>
          <w:p w14:paraId="62CD53C3">
            <w:pPr>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课程目标1（10%）</w:t>
            </w:r>
          </w:p>
        </w:tc>
        <w:tc>
          <w:tcPr>
            <w:tcW w:w="3450" w:type="dxa"/>
            <w:gridSpan w:val="5"/>
            <w:tcBorders>
              <w:bottom w:val="single" w:color="auto" w:sz="4" w:space="0"/>
              <w:right w:val="single" w:color="000000" w:sz="4" w:space="0"/>
            </w:tcBorders>
            <w:noWrap w:val="0"/>
            <w:vAlign w:val="center"/>
          </w:tcPr>
          <w:p w14:paraId="01FFEAD2">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1.心理学概论；</w:t>
            </w:r>
          </w:p>
          <w:p w14:paraId="709B153D">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2.学生基本心理过程特点及规律，包括：注意记忆、情绪情感发展、认识与智力发展的特点。</w:t>
            </w:r>
          </w:p>
        </w:tc>
        <w:tc>
          <w:tcPr>
            <w:tcW w:w="756" w:type="dxa"/>
            <w:tcBorders>
              <w:left w:val="single" w:color="000000" w:sz="4" w:space="0"/>
              <w:bottom w:val="single" w:color="auto" w:sz="4" w:space="0"/>
            </w:tcBorders>
            <w:noWrap w:val="0"/>
            <w:vAlign w:val="center"/>
          </w:tcPr>
          <w:p w14:paraId="4F34F449">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2</w:t>
            </w:r>
          </w:p>
        </w:tc>
        <w:tc>
          <w:tcPr>
            <w:tcW w:w="839" w:type="dxa"/>
            <w:gridSpan w:val="2"/>
            <w:tcBorders>
              <w:bottom w:val="single" w:color="auto" w:sz="4" w:space="0"/>
              <w:right w:val="single" w:color="000000" w:sz="4" w:space="0"/>
            </w:tcBorders>
            <w:noWrap w:val="0"/>
            <w:vAlign w:val="center"/>
          </w:tcPr>
          <w:p w14:paraId="5B77E5E4">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1</w:t>
            </w:r>
          </w:p>
        </w:tc>
        <w:tc>
          <w:tcPr>
            <w:tcW w:w="811" w:type="dxa"/>
            <w:gridSpan w:val="2"/>
            <w:tcBorders>
              <w:left w:val="single" w:color="000000" w:sz="4" w:space="0"/>
              <w:bottom w:val="single" w:color="auto" w:sz="4" w:space="0"/>
              <w:right w:val="single" w:color="auto" w:sz="4" w:space="0"/>
            </w:tcBorders>
            <w:noWrap w:val="0"/>
            <w:vAlign w:val="center"/>
          </w:tcPr>
          <w:p w14:paraId="255653FC">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7</w:t>
            </w:r>
          </w:p>
        </w:tc>
        <w:tc>
          <w:tcPr>
            <w:tcW w:w="590" w:type="dxa"/>
            <w:tcBorders>
              <w:left w:val="single" w:color="auto" w:sz="4" w:space="0"/>
              <w:bottom w:val="single" w:color="auto" w:sz="4" w:space="0"/>
            </w:tcBorders>
            <w:noWrap w:val="0"/>
            <w:vAlign w:val="center"/>
          </w:tcPr>
          <w:p w14:paraId="5EA63F82">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0.7</w:t>
            </w:r>
          </w:p>
        </w:tc>
      </w:tr>
      <w:tr w14:paraId="297775E7">
        <w:trPr>
          <w:trHeight w:val="1082" w:hRule="atLeast"/>
        </w:trPr>
        <w:tc>
          <w:tcPr>
            <w:tcW w:w="1376" w:type="dxa"/>
            <w:vMerge w:val="continue"/>
            <w:noWrap w:val="0"/>
            <w:vAlign w:val="center"/>
          </w:tcPr>
          <w:p w14:paraId="79107BE0"/>
        </w:tc>
        <w:tc>
          <w:tcPr>
            <w:tcW w:w="1323" w:type="dxa"/>
            <w:gridSpan w:val="2"/>
            <w:noWrap w:val="0"/>
            <w:vAlign w:val="center"/>
          </w:tcPr>
          <w:p w14:paraId="5F36C3D3">
            <w:pPr>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课程目标2（30%）</w:t>
            </w:r>
          </w:p>
        </w:tc>
        <w:tc>
          <w:tcPr>
            <w:tcW w:w="3450" w:type="dxa"/>
            <w:gridSpan w:val="5"/>
            <w:tcBorders>
              <w:right w:val="single" w:color="000000" w:sz="4" w:space="0"/>
            </w:tcBorders>
            <w:noWrap w:val="0"/>
            <w:vAlign w:val="center"/>
          </w:tcPr>
          <w:p w14:paraId="34486B38">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 xml:space="preserve">1.学生心理发展特点，包括注意与记忆、语言思维与问题解决、认识与智力发展； </w:t>
            </w:r>
          </w:p>
          <w:p w14:paraId="43C119E1">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 xml:space="preserve">2.学生人格发展特点，包括人格与社会心理、个性倾向性； </w:t>
            </w:r>
          </w:p>
          <w:p w14:paraId="57D92CD3">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3. 学生班级管理及学习心理。</w:t>
            </w:r>
          </w:p>
          <w:p w14:paraId="0A1A01AB">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4．学生心理咨询及辅导。</w:t>
            </w:r>
          </w:p>
        </w:tc>
        <w:tc>
          <w:tcPr>
            <w:tcW w:w="756" w:type="dxa"/>
            <w:tcBorders>
              <w:left w:val="single" w:color="000000" w:sz="4" w:space="0"/>
            </w:tcBorders>
            <w:noWrap w:val="0"/>
            <w:vAlign w:val="center"/>
          </w:tcPr>
          <w:p w14:paraId="3E06E1B6">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6</w:t>
            </w:r>
          </w:p>
        </w:tc>
        <w:tc>
          <w:tcPr>
            <w:tcW w:w="839" w:type="dxa"/>
            <w:gridSpan w:val="2"/>
            <w:tcBorders>
              <w:bottom w:val="single" w:color="000000" w:sz="4" w:space="0"/>
              <w:right w:val="single" w:color="000000" w:sz="4" w:space="0"/>
            </w:tcBorders>
            <w:noWrap w:val="0"/>
            <w:vAlign w:val="center"/>
          </w:tcPr>
          <w:p w14:paraId="5E731069">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3</w:t>
            </w:r>
          </w:p>
        </w:tc>
        <w:tc>
          <w:tcPr>
            <w:tcW w:w="811" w:type="dxa"/>
            <w:gridSpan w:val="2"/>
            <w:tcBorders>
              <w:left w:val="single" w:color="000000" w:sz="4" w:space="0"/>
              <w:bottom w:val="single" w:color="000000" w:sz="4" w:space="0"/>
              <w:right w:val="single" w:color="000000" w:sz="4" w:space="0"/>
            </w:tcBorders>
            <w:noWrap w:val="0"/>
            <w:vAlign w:val="center"/>
          </w:tcPr>
          <w:p w14:paraId="6226C03D">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16</w:t>
            </w:r>
          </w:p>
        </w:tc>
        <w:tc>
          <w:tcPr>
            <w:tcW w:w="590" w:type="dxa"/>
            <w:tcBorders>
              <w:left w:val="single" w:color="000000" w:sz="4" w:space="0"/>
              <w:bottom w:val="single" w:color="000000" w:sz="4" w:space="0"/>
            </w:tcBorders>
            <w:noWrap w:val="0"/>
            <w:vAlign w:val="center"/>
          </w:tcPr>
          <w:p w14:paraId="629D1576">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0.7</w:t>
            </w:r>
          </w:p>
        </w:tc>
      </w:tr>
      <w:tr w14:paraId="6F044961">
        <w:trPr>
          <w:trHeight w:val="1106" w:hRule="atLeast"/>
        </w:trPr>
        <w:tc>
          <w:tcPr>
            <w:tcW w:w="1376" w:type="dxa"/>
            <w:vMerge w:val="continue"/>
            <w:noWrap w:val="0"/>
            <w:vAlign w:val="center"/>
          </w:tcPr>
          <w:p w14:paraId="018623D7"/>
        </w:tc>
        <w:tc>
          <w:tcPr>
            <w:tcW w:w="1323" w:type="dxa"/>
            <w:gridSpan w:val="2"/>
            <w:tcBorders>
              <w:bottom w:val="single" w:color="auto" w:sz="4" w:space="0"/>
            </w:tcBorders>
            <w:noWrap w:val="0"/>
            <w:vAlign w:val="center"/>
          </w:tcPr>
          <w:p w14:paraId="65B4C6D6">
            <w:pPr>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课程目标3（60%）</w:t>
            </w:r>
          </w:p>
        </w:tc>
        <w:tc>
          <w:tcPr>
            <w:tcW w:w="3450" w:type="dxa"/>
            <w:gridSpan w:val="5"/>
            <w:tcBorders>
              <w:bottom w:val="single" w:color="auto" w:sz="4" w:space="0"/>
              <w:right w:val="single" w:color="000000" w:sz="4" w:space="0"/>
            </w:tcBorders>
            <w:noWrap w:val="0"/>
            <w:vAlign w:val="center"/>
          </w:tcPr>
          <w:p w14:paraId="23F2B69C">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 xml:space="preserve">1.学生心理发展特点，包括注意与记忆、语言思维与问题解决、认识与智力发展； </w:t>
            </w:r>
          </w:p>
          <w:p w14:paraId="7D86ED87">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 xml:space="preserve">2.学生人格发展特点，包括人格与社会心理、个性倾向性； </w:t>
            </w:r>
          </w:p>
          <w:p w14:paraId="4A0A86DD">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3.学生班级管理及学习心理；</w:t>
            </w:r>
          </w:p>
          <w:p w14:paraId="7934213D">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4.学生心理咨询及辅导。</w:t>
            </w:r>
          </w:p>
          <w:p w14:paraId="019765F3">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5．教师教学管理。</w:t>
            </w:r>
          </w:p>
        </w:tc>
        <w:tc>
          <w:tcPr>
            <w:tcW w:w="756" w:type="dxa"/>
            <w:tcBorders>
              <w:left w:val="single" w:color="000000" w:sz="4" w:space="0"/>
              <w:bottom w:val="single" w:color="auto" w:sz="4" w:space="0"/>
            </w:tcBorders>
            <w:noWrap w:val="0"/>
            <w:vAlign w:val="center"/>
          </w:tcPr>
          <w:p w14:paraId="18A2C505">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12</w:t>
            </w:r>
          </w:p>
        </w:tc>
        <w:tc>
          <w:tcPr>
            <w:tcW w:w="839" w:type="dxa"/>
            <w:gridSpan w:val="2"/>
            <w:tcBorders>
              <w:top w:val="single" w:color="000000" w:sz="4" w:space="0"/>
              <w:bottom w:val="single" w:color="auto" w:sz="4" w:space="0"/>
              <w:right w:val="single" w:color="000000" w:sz="4" w:space="0"/>
            </w:tcBorders>
            <w:noWrap w:val="0"/>
            <w:vAlign w:val="center"/>
          </w:tcPr>
          <w:p w14:paraId="05C0FE09">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6</w:t>
            </w:r>
          </w:p>
        </w:tc>
        <w:tc>
          <w:tcPr>
            <w:tcW w:w="811" w:type="dxa"/>
            <w:gridSpan w:val="2"/>
            <w:tcBorders>
              <w:top w:val="single" w:color="000000" w:sz="4" w:space="0"/>
              <w:left w:val="single" w:color="000000" w:sz="4" w:space="0"/>
              <w:bottom w:val="single" w:color="auto" w:sz="4" w:space="0"/>
              <w:right w:val="single" w:color="000000" w:sz="4" w:space="0"/>
            </w:tcBorders>
            <w:noWrap w:val="0"/>
            <w:vAlign w:val="center"/>
          </w:tcPr>
          <w:p w14:paraId="6DF7E38B">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 xml:space="preserve">  47</w:t>
            </w:r>
          </w:p>
        </w:tc>
        <w:tc>
          <w:tcPr>
            <w:tcW w:w="590" w:type="dxa"/>
            <w:tcBorders>
              <w:top w:val="single" w:color="000000" w:sz="4" w:space="0"/>
              <w:left w:val="single" w:color="000000" w:sz="4" w:space="0"/>
              <w:bottom w:val="single" w:color="auto" w:sz="4" w:space="0"/>
            </w:tcBorders>
            <w:noWrap w:val="0"/>
            <w:vAlign w:val="center"/>
          </w:tcPr>
          <w:p w14:paraId="760F3996">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0</w:t>
            </w:r>
            <w:r>
              <w:rPr>
                <w:rFonts w:ascii="仿宋" w:eastAsia="仿宋" w:cs="仿宋"/>
                <w:kern w:val="0"/>
                <w:sz w:val="24"/>
                <w:szCs w:val="24"/>
              </w:rPr>
              <w:t>.</w:t>
            </w:r>
            <w:r>
              <w:rPr>
                <w:rFonts w:hint="eastAsia" w:ascii="仿宋" w:eastAsia="仿宋" w:cs="仿宋"/>
                <w:kern w:val="0"/>
                <w:sz w:val="24"/>
                <w:szCs w:val="24"/>
              </w:rPr>
              <w:t>7</w:t>
            </w:r>
          </w:p>
        </w:tc>
      </w:tr>
      <w:tr w14:paraId="5AEF5458">
        <w:trPr>
          <w:trHeight w:val="515" w:hRule="atLeast"/>
        </w:trPr>
        <w:tc>
          <w:tcPr>
            <w:tcW w:w="1376" w:type="dxa"/>
            <w:vMerge w:val="continue"/>
            <w:noWrap w:val="0"/>
            <w:vAlign w:val="center"/>
          </w:tcPr>
          <w:p w14:paraId="3A1B4B04"/>
        </w:tc>
        <w:tc>
          <w:tcPr>
            <w:tcW w:w="4773" w:type="dxa"/>
            <w:gridSpan w:val="7"/>
            <w:tcBorders>
              <w:bottom w:val="single" w:color="auto" w:sz="4" w:space="0"/>
              <w:right w:val="single" w:color="000000" w:sz="4" w:space="0"/>
            </w:tcBorders>
            <w:noWrap w:val="0"/>
            <w:vAlign w:val="center"/>
          </w:tcPr>
          <w:p w14:paraId="3376B922">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总分</w:t>
            </w:r>
          </w:p>
        </w:tc>
        <w:tc>
          <w:tcPr>
            <w:tcW w:w="756" w:type="dxa"/>
            <w:tcBorders>
              <w:left w:val="single" w:color="000000" w:sz="4" w:space="0"/>
              <w:bottom w:val="single" w:color="auto" w:sz="4" w:space="0"/>
            </w:tcBorders>
            <w:noWrap w:val="0"/>
            <w:vAlign w:val="center"/>
          </w:tcPr>
          <w:p w14:paraId="6E794B5E">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20</w:t>
            </w:r>
          </w:p>
        </w:tc>
        <w:tc>
          <w:tcPr>
            <w:tcW w:w="839" w:type="dxa"/>
            <w:gridSpan w:val="2"/>
            <w:tcBorders>
              <w:top w:val="single" w:color="000000" w:sz="4" w:space="0"/>
              <w:bottom w:val="single" w:color="auto" w:sz="4" w:space="0"/>
              <w:right w:val="single" w:color="000000" w:sz="4" w:space="0"/>
            </w:tcBorders>
            <w:noWrap w:val="0"/>
            <w:vAlign w:val="center"/>
          </w:tcPr>
          <w:p w14:paraId="564F4F00">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10</w:t>
            </w:r>
          </w:p>
        </w:tc>
        <w:tc>
          <w:tcPr>
            <w:tcW w:w="811" w:type="dxa"/>
            <w:gridSpan w:val="2"/>
            <w:tcBorders>
              <w:top w:val="single" w:color="000000" w:sz="4" w:space="0"/>
              <w:left w:val="single" w:color="000000" w:sz="4" w:space="0"/>
              <w:bottom w:val="single" w:color="auto" w:sz="4" w:space="0"/>
              <w:right w:val="single" w:color="000000" w:sz="4" w:space="0"/>
            </w:tcBorders>
            <w:noWrap w:val="0"/>
            <w:vAlign w:val="center"/>
          </w:tcPr>
          <w:p w14:paraId="50EE4C32">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70</w:t>
            </w:r>
          </w:p>
        </w:tc>
        <w:tc>
          <w:tcPr>
            <w:tcW w:w="590" w:type="dxa"/>
            <w:tcBorders>
              <w:top w:val="single" w:color="000000" w:sz="4" w:space="0"/>
              <w:left w:val="single" w:color="000000" w:sz="4" w:space="0"/>
              <w:bottom w:val="single" w:color="auto" w:sz="4" w:space="0"/>
            </w:tcBorders>
            <w:noWrap w:val="0"/>
            <w:vAlign w:val="center"/>
          </w:tcPr>
          <w:p w14:paraId="604027C9">
            <w:pPr>
              <w:tabs>
                <w:tab w:val="left" w:pos="720"/>
              </w:tabs>
              <w:adjustRightInd w:val="0"/>
              <w:snapToGrid w:val="0"/>
              <w:jc w:val="center"/>
              <w:rPr>
                <w:rFonts w:hint="eastAsia" w:ascii="仿宋" w:eastAsia="仿宋" w:cs="仿宋"/>
                <w:kern w:val="0"/>
                <w:sz w:val="24"/>
                <w:szCs w:val="24"/>
              </w:rPr>
            </w:pPr>
            <w:r>
              <w:rPr>
                <w:rFonts w:hint="eastAsia" w:ascii="仿宋" w:eastAsia="仿宋" w:cs="仿宋"/>
                <w:kern w:val="0"/>
                <w:sz w:val="24"/>
                <w:szCs w:val="24"/>
              </w:rPr>
              <w:t>0.7</w:t>
            </w:r>
          </w:p>
        </w:tc>
      </w:tr>
      <w:tr w14:paraId="4AECDFBD">
        <w:trPr>
          <w:trHeight w:val="2009" w:hRule="atLeast"/>
        </w:trPr>
        <w:tc>
          <w:tcPr>
            <w:tcW w:w="1376" w:type="dxa"/>
            <w:noWrap w:val="0"/>
            <w:vAlign w:val="center"/>
          </w:tcPr>
          <w:p w14:paraId="2FC0F1CD">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L</w:t>
            </w:r>
          </w:p>
          <w:p w14:paraId="23C439FE">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学习建议</w:t>
            </w:r>
          </w:p>
        </w:tc>
        <w:tc>
          <w:tcPr>
            <w:tcW w:w="7769" w:type="dxa"/>
            <w:gridSpan w:val="13"/>
            <w:tcBorders>
              <w:bottom w:val="single" w:color="auto" w:sz="4" w:space="0"/>
            </w:tcBorders>
            <w:noWrap w:val="0"/>
            <w:vAlign w:val="center"/>
          </w:tcPr>
          <w:p w14:paraId="7FD65661">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1.自主学习。建议学生通过预习教材，并通过网络资源、图书馆自主查阅课程中涉及的学习资源，独立规划自己的课程学习计划，充分发挥自身的学习能动性。</w:t>
            </w:r>
          </w:p>
          <w:p w14:paraId="1E6AA628">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2.研究性学习。鼓励学生针对课程教学内容，尝试理论课结合专题报告的教学方式，开展相关的心理学专题讲座，提高学生的学习兴趣，了解国内外最新心理学知识，开阔学生的视野。</w:t>
            </w:r>
          </w:p>
        </w:tc>
      </w:tr>
      <w:tr w14:paraId="23286883">
        <w:trPr>
          <w:trHeight w:val="454" w:hRule="atLeast"/>
        </w:trPr>
        <w:tc>
          <w:tcPr>
            <w:tcW w:w="1376" w:type="dxa"/>
            <w:noWrap w:val="0"/>
            <w:vAlign w:val="center"/>
          </w:tcPr>
          <w:p w14:paraId="1418A57F">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M</w:t>
            </w:r>
          </w:p>
          <w:p w14:paraId="4095BA2C">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评分量表</w:t>
            </w:r>
          </w:p>
        </w:tc>
        <w:tc>
          <w:tcPr>
            <w:tcW w:w="7769" w:type="dxa"/>
            <w:gridSpan w:val="13"/>
            <w:noWrap w:val="0"/>
            <w:vAlign w:val="center"/>
          </w:tcPr>
          <w:p w14:paraId="2E3191C3">
            <w:pPr>
              <w:tabs>
                <w:tab w:val="left" w:pos="720"/>
              </w:tabs>
              <w:adjustRightInd w:val="0"/>
              <w:snapToGrid w:val="0"/>
              <w:rPr>
                <w:rFonts w:hint="eastAsia" w:ascii="仿宋" w:eastAsia="仿宋" w:cs="仿宋"/>
                <w:kern w:val="0"/>
                <w:sz w:val="24"/>
                <w:szCs w:val="24"/>
              </w:rPr>
            </w:pPr>
            <w:r>
              <w:rPr>
                <w:rFonts w:hint="eastAsia" w:ascii="仿宋" w:eastAsia="仿宋" w:cs="仿宋"/>
                <w:kern w:val="0"/>
                <w:sz w:val="24"/>
                <w:szCs w:val="24"/>
              </w:rPr>
              <w:t>《心理学》课程目标评分量表见附表。</w:t>
            </w:r>
          </w:p>
        </w:tc>
      </w:tr>
      <w:tr w14:paraId="592BA6E4">
        <w:trPr>
          <w:trHeight w:val="454" w:hRule="atLeast"/>
        </w:trPr>
        <w:tc>
          <w:tcPr>
            <w:tcW w:w="1376" w:type="dxa"/>
            <w:noWrap w:val="0"/>
            <w:vAlign w:val="center"/>
          </w:tcPr>
          <w:p w14:paraId="4F4ACC8E">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备注</w:t>
            </w:r>
          </w:p>
        </w:tc>
        <w:tc>
          <w:tcPr>
            <w:tcW w:w="7769" w:type="dxa"/>
            <w:gridSpan w:val="13"/>
            <w:noWrap w:val="0"/>
            <w:vAlign w:val="center"/>
          </w:tcPr>
          <w:p w14:paraId="28F5EF4D">
            <w:pPr>
              <w:adjustRightInd w:val="0"/>
              <w:snapToGrid w:val="0"/>
              <w:rPr>
                <w:rFonts w:hint="eastAsia" w:ascii="仿宋" w:eastAsia="仿宋" w:cs="仿宋"/>
                <w:kern w:val="0"/>
                <w:sz w:val="24"/>
                <w:szCs w:val="24"/>
              </w:rPr>
            </w:pPr>
            <w:r>
              <w:rPr>
                <w:rFonts w:hint="eastAsia" w:ascii="仿宋" w:eastAsia="仿宋" w:cs="仿宋"/>
                <w:kern w:val="0"/>
                <w:sz w:val="24"/>
                <w:szCs w:val="24"/>
              </w:rPr>
              <w:t>课程大纲A—M项由开课学院审批通过，任课教师不能自行更改。</w:t>
            </w:r>
          </w:p>
        </w:tc>
      </w:tr>
      <w:tr w14:paraId="7F25220F">
        <w:trPr>
          <w:trHeight w:val="771" w:hRule="atLeast"/>
        </w:trPr>
        <w:tc>
          <w:tcPr>
            <w:tcW w:w="1376" w:type="dxa"/>
            <w:noWrap w:val="0"/>
            <w:vAlign w:val="center"/>
          </w:tcPr>
          <w:p w14:paraId="10C53264">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审批</w:t>
            </w:r>
          </w:p>
          <w:p w14:paraId="0F3769A9">
            <w:pPr>
              <w:adjustRightInd w:val="0"/>
              <w:snapToGrid w:val="0"/>
              <w:spacing w:line="240" w:lineRule="atLeast"/>
              <w:jc w:val="center"/>
              <w:rPr>
                <w:rFonts w:hint="eastAsia" w:ascii="仿宋" w:eastAsia="仿宋" w:cs="仿宋"/>
                <w:sz w:val="24"/>
                <w:szCs w:val="24"/>
              </w:rPr>
            </w:pPr>
            <w:r>
              <w:rPr>
                <w:rFonts w:hint="eastAsia" w:ascii="仿宋" w:eastAsia="仿宋" w:cs="仿宋"/>
                <w:sz w:val="24"/>
                <w:szCs w:val="24"/>
              </w:rPr>
              <w:t>意见</w:t>
            </w:r>
          </w:p>
        </w:tc>
        <w:tc>
          <w:tcPr>
            <w:tcW w:w="3869" w:type="dxa"/>
            <w:gridSpan w:val="5"/>
            <w:noWrap w:val="0"/>
            <w:vAlign w:val="center"/>
          </w:tcPr>
          <w:p w14:paraId="79BFFD5A">
            <w:pPr>
              <w:widowControl/>
              <w:adjustRightInd w:val="0"/>
              <w:snapToGrid w:val="0"/>
              <w:jc w:val="left"/>
              <w:rPr>
                <w:rFonts w:hint="eastAsia" w:ascii="仿宋" w:eastAsia="仿宋" w:cs="仿宋"/>
                <w:kern w:val="0"/>
                <w:sz w:val="24"/>
                <w:szCs w:val="24"/>
              </w:rPr>
            </w:pPr>
            <w:r>
              <w:rPr>
                <w:rFonts w:hint="eastAsia" w:ascii="仿宋" w:eastAsia="仿宋" w:cs="仿宋"/>
                <w:kern w:val="0"/>
                <w:sz w:val="24"/>
                <w:szCs w:val="24"/>
              </w:rPr>
              <w:t>课程教学大纲修订负责人及教学团队成员</w:t>
            </w:r>
            <w:r>
              <w:rPr>
                <w:rFonts w:hint="eastAsia" w:ascii="仿宋" w:eastAsia="仿宋" w:cs="仿宋"/>
                <w:sz w:val="24"/>
                <w:szCs w:val="24"/>
              </w:rPr>
              <w:t>签名</w:t>
            </w:r>
            <w:r>
              <w:rPr>
                <w:rFonts w:hint="eastAsia" w:ascii="仿宋" w:eastAsia="仿宋" w:cs="仿宋"/>
                <w:kern w:val="0"/>
                <w:sz w:val="24"/>
                <w:szCs w:val="24"/>
              </w:rPr>
              <w:t>：</w:t>
            </w:r>
          </w:p>
          <w:p w14:paraId="6AA091A4">
            <w:pPr>
              <w:widowControl/>
              <w:adjustRightInd w:val="0"/>
              <w:snapToGrid w:val="0"/>
              <w:jc w:val="left"/>
              <w:rPr>
                <w:rFonts w:hint="eastAsia" w:ascii="仿宋" w:eastAsia="仿宋" w:cs="仿宋"/>
                <w:kern w:val="0"/>
                <w:sz w:val="24"/>
                <w:szCs w:val="24"/>
              </w:rPr>
            </w:pPr>
            <w:r>
              <w:rPr>
                <w:rFonts w:hint="eastAsia" w:ascii="仿宋" w:eastAsia="仿宋" w:cs="仿宋"/>
                <w:kern w:val="0"/>
                <w:sz w:val="24"/>
                <w:szCs w:val="24"/>
              </w:rPr>
              <w:t>黄晏清、刘赞、叶晓红、</w:t>
            </w:r>
          </w:p>
          <w:p w14:paraId="692E959D">
            <w:pPr>
              <w:widowControl/>
              <w:adjustRightInd w:val="0"/>
              <w:snapToGrid w:val="0"/>
              <w:jc w:val="left"/>
              <w:rPr>
                <w:rFonts w:hint="eastAsia" w:ascii="仿宋" w:eastAsia="仿宋" w:cs="仿宋"/>
                <w:kern w:val="0"/>
                <w:sz w:val="24"/>
                <w:szCs w:val="24"/>
              </w:rPr>
            </w:pPr>
            <w:r>
              <w:rPr>
                <w:rFonts w:hint="eastAsia" w:ascii="仿宋" w:eastAsia="仿宋" w:cs="仿宋"/>
                <w:kern w:val="0"/>
                <w:sz w:val="24"/>
                <w:szCs w:val="24"/>
              </w:rPr>
              <w:t xml:space="preserve">梁海巍、莫传玉 </w:t>
            </w:r>
          </w:p>
          <w:p w14:paraId="72B57369">
            <w:pPr>
              <w:widowControl/>
              <w:adjustRightInd w:val="0"/>
              <w:snapToGrid w:val="0"/>
              <w:jc w:val="left"/>
              <w:rPr>
                <w:rFonts w:hint="eastAsia" w:ascii="仿宋" w:eastAsia="仿宋" w:cs="仿宋"/>
                <w:kern w:val="0"/>
                <w:sz w:val="24"/>
                <w:szCs w:val="24"/>
              </w:rPr>
            </w:pPr>
          </w:p>
          <w:p w14:paraId="7B1B4E83">
            <w:pPr>
              <w:widowControl/>
              <w:adjustRightInd w:val="0"/>
              <w:snapToGrid w:val="0"/>
              <w:jc w:val="left"/>
              <w:rPr>
                <w:rFonts w:hint="eastAsia" w:ascii="仿宋" w:eastAsia="仿宋" w:cs="仿宋"/>
                <w:kern w:val="0"/>
                <w:sz w:val="24"/>
                <w:szCs w:val="24"/>
              </w:rPr>
            </w:pPr>
          </w:p>
          <w:p w14:paraId="63BAD614">
            <w:pPr>
              <w:widowControl/>
              <w:adjustRightInd w:val="0"/>
              <w:snapToGrid w:val="0"/>
              <w:jc w:val="left"/>
              <w:rPr>
                <w:rFonts w:hint="eastAsia" w:ascii="仿宋" w:eastAsia="仿宋" w:cs="仿宋"/>
                <w:kern w:val="0"/>
                <w:sz w:val="24"/>
                <w:szCs w:val="24"/>
              </w:rPr>
            </w:pPr>
          </w:p>
          <w:p w14:paraId="7637BBFF">
            <w:pPr>
              <w:widowControl/>
              <w:adjustRightInd w:val="0"/>
              <w:snapToGrid w:val="0"/>
              <w:jc w:val="right"/>
              <w:rPr>
                <w:rFonts w:hint="eastAsia" w:ascii="仿宋" w:eastAsia="仿宋" w:cs="仿宋"/>
                <w:kern w:val="0"/>
                <w:sz w:val="24"/>
                <w:szCs w:val="24"/>
              </w:rPr>
            </w:pPr>
            <w:r>
              <w:rPr>
                <w:rFonts w:hint="eastAsia" w:ascii="仿宋" w:eastAsia="仿宋" w:cs="仿宋"/>
                <w:kern w:val="0"/>
                <w:sz w:val="24"/>
                <w:szCs w:val="24"/>
              </w:rPr>
              <w:t xml:space="preserve">                                                   年   月   日 </w:t>
            </w:r>
          </w:p>
          <w:p w14:paraId="51F5C3C8">
            <w:pPr>
              <w:widowControl/>
              <w:adjustRightInd w:val="0"/>
              <w:snapToGrid w:val="0"/>
              <w:jc w:val="right"/>
              <w:rPr>
                <w:rFonts w:hint="eastAsia" w:ascii="仿宋" w:eastAsia="仿宋" w:cs="仿宋"/>
                <w:kern w:val="0"/>
                <w:sz w:val="24"/>
                <w:szCs w:val="24"/>
              </w:rPr>
            </w:pPr>
          </w:p>
        </w:tc>
        <w:tc>
          <w:tcPr>
            <w:tcW w:w="3900" w:type="dxa"/>
            <w:gridSpan w:val="8"/>
            <w:noWrap w:val="0"/>
            <w:vAlign w:val="center"/>
          </w:tcPr>
          <w:p w14:paraId="4E3885ED">
            <w:pPr>
              <w:widowControl/>
              <w:adjustRightInd w:val="0"/>
              <w:snapToGrid w:val="0"/>
              <w:jc w:val="left"/>
              <w:rPr>
                <w:rFonts w:hint="eastAsia" w:ascii="仿宋" w:eastAsia="仿宋" w:cs="仿宋"/>
                <w:kern w:val="0"/>
                <w:sz w:val="24"/>
                <w:szCs w:val="24"/>
              </w:rPr>
            </w:pPr>
            <w:r>
              <w:rPr>
                <w:rFonts w:hint="eastAsia" w:ascii="仿宋" w:eastAsia="仿宋" w:cs="仿宋"/>
                <w:kern w:val="0"/>
                <w:sz w:val="24"/>
                <w:szCs w:val="24"/>
              </w:rPr>
              <w:t>系主任审核意见：</w:t>
            </w:r>
          </w:p>
          <w:p w14:paraId="17986FF8">
            <w:pPr>
              <w:widowControl/>
              <w:adjustRightInd w:val="0"/>
              <w:snapToGrid w:val="0"/>
              <w:jc w:val="left"/>
              <w:rPr>
                <w:rFonts w:hint="eastAsia" w:ascii="仿宋" w:eastAsia="仿宋" w:cs="仿宋"/>
                <w:kern w:val="0"/>
                <w:sz w:val="24"/>
                <w:szCs w:val="24"/>
              </w:rPr>
            </w:pPr>
          </w:p>
          <w:p w14:paraId="177C470E">
            <w:pPr>
              <w:widowControl/>
              <w:adjustRightInd w:val="0"/>
              <w:snapToGrid w:val="0"/>
              <w:jc w:val="left"/>
              <w:rPr>
                <w:rFonts w:hint="eastAsia" w:ascii="仿宋" w:eastAsia="仿宋" w:cs="仿宋"/>
                <w:kern w:val="0"/>
                <w:sz w:val="24"/>
                <w:szCs w:val="24"/>
              </w:rPr>
            </w:pPr>
          </w:p>
          <w:p w14:paraId="58D5B045">
            <w:pPr>
              <w:widowControl/>
              <w:adjustRightInd w:val="0"/>
              <w:snapToGrid w:val="0"/>
              <w:jc w:val="left"/>
              <w:rPr>
                <w:rFonts w:hint="eastAsia" w:ascii="仿宋" w:eastAsia="仿宋" w:cs="仿宋"/>
                <w:kern w:val="0"/>
                <w:sz w:val="24"/>
                <w:szCs w:val="24"/>
              </w:rPr>
            </w:pPr>
          </w:p>
          <w:p w14:paraId="2B150E8E">
            <w:pPr>
              <w:widowControl/>
              <w:adjustRightInd w:val="0"/>
              <w:snapToGrid w:val="0"/>
              <w:jc w:val="left"/>
              <w:rPr>
                <w:rFonts w:hint="eastAsia" w:ascii="仿宋" w:eastAsia="仿宋" w:cs="仿宋"/>
                <w:kern w:val="0"/>
                <w:sz w:val="24"/>
                <w:szCs w:val="24"/>
              </w:rPr>
            </w:pPr>
          </w:p>
          <w:p w14:paraId="1961386B">
            <w:pPr>
              <w:widowControl/>
              <w:adjustRightInd w:val="0"/>
              <w:snapToGrid w:val="0"/>
              <w:jc w:val="left"/>
              <w:rPr>
                <w:rFonts w:hint="eastAsia" w:ascii="仿宋" w:eastAsia="仿宋" w:cs="仿宋"/>
                <w:kern w:val="0"/>
                <w:sz w:val="24"/>
                <w:szCs w:val="24"/>
              </w:rPr>
            </w:pPr>
          </w:p>
          <w:p w14:paraId="290DE9C8">
            <w:pPr>
              <w:widowControl/>
              <w:adjustRightInd w:val="0"/>
              <w:snapToGrid w:val="0"/>
              <w:jc w:val="left"/>
              <w:rPr>
                <w:rFonts w:hint="eastAsia" w:ascii="仿宋" w:eastAsia="仿宋" w:cs="仿宋"/>
                <w:kern w:val="0"/>
                <w:sz w:val="24"/>
                <w:szCs w:val="24"/>
              </w:rPr>
            </w:pPr>
          </w:p>
          <w:p w14:paraId="2C969109">
            <w:pPr>
              <w:widowControl/>
              <w:adjustRightInd w:val="0"/>
              <w:snapToGrid w:val="0"/>
              <w:jc w:val="left"/>
              <w:rPr>
                <w:rFonts w:hint="eastAsia" w:ascii="仿宋" w:eastAsia="仿宋" w:cs="仿宋"/>
                <w:kern w:val="0"/>
                <w:sz w:val="24"/>
                <w:szCs w:val="24"/>
              </w:rPr>
            </w:pPr>
            <w:r>
              <w:rPr>
                <w:rFonts w:hint="eastAsia" w:ascii="仿宋" w:eastAsia="仿宋" w:cs="仿宋"/>
                <w:kern w:val="0"/>
                <w:sz w:val="24"/>
                <w:szCs w:val="24"/>
              </w:rPr>
              <w:t>系主任签名：</w:t>
            </w:r>
          </w:p>
          <w:p w14:paraId="6C4BEE24">
            <w:pPr>
              <w:widowControl/>
              <w:adjustRightInd w:val="0"/>
              <w:snapToGrid w:val="0"/>
              <w:jc w:val="right"/>
              <w:rPr>
                <w:rFonts w:hint="eastAsia" w:ascii="仿宋" w:eastAsia="仿宋" w:cs="仿宋"/>
                <w:kern w:val="0"/>
                <w:sz w:val="24"/>
                <w:szCs w:val="24"/>
              </w:rPr>
            </w:pPr>
          </w:p>
          <w:p w14:paraId="75FB88AE">
            <w:pPr>
              <w:widowControl/>
              <w:adjustRightInd w:val="0"/>
              <w:snapToGrid w:val="0"/>
              <w:jc w:val="right"/>
              <w:rPr>
                <w:rFonts w:hint="eastAsia" w:ascii="仿宋" w:eastAsia="仿宋" w:cs="仿宋"/>
                <w:kern w:val="0"/>
                <w:sz w:val="24"/>
                <w:szCs w:val="24"/>
              </w:rPr>
            </w:pPr>
            <w:r>
              <w:rPr>
                <w:rFonts w:hint="eastAsia" w:ascii="仿宋" w:eastAsia="仿宋" w:cs="仿宋"/>
                <w:kern w:val="0"/>
                <w:sz w:val="24"/>
                <w:szCs w:val="24"/>
              </w:rPr>
              <w:t>年   月   日</w:t>
            </w:r>
          </w:p>
          <w:p w14:paraId="339EABB8">
            <w:pPr>
              <w:widowControl/>
              <w:adjustRightInd w:val="0"/>
              <w:snapToGrid w:val="0"/>
              <w:jc w:val="right"/>
              <w:rPr>
                <w:rFonts w:hint="eastAsia" w:ascii="仿宋" w:eastAsia="仿宋" w:cs="仿宋"/>
                <w:kern w:val="0"/>
                <w:sz w:val="24"/>
                <w:szCs w:val="24"/>
              </w:rPr>
            </w:pPr>
          </w:p>
        </w:tc>
      </w:tr>
    </w:tbl>
    <w:p w14:paraId="4B115E5C">
      <w:pPr>
        <w:spacing w:before="240" w:line="276" w:lineRule="auto"/>
        <w:jc w:val="center"/>
        <w:outlineLvl w:val="0"/>
        <w:rPr>
          <w:rFonts w:hint="eastAsia" w:ascii="仿宋" w:eastAsia="仿宋" w:cs="仿宋"/>
          <w:b/>
          <w:sz w:val="28"/>
          <w:szCs w:val="28"/>
        </w:rPr>
      </w:pPr>
      <w:bookmarkStart w:id="69" w:name="_Toc457189180"/>
      <w:r>
        <w:rPr>
          <w:rFonts w:hint="eastAsia" w:ascii="仿宋" w:eastAsia="仿宋" w:cs="仿宋"/>
          <w:b/>
          <w:sz w:val="28"/>
          <w:szCs w:val="28"/>
        </w:rPr>
        <w:t>附表：《心理学》课程目标评分量表</w:t>
      </w:r>
      <w:bookmarkEnd w:id="69"/>
    </w:p>
    <w:tbl>
      <w:tblPr>
        <w:tblStyle w:val="8"/>
        <w:tblW w:w="9519" w:type="dxa"/>
        <w:jc w:val="center"/>
        <w:tblLayout w:type="autofit"/>
        <w:tblCellMar>
          <w:top w:w="0" w:type="dxa"/>
          <w:left w:w="108" w:type="dxa"/>
          <w:bottom w:w="0" w:type="dxa"/>
          <w:right w:w="108" w:type="dxa"/>
        </w:tblCellMar>
      </w:tblPr>
      <w:tblGrid>
        <w:gridCol w:w="1568"/>
        <w:gridCol w:w="1554"/>
        <w:gridCol w:w="1568"/>
        <w:gridCol w:w="1581"/>
        <w:gridCol w:w="1652"/>
        <w:gridCol w:w="1596"/>
      </w:tblGrid>
      <w:tr w14:paraId="375D8174">
        <w:trPr>
          <w:trHeight w:val="624" w:hRule="atLeast"/>
          <w:jc w:val="center"/>
        </w:trPr>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35E6A4E">
            <w:pPr>
              <w:tabs>
                <w:tab w:val="left" w:pos="720"/>
              </w:tabs>
              <w:spacing w:line="280" w:lineRule="exact"/>
              <w:jc w:val="center"/>
              <w:rPr>
                <w:rFonts w:hint="eastAsia" w:ascii="仿宋" w:eastAsia="仿宋" w:cs="仿宋"/>
                <w:b/>
                <w:szCs w:val="21"/>
              </w:rPr>
            </w:pPr>
            <w:r>
              <w:rPr>
                <w:rFonts w:hint="eastAsia" w:ascii="仿宋" w:eastAsia="仿宋" w:cs="仿宋"/>
                <w:b/>
                <w:szCs w:val="21"/>
              </w:rPr>
              <w:t>课程目标</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59565CFB">
            <w:pPr>
              <w:tabs>
                <w:tab w:val="left" w:pos="720"/>
              </w:tabs>
              <w:spacing w:line="280" w:lineRule="exact"/>
              <w:jc w:val="center"/>
              <w:rPr>
                <w:rFonts w:hint="eastAsia" w:ascii="仿宋" w:eastAsia="仿宋" w:cs="仿宋"/>
                <w:b/>
                <w:szCs w:val="21"/>
              </w:rPr>
            </w:pPr>
            <w:r>
              <w:rPr>
                <w:rFonts w:hint="eastAsia" w:ascii="仿宋" w:eastAsia="仿宋" w:cs="仿宋"/>
                <w:b/>
                <w:szCs w:val="21"/>
              </w:rPr>
              <w:t>优</w:t>
            </w:r>
          </w:p>
          <w:p w14:paraId="05371FFC">
            <w:pPr>
              <w:tabs>
                <w:tab w:val="left" w:pos="720"/>
              </w:tabs>
              <w:spacing w:line="280" w:lineRule="exact"/>
              <w:jc w:val="center"/>
              <w:rPr>
                <w:rFonts w:hint="eastAsia" w:ascii="仿宋" w:eastAsia="仿宋" w:cs="仿宋"/>
                <w:b/>
                <w:szCs w:val="21"/>
              </w:rPr>
            </w:pPr>
            <w:r>
              <w:rPr>
                <w:rFonts w:hint="eastAsia" w:ascii="仿宋" w:eastAsia="仿宋" w:cs="仿宋"/>
                <w:b/>
                <w:szCs w:val="21"/>
              </w:rPr>
              <w:t>（X≧90）</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15F4FC5">
            <w:pPr>
              <w:tabs>
                <w:tab w:val="left" w:pos="720"/>
              </w:tabs>
              <w:spacing w:line="280" w:lineRule="exact"/>
              <w:jc w:val="center"/>
              <w:rPr>
                <w:rFonts w:hint="eastAsia" w:ascii="仿宋" w:eastAsia="仿宋" w:cs="仿宋"/>
                <w:b/>
                <w:szCs w:val="21"/>
              </w:rPr>
            </w:pPr>
            <w:r>
              <w:rPr>
                <w:rFonts w:hint="eastAsia" w:ascii="仿宋" w:eastAsia="仿宋" w:cs="仿宋"/>
                <w:b/>
                <w:szCs w:val="21"/>
              </w:rPr>
              <w:t>良</w:t>
            </w:r>
          </w:p>
          <w:p w14:paraId="1C2D69A2">
            <w:pPr>
              <w:tabs>
                <w:tab w:val="left" w:pos="720"/>
              </w:tabs>
              <w:spacing w:line="280" w:lineRule="exact"/>
              <w:ind w:right="-52" w:hanging="131"/>
              <w:jc w:val="center"/>
              <w:rPr>
                <w:rFonts w:hint="eastAsia" w:ascii="仿宋" w:eastAsia="仿宋" w:cs="仿宋"/>
                <w:b/>
                <w:szCs w:val="21"/>
              </w:rPr>
            </w:pPr>
            <w:r>
              <w:rPr>
                <w:rFonts w:hint="eastAsia" w:ascii="仿宋" w:eastAsia="仿宋" w:cs="仿宋"/>
                <w:b/>
                <w:szCs w:val="21"/>
              </w:rPr>
              <w:t>（80≦X＜90）</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78A6AB11">
            <w:pPr>
              <w:tabs>
                <w:tab w:val="left" w:pos="720"/>
              </w:tabs>
              <w:spacing w:line="280" w:lineRule="exact"/>
              <w:jc w:val="center"/>
              <w:rPr>
                <w:rFonts w:hint="eastAsia" w:ascii="仿宋" w:eastAsia="仿宋" w:cs="仿宋"/>
                <w:b/>
                <w:szCs w:val="21"/>
              </w:rPr>
            </w:pPr>
            <w:r>
              <w:rPr>
                <w:rFonts w:hint="eastAsia" w:ascii="仿宋" w:eastAsia="仿宋" w:cs="仿宋"/>
                <w:b/>
                <w:szCs w:val="21"/>
              </w:rPr>
              <w:t>中</w:t>
            </w:r>
          </w:p>
          <w:p w14:paraId="6056B44A">
            <w:pPr>
              <w:tabs>
                <w:tab w:val="left" w:pos="720"/>
              </w:tabs>
              <w:spacing w:line="280" w:lineRule="exact"/>
              <w:ind w:right="-52" w:hanging="131"/>
              <w:jc w:val="center"/>
              <w:rPr>
                <w:rFonts w:hint="eastAsia" w:ascii="仿宋" w:eastAsia="仿宋" w:cs="仿宋"/>
                <w:b/>
                <w:szCs w:val="21"/>
              </w:rPr>
            </w:pPr>
            <w:r>
              <w:rPr>
                <w:rFonts w:hint="eastAsia" w:ascii="仿宋" w:eastAsia="仿宋" w:cs="仿宋"/>
                <w:b/>
                <w:szCs w:val="21"/>
              </w:rPr>
              <w:t>（70≦X＜80）</w:t>
            </w: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342F42EE">
            <w:pPr>
              <w:tabs>
                <w:tab w:val="left" w:pos="720"/>
              </w:tabs>
              <w:spacing w:line="280" w:lineRule="exact"/>
              <w:jc w:val="center"/>
              <w:rPr>
                <w:rFonts w:hint="eastAsia" w:ascii="仿宋" w:eastAsia="仿宋" w:cs="仿宋"/>
                <w:b/>
                <w:szCs w:val="21"/>
              </w:rPr>
            </w:pPr>
            <w:r>
              <w:rPr>
                <w:rFonts w:hint="eastAsia" w:ascii="仿宋" w:eastAsia="仿宋" w:cs="仿宋"/>
                <w:b/>
                <w:szCs w:val="21"/>
              </w:rPr>
              <w:t>及格</w:t>
            </w:r>
          </w:p>
          <w:p w14:paraId="35E6D887">
            <w:pPr>
              <w:tabs>
                <w:tab w:val="left" w:pos="720"/>
              </w:tabs>
              <w:spacing w:line="280" w:lineRule="exact"/>
              <w:ind w:right="-52" w:hanging="131"/>
              <w:jc w:val="center"/>
              <w:rPr>
                <w:rFonts w:hint="eastAsia" w:ascii="仿宋" w:eastAsia="仿宋" w:cs="仿宋"/>
                <w:b/>
                <w:szCs w:val="21"/>
              </w:rPr>
            </w:pPr>
            <w:r>
              <w:rPr>
                <w:rFonts w:hint="eastAsia" w:ascii="仿宋" w:eastAsia="仿宋" w:cs="仿宋"/>
                <w:b/>
                <w:szCs w:val="21"/>
              </w:rPr>
              <w:t>（60≦X＜70）</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DE18A05">
            <w:pPr>
              <w:tabs>
                <w:tab w:val="left" w:pos="720"/>
              </w:tabs>
              <w:spacing w:line="280" w:lineRule="exact"/>
              <w:jc w:val="center"/>
              <w:rPr>
                <w:rFonts w:hint="eastAsia" w:ascii="仿宋" w:eastAsia="仿宋" w:cs="仿宋"/>
                <w:b/>
                <w:szCs w:val="21"/>
              </w:rPr>
            </w:pPr>
            <w:r>
              <w:rPr>
                <w:rFonts w:hint="eastAsia" w:ascii="仿宋" w:eastAsia="仿宋" w:cs="仿宋"/>
                <w:b/>
                <w:szCs w:val="21"/>
              </w:rPr>
              <w:t>不及格</w:t>
            </w:r>
          </w:p>
          <w:p w14:paraId="4E9B1A34">
            <w:pPr>
              <w:tabs>
                <w:tab w:val="left" w:pos="720"/>
              </w:tabs>
              <w:spacing w:line="280" w:lineRule="exact"/>
              <w:jc w:val="center"/>
              <w:rPr>
                <w:rFonts w:hint="eastAsia" w:ascii="仿宋" w:eastAsia="仿宋" w:cs="仿宋"/>
                <w:b/>
                <w:szCs w:val="21"/>
              </w:rPr>
            </w:pPr>
            <w:r>
              <w:rPr>
                <w:rFonts w:hint="eastAsia" w:ascii="仿宋" w:eastAsia="仿宋" w:cs="仿宋"/>
                <w:b/>
                <w:szCs w:val="21"/>
              </w:rPr>
              <w:t>（X＜60）</w:t>
            </w:r>
          </w:p>
        </w:tc>
      </w:tr>
      <w:tr w14:paraId="34C5FDED">
        <w:trPr>
          <w:trHeight w:val="624" w:hRule="atLeast"/>
          <w:jc w:val="center"/>
        </w:trPr>
        <w:tc>
          <w:tcPr>
            <w:tcW w:w="1568" w:type="dxa"/>
            <w:tcBorders>
              <w:top w:val="single" w:color="000000" w:sz="4" w:space="0"/>
              <w:left w:val="single" w:color="000000" w:sz="4" w:space="0"/>
              <w:bottom w:val="single" w:color="000000" w:sz="4" w:space="0"/>
              <w:right w:val="single" w:color="000000" w:sz="4" w:space="0"/>
            </w:tcBorders>
            <w:noWrap w:val="0"/>
            <w:vAlign w:val="top"/>
          </w:tcPr>
          <w:p w14:paraId="74BE13D9">
            <w:pPr>
              <w:widowControl/>
              <w:spacing w:line="280" w:lineRule="exact"/>
              <w:rPr>
                <w:rFonts w:hint="eastAsia" w:ascii="楷体" w:eastAsia="楷体" w:cs="仿宋"/>
                <w:bCs/>
                <w:szCs w:val="21"/>
              </w:rPr>
            </w:pPr>
            <w:r>
              <w:rPr>
                <w:rFonts w:hint="eastAsia" w:ascii="楷体" w:eastAsia="楷体" w:cs="仿宋"/>
                <w:bCs/>
                <w:szCs w:val="21"/>
              </w:rPr>
              <w:t>课程目标1：</w:t>
            </w:r>
          </w:p>
          <w:p w14:paraId="06184BE9">
            <w:pPr>
              <w:widowControl/>
              <w:spacing w:line="280" w:lineRule="exact"/>
              <w:rPr>
                <w:rFonts w:hint="eastAsia" w:ascii="楷体" w:hAnsi="楷体" w:eastAsia="楷体" w:cs="仿宋"/>
                <w:bCs/>
                <w:szCs w:val="21"/>
              </w:rPr>
            </w:pPr>
            <w:r>
              <w:rPr>
                <w:rFonts w:hint="eastAsia" w:ascii="楷体" w:hAnsi="楷体" w:eastAsia="楷体"/>
                <w:szCs w:val="21"/>
              </w:rPr>
              <w:t>养成尊重中学生身心发展特点和规律的意识，认同</w:t>
            </w:r>
            <w:r>
              <w:rPr>
                <w:rFonts w:hint="eastAsia" w:ascii="楷体" w:hAnsi="楷体" w:eastAsia="楷体" w:cs="宋体"/>
                <w:szCs w:val="21"/>
              </w:rPr>
              <w:t>“以美育人”的理念，善于在课堂教学和课外活动中将心理知识与音乐学习、音乐能力发展与品德养成相结合，自觉在中学音乐教学和艺术社团中进行心理育人活动，发挥美育功能，进行有效的心理健康指导</w:t>
            </w:r>
            <w:r>
              <w:rPr>
                <w:rFonts w:hint="eastAsia" w:ascii="楷体" w:hAnsi="楷体" w:eastAsia="楷体" w:cs="仿宋"/>
                <w:bCs/>
                <w:szCs w:val="21"/>
              </w:rPr>
              <w:t>。</w:t>
            </w:r>
          </w:p>
        </w:tc>
        <w:tc>
          <w:tcPr>
            <w:tcW w:w="1554" w:type="dxa"/>
            <w:tcBorders>
              <w:top w:val="single" w:color="000000" w:sz="4" w:space="0"/>
              <w:left w:val="single" w:color="000000" w:sz="4" w:space="0"/>
              <w:bottom w:val="single" w:color="000000" w:sz="4" w:space="0"/>
              <w:right w:val="single" w:color="000000" w:sz="4" w:space="0"/>
            </w:tcBorders>
            <w:noWrap w:val="0"/>
            <w:vAlign w:val="top"/>
          </w:tcPr>
          <w:p w14:paraId="39A4EF85">
            <w:pPr>
              <w:widowControl/>
              <w:spacing w:line="280" w:lineRule="exact"/>
              <w:rPr>
                <w:rFonts w:hint="eastAsia" w:ascii="楷体" w:hAnsi="楷体" w:eastAsia="楷体" w:cs="仿宋"/>
                <w:bCs/>
                <w:szCs w:val="21"/>
              </w:rPr>
            </w:pPr>
            <w:r>
              <w:rPr>
                <w:rFonts w:hint="eastAsia" w:ascii="楷体" w:hAnsi="楷体" w:eastAsia="楷体"/>
                <w:szCs w:val="21"/>
              </w:rPr>
              <w:t>能够扎实的知道如何尊重中学生身心发展特点和规律的意识，知道</w:t>
            </w:r>
            <w:r>
              <w:rPr>
                <w:rFonts w:hint="eastAsia" w:ascii="楷体" w:hAnsi="楷体" w:eastAsia="楷体" w:cs="宋体"/>
                <w:szCs w:val="21"/>
              </w:rPr>
              <w:t>“以美育人”的理念，善于在课堂教学和课外活动中将心理知识与音乐学习、音乐能力发展与品德养成相结合，非常自觉地在熟悉中学音乐教学和艺术社团中进行心理育人活动，发挥美育功能，进行有效的心理健康指导</w:t>
            </w:r>
            <w:r>
              <w:rPr>
                <w:rFonts w:hint="eastAsia" w:ascii="楷体" w:hAnsi="楷体" w:eastAsia="楷体" w:cs="仿宋"/>
                <w:bCs/>
                <w:szCs w:val="21"/>
              </w:rPr>
              <w:t>。</w:t>
            </w:r>
          </w:p>
        </w:tc>
        <w:tc>
          <w:tcPr>
            <w:tcW w:w="1568" w:type="dxa"/>
            <w:tcBorders>
              <w:top w:val="single" w:color="000000" w:sz="4" w:space="0"/>
              <w:left w:val="single" w:color="000000" w:sz="4" w:space="0"/>
              <w:bottom w:val="single" w:color="000000" w:sz="4" w:space="0"/>
              <w:right w:val="single" w:color="000000" w:sz="4" w:space="0"/>
            </w:tcBorders>
            <w:noWrap w:val="0"/>
            <w:vAlign w:val="top"/>
          </w:tcPr>
          <w:p w14:paraId="03D87722">
            <w:pPr>
              <w:widowControl/>
              <w:spacing w:line="280" w:lineRule="exact"/>
              <w:rPr>
                <w:rFonts w:hint="eastAsia" w:ascii="楷体" w:hAnsi="楷体" w:eastAsia="楷体" w:cs="仿宋"/>
                <w:bCs/>
                <w:szCs w:val="21"/>
              </w:rPr>
            </w:pPr>
            <w:r>
              <w:rPr>
                <w:rFonts w:hint="eastAsia" w:ascii="楷体" w:hAnsi="楷体" w:eastAsia="楷体"/>
                <w:szCs w:val="21"/>
              </w:rPr>
              <w:t>能够较为知道尊重中学生身心发展特点和规律的意识，认同</w:t>
            </w:r>
            <w:r>
              <w:rPr>
                <w:rFonts w:hint="eastAsia" w:ascii="楷体" w:hAnsi="楷体" w:eastAsia="楷体" w:cs="宋体"/>
                <w:szCs w:val="21"/>
              </w:rPr>
              <w:t>“以美育人”的理念，善于在课堂教学和课外活动中将心理知识与音乐学习、音乐能力发展与品德养成相结合，能有自觉的在中学音乐教学和艺术社团中进行心理育人活动，发挥美育功能，进行有效的心理健康指导。</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418AC370">
            <w:pPr>
              <w:widowControl/>
              <w:spacing w:line="280" w:lineRule="exact"/>
              <w:rPr>
                <w:rFonts w:hint="eastAsia" w:ascii="楷体" w:hAnsi="楷体" w:eastAsia="楷体" w:cs="仿宋"/>
                <w:bCs/>
                <w:szCs w:val="21"/>
              </w:rPr>
            </w:pPr>
            <w:r>
              <w:rPr>
                <w:rFonts w:hint="eastAsia" w:ascii="楷体" w:hAnsi="楷体" w:eastAsia="楷体"/>
                <w:szCs w:val="21"/>
              </w:rPr>
              <w:t>能够基本知道尊重中学生身心发展特点和规律的意识，认同</w:t>
            </w:r>
            <w:r>
              <w:rPr>
                <w:rFonts w:hint="eastAsia" w:ascii="楷体" w:hAnsi="楷体" w:eastAsia="楷体" w:cs="宋体"/>
                <w:szCs w:val="21"/>
              </w:rPr>
              <w:t>“以美育人”的理念，基本善于在课堂教学和课外活动中将心理知识与音乐学习、音乐能力发展与品德养成相结合，能有点意识地在中学音乐教学和艺术社团中进行心理育人活动，发挥美育功能，进行有效的心理健康指导。</w:t>
            </w:r>
          </w:p>
        </w:tc>
        <w:tc>
          <w:tcPr>
            <w:tcW w:w="1652" w:type="dxa"/>
            <w:tcBorders>
              <w:top w:val="single" w:color="000000" w:sz="4" w:space="0"/>
              <w:left w:val="single" w:color="000000" w:sz="4" w:space="0"/>
              <w:bottom w:val="single" w:color="000000" w:sz="4" w:space="0"/>
              <w:right w:val="single" w:color="000000" w:sz="4" w:space="0"/>
            </w:tcBorders>
            <w:noWrap w:val="0"/>
            <w:vAlign w:val="top"/>
          </w:tcPr>
          <w:p w14:paraId="36EDF330">
            <w:pPr>
              <w:widowControl/>
              <w:spacing w:line="280" w:lineRule="exact"/>
              <w:rPr>
                <w:rFonts w:hint="eastAsia" w:ascii="楷体" w:hAnsi="楷体" w:eastAsia="楷体" w:cs="仿宋"/>
                <w:bCs/>
                <w:szCs w:val="21"/>
              </w:rPr>
            </w:pPr>
            <w:r>
              <w:rPr>
                <w:rFonts w:hint="eastAsia" w:ascii="楷体" w:hAnsi="楷体" w:eastAsia="楷体"/>
                <w:szCs w:val="21"/>
              </w:rPr>
              <w:t>能够知道部分如何尊重中学生身心发展特点和规律的意识，认同</w:t>
            </w:r>
            <w:r>
              <w:rPr>
                <w:rFonts w:hint="eastAsia" w:ascii="楷体" w:hAnsi="楷体" w:eastAsia="楷体" w:cs="宋体"/>
                <w:szCs w:val="21"/>
              </w:rPr>
              <w:t>“以美育人”的理念，在课堂教学和课外活动中对心理知识与音乐学习、音乐能力发展与品德养成部分能够相结合，能有一点自觉在中学音乐教学和艺术社团中进行心理育人活动，发挥美育功能，进行有效的心理健康指导。</w:t>
            </w:r>
          </w:p>
        </w:tc>
        <w:tc>
          <w:tcPr>
            <w:tcW w:w="1596" w:type="dxa"/>
            <w:tcBorders>
              <w:top w:val="single" w:color="000000" w:sz="4" w:space="0"/>
              <w:left w:val="single" w:color="000000" w:sz="4" w:space="0"/>
              <w:bottom w:val="single" w:color="000000" w:sz="4" w:space="0"/>
              <w:right w:val="single" w:color="000000" w:sz="4" w:space="0"/>
            </w:tcBorders>
            <w:noWrap w:val="0"/>
            <w:vAlign w:val="top"/>
          </w:tcPr>
          <w:p w14:paraId="18A09CE7">
            <w:pPr>
              <w:widowControl/>
              <w:spacing w:line="280" w:lineRule="exact"/>
              <w:rPr>
                <w:rFonts w:hint="eastAsia" w:ascii="楷体" w:hAnsi="楷体" w:eastAsia="楷体" w:cs="仿宋"/>
                <w:bCs/>
                <w:szCs w:val="21"/>
              </w:rPr>
            </w:pPr>
            <w:r>
              <w:rPr>
                <w:rFonts w:hint="eastAsia" w:ascii="楷体" w:hAnsi="楷体" w:eastAsia="楷体"/>
                <w:szCs w:val="21"/>
              </w:rPr>
              <w:t>未能尊重中学生身心发展特点和规律的意识，不认同</w:t>
            </w:r>
            <w:r>
              <w:rPr>
                <w:rFonts w:hint="eastAsia" w:ascii="楷体" w:hAnsi="楷体" w:eastAsia="楷体" w:cs="宋体"/>
                <w:szCs w:val="21"/>
              </w:rPr>
              <w:t>“以美育人”的理念， 不善于在课堂教学和课外活动中将心理知识与音乐学习、音乐能力发展与品德养成相结合，不能够自觉在中学音乐教学和艺术社团中进行心理育人活动，发挥美育功能，进行有效的心理健康指导</w:t>
            </w:r>
            <w:r>
              <w:rPr>
                <w:rFonts w:hint="eastAsia" w:ascii="楷体" w:hAnsi="楷体" w:eastAsia="楷体" w:cs="仿宋"/>
                <w:bCs/>
                <w:szCs w:val="21"/>
              </w:rPr>
              <w:t>。</w:t>
            </w:r>
          </w:p>
        </w:tc>
      </w:tr>
      <w:tr w14:paraId="010E14DA">
        <w:trPr>
          <w:trHeight w:val="624" w:hRule="atLeast"/>
          <w:jc w:val="center"/>
        </w:trPr>
        <w:tc>
          <w:tcPr>
            <w:tcW w:w="1568" w:type="dxa"/>
            <w:tcBorders>
              <w:top w:val="single" w:color="000000" w:sz="4" w:space="0"/>
              <w:left w:val="single" w:color="000000" w:sz="4" w:space="0"/>
              <w:bottom w:val="single" w:color="000000" w:sz="4" w:space="0"/>
              <w:right w:val="single" w:color="000000" w:sz="4" w:space="0"/>
            </w:tcBorders>
            <w:noWrap w:val="0"/>
            <w:vAlign w:val="top"/>
          </w:tcPr>
          <w:p w14:paraId="6AFBBCD1">
            <w:pPr>
              <w:widowControl/>
              <w:spacing w:line="280" w:lineRule="exact"/>
              <w:rPr>
                <w:rFonts w:hint="eastAsia" w:ascii="楷体" w:eastAsia="楷体" w:cs="仿宋"/>
                <w:bCs/>
                <w:szCs w:val="21"/>
              </w:rPr>
            </w:pPr>
            <w:r>
              <w:rPr>
                <w:rFonts w:hint="eastAsia" w:ascii="楷体" w:eastAsia="楷体" w:cs="仿宋"/>
                <w:bCs/>
                <w:szCs w:val="21"/>
              </w:rPr>
              <w:t>课程目标2：</w:t>
            </w:r>
          </w:p>
          <w:p w14:paraId="4BA3AF54">
            <w:pPr>
              <w:widowControl/>
              <w:spacing w:line="280" w:lineRule="exact"/>
              <w:rPr>
                <w:rFonts w:hint="eastAsia" w:ascii="楷体" w:eastAsia="楷体" w:cs="仿宋"/>
                <w:bCs/>
                <w:szCs w:val="21"/>
              </w:rPr>
            </w:pPr>
            <w:r>
              <w:rPr>
                <w:rFonts w:hint="eastAsia" w:ascii="楷体" w:eastAsia="楷体" w:cs="仿宋"/>
                <w:bCs/>
                <w:szCs w:val="21"/>
              </w:rPr>
              <w:t>掌握中学生常见的心理健康评估方法，了解中学生常见心理疾病，识别中学生可能的心理健康问题；了解心理咨询的基本理论、技术和方法，为中学生提供心理支持。</w:t>
            </w:r>
          </w:p>
        </w:tc>
        <w:tc>
          <w:tcPr>
            <w:tcW w:w="1554" w:type="dxa"/>
            <w:tcBorders>
              <w:top w:val="single" w:color="000000" w:sz="4" w:space="0"/>
              <w:left w:val="single" w:color="000000" w:sz="4" w:space="0"/>
              <w:bottom w:val="single" w:color="000000" w:sz="4" w:space="0"/>
              <w:right w:val="single" w:color="000000" w:sz="4" w:space="0"/>
            </w:tcBorders>
            <w:noWrap w:val="0"/>
            <w:vAlign w:val="top"/>
          </w:tcPr>
          <w:p w14:paraId="34A8B4BF">
            <w:pPr>
              <w:widowControl/>
              <w:spacing w:line="280" w:lineRule="exact"/>
              <w:rPr>
                <w:rFonts w:hint="eastAsia" w:ascii="楷体" w:eastAsia="楷体" w:cs="仿宋"/>
                <w:bCs/>
                <w:szCs w:val="21"/>
              </w:rPr>
            </w:pPr>
            <w:r>
              <w:rPr>
                <w:rFonts w:hint="eastAsia" w:ascii="楷体" w:eastAsia="楷体" w:cs="仿宋"/>
                <w:bCs/>
                <w:szCs w:val="21"/>
              </w:rPr>
              <w:t>能够扎实地掌握中学生常见的心理健康评估方法，了解中学生常见心理疾病，识别中学生可能的心理健康问题；能够扎实地了解心理咨询的基本理论、技术和方法，为中学生提供心理支持。</w:t>
            </w:r>
          </w:p>
        </w:tc>
        <w:tc>
          <w:tcPr>
            <w:tcW w:w="1568" w:type="dxa"/>
            <w:tcBorders>
              <w:top w:val="single" w:color="000000" w:sz="4" w:space="0"/>
              <w:left w:val="single" w:color="000000" w:sz="4" w:space="0"/>
              <w:bottom w:val="single" w:color="000000" w:sz="4" w:space="0"/>
              <w:right w:val="single" w:color="000000" w:sz="4" w:space="0"/>
            </w:tcBorders>
            <w:noWrap w:val="0"/>
            <w:vAlign w:val="top"/>
          </w:tcPr>
          <w:p w14:paraId="67FF685E">
            <w:pPr>
              <w:widowControl/>
              <w:spacing w:line="280" w:lineRule="exact"/>
              <w:rPr>
                <w:rFonts w:hint="eastAsia" w:ascii="楷体" w:eastAsia="楷体" w:cs="仿宋"/>
                <w:bCs/>
                <w:szCs w:val="21"/>
              </w:rPr>
            </w:pPr>
            <w:r>
              <w:rPr>
                <w:rFonts w:hint="eastAsia" w:ascii="楷体" w:eastAsia="楷体" w:cs="仿宋"/>
                <w:bCs/>
                <w:szCs w:val="21"/>
              </w:rPr>
              <w:t>能够较为扎实地掌握中学生常见的心理健康评估方法，了解中学生常见心理疾病，识别中学生可能的心理健康问题；能够较为扎实地了解心理咨询的基本理论、技术和方法，为中学生提供心理支持。</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62F4C4D1">
            <w:pPr>
              <w:widowControl/>
              <w:spacing w:line="280" w:lineRule="exact"/>
              <w:rPr>
                <w:rFonts w:hint="eastAsia" w:ascii="楷体" w:eastAsia="楷体" w:cs="仿宋"/>
                <w:bCs/>
                <w:szCs w:val="21"/>
              </w:rPr>
            </w:pPr>
            <w:r>
              <w:rPr>
                <w:rFonts w:hint="eastAsia" w:ascii="楷体" w:eastAsia="楷体" w:cs="仿宋"/>
                <w:bCs/>
                <w:szCs w:val="21"/>
              </w:rPr>
              <w:t>能够基本掌握中学生常见的心理健康评估方法，了解中学生常见心理疾病，识别中学生可能的心理健康问题；能够基本了解心理咨询的基本理论、技术和方法，为中学生提供心理支持。</w:t>
            </w:r>
          </w:p>
        </w:tc>
        <w:tc>
          <w:tcPr>
            <w:tcW w:w="1652" w:type="dxa"/>
            <w:tcBorders>
              <w:top w:val="single" w:color="000000" w:sz="4" w:space="0"/>
              <w:left w:val="single" w:color="000000" w:sz="4" w:space="0"/>
              <w:bottom w:val="single" w:color="000000" w:sz="4" w:space="0"/>
              <w:right w:val="single" w:color="000000" w:sz="4" w:space="0"/>
            </w:tcBorders>
            <w:noWrap w:val="0"/>
            <w:vAlign w:val="top"/>
          </w:tcPr>
          <w:p w14:paraId="672F12B4">
            <w:pPr>
              <w:widowControl/>
              <w:spacing w:line="280" w:lineRule="exact"/>
              <w:rPr>
                <w:rFonts w:hint="eastAsia" w:ascii="楷体" w:eastAsia="楷体" w:cs="仿宋"/>
                <w:bCs/>
                <w:szCs w:val="21"/>
              </w:rPr>
            </w:pPr>
            <w:r>
              <w:rPr>
                <w:rFonts w:hint="eastAsia" w:ascii="楷体" w:eastAsia="楷体" w:cs="仿宋"/>
                <w:bCs/>
                <w:szCs w:val="21"/>
              </w:rPr>
              <w:t>能够部分掌握中学生常见的心理健康评估方法，了解中学生常见心理疾病，识别中学生可能的心理健康问题；能够部分了解心理咨询的基本理论、技术和方法，为中学生提供心理支持。</w:t>
            </w:r>
          </w:p>
        </w:tc>
        <w:tc>
          <w:tcPr>
            <w:tcW w:w="1596" w:type="dxa"/>
            <w:tcBorders>
              <w:top w:val="single" w:color="000000" w:sz="4" w:space="0"/>
              <w:left w:val="single" w:color="000000" w:sz="4" w:space="0"/>
              <w:bottom w:val="single" w:color="000000" w:sz="4" w:space="0"/>
              <w:right w:val="single" w:color="000000" w:sz="4" w:space="0"/>
            </w:tcBorders>
            <w:noWrap w:val="0"/>
            <w:vAlign w:val="top"/>
          </w:tcPr>
          <w:p w14:paraId="3A25200C">
            <w:pPr>
              <w:widowControl/>
              <w:spacing w:line="280" w:lineRule="exact"/>
              <w:rPr>
                <w:rFonts w:hint="eastAsia" w:ascii="楷体" w:eastAsia="楷体" w:cs="仿宋"/>
                <w:bCs/>
                <w:szCs w:val="21"/>
              </w:rPr>
            </w:pPr>
            <w:r>
              <w:rPr>
                <w:rFonts w:hint="eastAsia" w:ascii="楷体" w:eastAsia="楷体" w:cs="仿宋"/>
                <w:bCs/>
                <w:szCs w:val="21"/>
              </w:rPr>
              <w:t>未能掌握中学生常见的心理健康评估方法，了解中学生常见心理疾病，识别中学生可能的心理健康问题；未能了解心理咨询的基本理论、技术和方法，为中学生提供心理支持。</w:t>
            </w:r>
          </w:p>
        </w:tc>
      </w:tr>
      <w:tr w14:paraId="1480C7F0">
        <w:trPr>
          <w:trHeight w:val="287" w:hRule="atLeast"/>
          <w:jc w:val="center"/>
        </w:trPr>
        <w:tc>
          <w:tcPr>
            <w:tcW w:w="1568" w:type="dxa"/>
            <w:tcBorders>
              <w:top w:val="single" w:color="000000" w:sz="4" w:space="0"/>
              <w:left w:val="single" w:color="000000" w:sz="4" w:space="0"/>
              <w:bottom w:val="single" w:color="000000" w:sz="4" w:space="0"/>
              <w:right w:val="single" w:color="000000" w:sz="4" w:space="0"/>
            </w:tcBorders>
            <w:noWrap w:val="0"/>
            <w:vAlign w:val="top"/>
          </w:tcPr>
          <w:p w14:paraId="2E4313A1">
            <w:pPr>
              <w:widowControl/>
              <w:spacing w:line="280" w:lineRule="exact"/>
              <w:rPr>
                <w:rFonts w:hint="eastAsia" w:ascii="楷体" w:eastAsia="楷体" w:cs="仿宋"/>
                <w:bCs/>
                <w:szCs w:val="21"/>
              </w:rPr>
            </w:pPr>
            <w:r>
              <w:rPr>
                <w:rFonts w:hint="eastAsia" w:ascii="楷体" w:eastAsia="楷体" w:cs="仿宋"/>
                <w:bCs/>
                <w:szCs w:val="21"/>
              </w:rPr>
              <w:t>课程目标3：</w:t>
            </w:r>
          </w:p>
          <w:p w14:paraId="63A459AF">
            <w:pPr>
              <w:widowControl/>
              <w:spacing w:line="280" w:lineRule="exact"/>
              <w:rPr>
                <w:rFonts w:hint="eastAsia" w:ascii="楷体" w:eastAsia="楷体" w:cs="仿宋"/>
                <w:bCs/>
                <w:szCs w:val="21"/>
              </w:rPr>
            </w:pPr>
            <w:r>
              <w:rPr>
                <w:rFonts w:hint="eastAsia" w:ascii="楷体" w:eastAsia="楷体" w:cs="仿宋"/>
                <w:bCs/>
                <w:szCs w:val="21"/>
              </w:rPr>
              <w:t>掌握中学生基本心理过程、学习心理和心理发展的特点和规律；学会运用中学生身心发展规律进行教学设计，有效开展教学活动，解决教学实际问题。</w:t>
            </w:r>
          </w:p>
        </w:tc>
        <w:tc>
          <w:tcPr>
            <w:tcW w:w="1554" w:type="dxa"/>
            <w:tcBorders>
              <w:top w:val="single" w:color="000000" w:sz="4" w:space="0"/>
              <w:left w:val="single" w:color="000000" w:sz="4" w:space="0"/>
              <w:bottom w:val="single" w:color="000000" w:sz="4" w:space="0"/>
              <w:right w:val="single" w:color="000000" w:sz="4" w:space="0"/>
            </w:tcBorders>
            <w:noWrap w:val="0"/>
            <w:vAlign w:val="top"/>
          </w:tcPr>
          <w:p w14:paraId="1FED140F">
            <w:pPr>
              <w:widowControl/>
              <w:spacing w:line="280" w:lineRule="exact"/>
              <w:rPr>
                <w:rFonts w:hint="eastAsia" w:ascii="楷体" w:eastAsia="楷体" w:cs="仿宋"/>
                <w:bCs/>
                <w:szCs w:val="21"/>
              </w:rPr>
            </w:pPr>
            <w:r>
              <w:rPr>
                <w:rFonts w:hint="eastAsia" w:ascii="楷体" w:eastAsia="楷体" w:cs="仿宋"/>
                <w:bCs/>
                <w:szCs w:val="21"/>
              </w:rPr>
              <w:t>能够扎实地掌握中学生基本心理过程、学习心理和心理发展的特点和规律；能够扎实地学会运用中学生身心发展规律进行教学设计，有效开展教学活动，解决教学实际问题。</w:t>
            </w:r>
          </w:p>
        </w:tc>
        <w:tc>
          <w:tcPr>
            <w:tcW w:w="1568" w:type="dxa"/>
            <w:tcBorders>
              <w:top w:val="single" w:color="000000" w:sz="4" w:space="0"/>
              <w:left w:val="single" w:color="000000" w:sz="4" w:space="0"/>
              <w:bottom w:val="single" w:color="000000" w:sz="4" w:space="0"/>
              <w:right w:val="single" w:color="000000" w:sz="4" w:space="0"/>
            </w:tcBorders>
            <w:noWrap w:val="0"/>
            <w:vAlign w:val="top"/>
          </w:tcPr>
          <w:p w14:paraId="38380032">
            <w:pPr>
              <w:widowControl/>
              <w:spacing w:line="280" w:lineRule="exact"/>
              <w:rPr>
                <w:rFonts w:hint="eastAsia" w:ascii="楷体" w:eastAsia="楷体" w:cs="仿宋"/>
                <w:bCs/>
                <w:szCs w:val="21"/>
              </w:rPr>
            </w:pPr>
            <w:r>
              <w:rPr>
                <w:rFonts w:hint="eastAsia" w:ascii="楷体" w:eastAsia="楷体" w:cs="仿宋"/>
                <w:bCs/>
                <w:szCs w:val="21"/>
              </w:rPr>
              <w:t>能够较为扎实地掌握中学生基本心理过程、学习心理和心理发展的特点和规律；能够较为扎实地学会运用中学生身心发展规律进行教学设计，有效开展教学活动，解决教学实际问题。</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4B9C7424">
            <w:pPr>
              <w:widowControl/>
              <w:spacing w:line="280" w:lineRule="exact"/>
              <w:rPr>
                <w:rFonts w:hint="eastAsia" w:ascii="楷体" w:eastAsia="楷体" w:cs="仿宋"/>
                <w:bCs/>
                <w:szCs w:val="21"/>
              </w:rPr>
            </w:pPr>
            <w:r>
              <w:rPr>
                <w:rFonts w:hint="eastAsia" w:ascii="楷体" w:eastAsia="楷体" w:cs="仿宋"/>
                <w:bCs/>
                <w:szCs w:val="21"/>
              </w:rPr>
              <w:t>能够基本掌握中学生基本心理过程、学习心理和心理发展的特点和规律；能够基本掌握学会运用中学生身心发展规律进行教学设计，有效开展教学活动，解决教学实际问题。</w:t>
            </w:r>
          </w:p>
        </w:tc>
        <w:tc>
          <w:tcPr>
            <w:tcW w:w="1652" w:type="dxa"/>
            <w:tcBorders>
              <w:top w:val="single" w:color="000000" w:sz="4" w:space="0"/>
              <w:left w:val="single" w:color="000000" w:sz="4" w:space="0"/>
              <w:bottom w:val="single" w:color="000000" w:sz="4" w:space="0"/>
              <w:right w:val="single" w:color="000000" w:sz="4" w:space="0"/>
            </w:tcBorders>
            <w:noWrap w:val="0"/>
            <w:vAlign w:val="top"/>
          </w:tcPr>
          <w:p w14:paraId="14623F52">
            <w:pPr>
              <w:widowControl/>
              <w:spacing w:line="280" w:lineRule="exact"/>
              <w:rPr>
                <w:rFonts w:hint="eastAsia" w:ascii="楷体" w:eastAsia="楷体" w:cs="仿宋"/>
                <w:bCs/>
                <w:szCs w:val="21"/>
              </w:rPr>
            </w:pPr>
            <w:r>
              <w:rPr>
                <w:rFonts w:hint="eastAsia" w:ascii="楷体" w:eastAsia="楷体" w:cs="仿宋"/>
                <w:bCs/>
                <w:szCs w:val="21"/>
              </w:rPr>
              <w:t>能够部分掌握中学生基本心理过程、学习心理和心理发展的特点和规律；能够部分学会运用中学生身心发展规律进行教学设计，有效开展教学活动，解决教学实际问题。</w:t>
            </w:r>
          </w:p>
        </w:tc>
        <w:tc>
          <w:tcPr>
            <w:tcW w:w="1596" w:type="dxa"/>
            <w:tcBorders>
              <w:top w:val="single" w:color="000000" w:sz="4" w:space="0"/>
              <w:left w:val="single" w:color="000000" w:sz="4" w:space="0"/>
              <w:bottom w:val="single" w:color="000000" w:sz="4" w:space="0"/>
              <w:right w:val="single" w:color="000000" w:sz="4" w:space="0"/>
            </w:tcBorders>
            <w:noWrap w:val="0"/>
            <w:vAlign w:val="top"/>
          </w:tcPr>
          <w:p w14:paraId="018F4EB3">
            <w:pPr>
              <w:widowControl/>
              <w:spacing w:line="280" w:lineRule="exact"/>
              <w:rPr>
                <w:rFonts w:hint="eastAsia" w:ascii="楷体" w:eastAsia="楷体" w:cs="仿宋"/>
                <w:bCs/>
                <w:szCs w:val="21"/>
              </w:rPr>
            </w:pPr>
            <w:r>
              <w:rPr>
                <w:rFonts w:hint="eastAsia" w:ascii="楷体" w:eastAsia="楷体" w:cs="仿宋"/>
                <w:bCs/>
                <w:szCs w:val="21"/>
              </w:rPr>
              <w:t>未能掌握中学生基本心理过程、学习心理和心理发展的特点和规律；未能学会运用中学生身心发展规律进行教学设计，有效开展教学活动，解决教学实际问题。</w:t>
            </w:r>
          </w:p>
        </w:tc>
      </w:tr>
    </w:tbl>
    <w:p w14:paraId="16679253">
      <w:pPr>
        <w:adjustRightInd w:val="0"/>
        <w:snapToGrid w:val="0"/>
        <w:spacing w:line="360" w:lineRule="auto"/>
        <w:rPr>
          <w:rFonts w:hint="eastAsia"/>
        </w:rPr>
      </w:pPr>
    </w:p>
    <w:p w14:paraId="6786D140">
      <w:pPr>
        <w:rPr>
          <w:rFonts w:hint="eastAsia" w:eastAsia="方正小标宋简体"/>
          <w:sz w:val="44"/>
          <w:szCs w:val="44"/>
        </w:rPr>
      </w:pPr>
      <w:bookmarkStart w:id="70" w:name="_Toc282059294"/>
      <w:r>
        <w:rPr>
          <w:rFonts w:hint="eastAsia" w:eastAsia="方正小标宋简体"/>
          <w:sz w:val="44"/>
          <w:szCs w:val="44"/>
        </w:rPr>
        <w:br w:type="page"/>
      </w:r>
    </w:p>
    <w:p w14:paraId="218DB0DB">
      <w:pPr>
        <w:adjustRightInd w:val="0"/>
        <w:snapToGrid w:val="0"/>
        <w:spacing w:line="560" w:lineRule="exact"/>
        <w:jc w:val="center"/>
        <w:outlineLvl w:val="0"/>
        <w:rPr>
          <w:rFonts w:hint="eastAsia" w:eastAsia="方正小标宋简体"/>
          <w:sz w:val="44"/>
          <w:szCs w:val="44"/>
        </w:rPr>
      </w:pP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师范类专业公共</w:t>
      </w:r>
      <w:bookmarkEnd w:id="70"/>
    </w:p>
    <w:p w14:paraId="38F39CF7">
      <w:pPr>
        <w:pStyle w:val="2"/>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71" w:name="_Toc1909080892"/>
      <w:bookmarkStart w:id="72" w:name="_Toc1074145329"/>
      <w:r>
        <w:rPr>
          <w:rFonts w:hint="eastAsia" w:ascii="方正小标宋简体" w:hAnsi="方正小标宋简体" w:eastAsia="方正小标宋简体" w:cs="方正小标宋简体"/>
          <w:b w:val="0"/>
          <w:bCs w:val="0"/>
          <w:kern w:val="2"/>
          <w:sz w:val="44"/>
          <w:szCs w:val="44"/>
          <w:lang w:val="en-US" w:eastAsia="zh-CN"/>
        </w:rPr>
        <w:t>《教育学》课程教学大纲</w:t>
      </w:r>
      <w:bookmarkEnd w:id="71"/>
      <w:bookmarkEnd w:id="72"/>
    </w:p>
    <w:tbl>
      <w:tblPr>
        <w:tblStyle w:val="8"/>
        <w:tblW w:w="91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174"/>
        <w:gridCol w:w="87"/>
        <w:gridCol w:w="14"/>
        <w:gridCol w:w="1101"/>
        <w:gridCol w:w="1493"/>
        <w:gridCol w:w="113"/>
        <w:gridCol w:w="497"/>
        <w:gridCol w:w="900"/>
        <w:gridCol w:w="804"/>
        <w:gridCol w:w="96"/>
        <w:gridCol w:w="828"/>
        <w:gridCol w:w="76"/>
        <w:gridCol w:w="596"/>
      </w:tblGrid>
      <w:tr w14:paraId="0333DBD3">
        <w:trPr>
          <w:trHeight w:val="572" w:hRule="atLeast"/>
        </w:trPr>
        <w:tc>
          <w:tcPr>
            <w:tcW w:w="1376" w:type="dxa"/>
            <w:noWrap w:val="0"/>
            <w:vAlign w:val="center"/>
          </w:tcPr>
          <w:p w14:paraId="3820C4B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5379" w:type="dxa"/>
            <w:gridSpan w:val="8"/>
            <w:noWrap w:val="0"/>
            <w:vAlign w:val="center"/>
          </w:tcPr>
          <w:p w14:paraId="50A472F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rPr>
              <w:t>《教育学》</w:t>
            </w:r>
          </w:p>
        </w:tc>
        <w:tc>
          <w:tcPr>
            <w:tcW w:w="900" w:type="dxa"/>
            <w:gridSpan w:val="2"/>
            <w:noWrap w:val="0"/>
            <w:vAlign w:val="center"/>
          </w:tcPr>
          <w:p w14:paraId="3AD0F54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w:t>
            </w:r>
          </w:p>
          <w:p w14:paraId="1ACE151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代码</w:t>
            </w:r>
          </w:p>
        </w:tc>
        <w:tc>
          <w:tcPr>
            <w:tcW w:w="1500" w:type="dxa"/>
            <w:gridSpan w:val="3"/>
            <w:noWrap w:val="0"/>
            <w:vAlign w:val="center"/>
          </w:tcPr>
          <w:p w14:paraId="365A5A9D">
            <w:pPr>
              <w:adjustRightInd w:val="0"/>
              <w:snapToGrid w:val="0"/>
              <w:spacing w:line="240" w:lineRule="atLeast"/>
              <w:jc w:val="center"/>
              <w:rPr>
                <w:rFonts w:hint="eastAsia" w:ascii="仿宋" w:hAnsi="仿宋" w:eastAsia="仿宋" w:cs="仿宋"/>
                <w:color w:val="000000"/>
                <w:sz w:val="24"/>
              </w:rPr>
            </w:pPr>
            <w:r>
              <w:rPr>
                <w:rFonts w:ascii="仿宋" w:hAnsi="仿宋" w:eastAsia="仿宋" w:cs="仿宋"/>
                <w:color w:val="000000"/>
                <w:sz w:val="24"/>
              </w:rPr>
              <w:t>1211330004</w:t>
            </w:r>
          </w:p>
        </w:tc>
      </w:tr>
      <w:tr w14:paraId="41C941BD">
        <w:trPr>
          <w:trHeight w:val="454" w:hRule="atLeast"/>
        </w:trPr>
        <w:tc>
          <w:tcPr>
            <w:tcW w:w="1376" w:type="dxa"/>
            <w:noWrap w:val="0"/>
            <w:vAlign w:val="center"/>
          </w:tcPr>
          <w:p w14:paraId="3BA0E3C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课程类型</w:t>
            </w:r>
          </w:p>
        </w:tc>
        <w:tc>
          <w:tcPr>
            <w:tcW w:w="7779" w:type="dxa"/>
            <w:gridSpan w:val="13"/>
            <w:noWrap w:val="0"/>
            <w:vAlign w:val="center"/>
          </w:tcPr>
          <w:p w14:paraId="06AD804D">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通识选修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专业必修 </w:t>
            </w:r>
          </w:p>
          <w:p w14:paraId="4E5B2F58">
            <w:pPr>
              <w:adjustRightInd w:val="0"/>
              <w:snapToGrid w:val="0"/>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 xml:space="preserve">专业选修 </w:t>
            </w: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 xml:space="preserve">教师教育必修 </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教师教育选修</w:t>
            </w:r>
          </w:p>
        </w:tc>
      </w:tr>
      <w:tr w14:paraId="6B1BB509">
        <w:trPr>
          <w:trHeight w:val="406" w:hRule="atLeast"/>
        </w:trPr>
        <w:tc>
          <w:tcPr>
            <w:tcW w:w="1376" w:type="dxa"/>
            <w:noWrap w:val="0"/>
            <w:vAlign w:val="center"/>
          </w:tcPr>
          <w:p w14:paraId="7AE5861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开课学期</w:t>
            </w:r>
          </w:p>
        </w:tc>
        <w:tc>
          <w:tcPr>
            <w:tcW w:w="1174" w:type="dxa"/>
            <w:noWrap w:val="0"/>
            <w:vAlign w:val="center"/>
          </w:tcPr>
          <w:p w14:paraId="2575B9BB">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rPr>
              <w:t>第4学期</w:t>
            </w:r>
          </w:p>
        </w:tc>
        <w:tc>
          <w:tcPr>
            <w:tcW w:w="1202" w:type="dxa"/>
            <w:gridSpan w:val="3"/>
            <w:noWrap w:val="0"/>
            <w:vAlign w:val="center"/>
          </w:tcPr>
          <w:p w14:paraId="3BDEE42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学分</w:t>
            </w:r>
          </w:p>
        </w:tc>
        <w:tc>
          <w:tcPr>
            <w:tcW w:w="1606" w:type="dxa"/>
            <w:gridSpan w:val="2"/>
            <w:noWrap w:val="0"/>
            <w:vAlign w:val="center"/>
          </w:tcPr>
          <w:p w14:paraId="29794CEE">
            <w:pPr>
              <w:adjustRightInd w:val="0"/>
              <w:snapToGrid w:val="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2297" w:type="dxa"/>
            <w:gridSpan w:val="4"/>
            <w:noWrap w:val="0"/>
            <w:vAlign w:val="center"/>
          </w:tcPr>
          <w:p w14:paraId="3D181F38">
            <w:pPr>
              <w:adjustRightInd w:val="0"/>
              <w:snapToGrid w:val="0"/>
              <w:spacing w:line="240" w:lineRule="atLeast"/>
              <w:jc w:val="center"/>
              <w:rPr>
                <w:rFonts w:hint="eastAsia" w:ascii="仿宋" w:hAnsi="仿宋" w:eastAsia="仿宋" w:cs="仿宋"/>
                <w:color w:val="4472C4"/>
                <w:sz w:val="24"/>
                <w:szCs w:val="24"/>
              </w:rPr>
            </w:pPr>
            <w:r>
              <w:rPr>
                <w:rFonts w:hint="eastAsia" w:ascii="仿宋" w:hAnsi="仿宋" w:eastAsia="仿宋" w:cs="仿宋"/>
                <w:color w:val="000000"/>
                <w:sz w:val="24"/>
              </w:rPr>
              <w:t>课程负责人</w:t>
            </w:r>
          </w:p>
        </w:tc>
        <w:tc>
          <w:tcPr>
            <w:tcW w:w="1500" w:type="dxa"/>
            <w:gridSpan w:val="3"/>
            <w:noWrap w:val="0"/>
            <w:vAlign w:val="center"/>
          </w:tcPr>
          <w:p w14:paraId="459B394A">
            <w:pPr>
              <w:adjustRightInd w:val="0"/>
              <w:snapToGrid w:val="0"/>
              <w:spacing w:line="240" w:lineRule="atLeast"/>
              <w:jc w:val="center"/>
              <w:rPr>
                <w:rFonts w:hint="default" w:ascii="仿宋" w:hAnsi="仿宋" w:eastAsia="仿宋" w:cs="仿宋"/>
                <w:color w:val="4472C4"/>
                <w:sz w:val="24"/>
                <w:szCs w:val="24"/>
                <w:lang w:val="en-US" w:eastAsia="zh-CN"/>
              </w:rPr>
            </w:pPr>
            <w:r>
              <w:rPr>
                <w:rFonts w:hint="eastAsia" w:ascii="仿宋" w:hAnsi="仿宋" w:eastAsia="仿宋" w:cs="仿宋"/>
                <w:kern w:val="0"/>
                <w:sz w:val="24"/>
                <w:szCs w:val="24"/>
                <w:lang w:val="en-US" w:eastAsia="zh-CN"/>
              </w:rPr>
              <w:t>温桂林</w:t>
            </w:r>
          </w:p>
        </w:tc>
      </w:tr>
      <w:tr w14:paraId="1981DCB7">
        <w:trPr>
          <w:trHeight w:val="485" w:hRule="atLeast"/>
        </w:trPr>
        <w:tc>
          <w:tcPr>
            <w:tcW w:w="1376" w:type="dxa"/>
            <w:noWrap w:val="0"/>
            <w:vAlign w:val="center"/>
          </w:tcPr>
          <w:p w14:paraId="3BA9AC2B">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总学时</w:t>
            </w:r>
          </w:p>
        </w:tc>
        <w:tc>
          <w:tcPr>
            <w:tcW w:w="1174" w:type="dxa"/>
            <w:noWrap w:val="0"/>
            <w:vAlign w:val="center"/>
          </w:tcPr>
          <w:p w14:paraId="3A9C225E">
            <w:pPr>
              <w:adjustRightInd w:val="0"/>
              <w:snapToGrid w:val="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48</w:t>
            </w:r>
          </w:p>
        </w:tc>
        <w:tc>
          <w:tcPr>
            <w:tcW w:w="1202" w:type="dxa"/>
            <w:gridSpan w:val="3"/>
            <w:noWrap w:val="0"/>
            <w:vAlign w:val="center"/>
          </w:tcPr>
          <w:p w14:paraId="56531ED0">
            <w:pPr>
              <w:adjustRightInd w:val="0"/>
              <w:snapToGrid w:val="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理论学时</w:t>
            </w:r>
          </w:p>
        </w:tc>
        <w:tc>
          <w:tcPr>
            <w:tcW w:w="1606" w:type="dxa"/>
            <w:gridSpan w:val="2"/>
            <w:noWrap w:val="0"/>
            <w:vAlign w:val="center"/>
          </w:tcPr>
          <w:p w14:paraId="6AF71127">
            <w:pPr>
              <w:adjustRightInd w:val="0"/>
              <w:snapToGrid w:val="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48</w:t>
            </w:r>
          </w:p>
        </w:tc>
        <w:tc>
          <w:tcPr>
            <w:tcW w:w="2297" w:type="dxa"/>
            <w:gridSpan w:val="4"/>
            <w:tcBorders>
              <w:right w:val="single" w:color="000000" w:sz="4" w:space="0"/>
            </w:tcBorders>
            <w:noWrap w:val="0"/>
            <w:vAlign w:val="center"/>
          </w:tcPr>
          <w:p w14:paraId="3E2CCDC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实践学时</w:t>
            </w:r>
          </w:p>
        </w:tc>
        <w:tc>
          <w:tcPr>
            <w:tcW w:w="1500" w:type="dxa"/>
            <w:gridSpan w:val="3"/>
            <w:tcBorders>
              <w:left w:val="single" w:color="000000" w:sz="4" w:space="0"/>
            </w:tcBorders>
            <w:noWrap w:val="0"/>
            <w:vAlign w:val="center"/>
          </w:tcPr>
          <w:p w14:paraId="200759B0">
            <w:pPr>
              <w:adjustRightInd w:val="0"/>
              <w:snapToGrid w:val="0"/>
              <w:spacing w:line="240" w:lineRule="atLeast"/>
              <w:jc w:val="center"/>
              <w:rPr>
                <w:rFonts w:hint="eastAsia" w:ascii="仿宋" w:hAnsi="仿宋" w:eastAsia="仿宋" w:cs="仿宋"/>
                <w:color w:val="4472C4"/>
                <w:sz w:val="24"/>
                <w:szCs w:val="24"/>
              </w:rPr>
            </w:pPr>
          </w:p>
        </w:tc>
      </w:tr>
      <w:tr w14:paraId="3E8DB13B">
        <w:trPr>
          <w:trHeight w:val="454" w:hRule="atLeast"/>
        </w:trPr>
        <w:tc>
          <w:tcPr>
            <w:tcW w:w="1376" w:type="dxa"/>
            <w:noWrap w:val="0"/>
            <w:vAlign w:val="center"/>
          </w:tcPr>
          <w:p w14:paraId="5771A5E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先修课程与后续课程</w:t>
            </w:r>
          </w:p>
        </w:tc>
        <w:tc>
          <w:tcPr>
            <w:tcW w:w="7779" w:type="dxa"/>
            <w:gridSpan w:val="13"/>
            <w:noWrap w:val="0"/>
            <w:vAlign w:val="center"/>
          </w:tcPr>
          <w:p w14:paraId="3D81F0D3">
            <w:pPr>
              <w:tabs>
                <w:tab w:val="left" w:pos="720"/>
              </w:tabs>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先修课程：心理学</w:t>
            </w:r>
          </w:p>
          <w:p w14:paraId="4121A3C3">
            <w:pPr>
              <w:tabs>
                <w:tab w:val="left" w:pos="720"/>
              </w:tabs>
              <w:adjustRightInd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rPr>
              <w:t>后续课程：学科教学论</w:t>
            </w:r>
          </w:p>
        </w:tc>
      </w:tr>
      <w:tr w14:paraId="24626DE0">
        <w:trPr>
          <w:trHeight w:val="454" w:hRule="atLeast"/>
        </w:trPr>
        <w:tc>
          <w:tcPr>
            <w:tcW w:w="1376" w:type="dxa"/>
            <w:noWrap w:val="0"/>
            <w:vAlign w:val="center"/>
          </w:tcPr>
          <w:p w14:paraId="166DF30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适用专业</w:t>
            </w:r>
          </w:p>
        </w:tc>
        <w:tc>
          <w:tcPr>
            <w:tcW w:w="7779" w:type="dxa"/>
            <w:gridSpan w:val="13"/>
            <w:noWrap w:val="0"/>
            <w:vAlign w:val="center"/>
          </w:tcPr>
          <w:p w14:paraId="2B26D6E9">
            <w:pPr>
              <w:tabs>
                <w:tab w:val="left" w:pos="720"/>
              </w:tabs>
              <w:adjustRightInd w:val="0"/>
              <w:snapToGrid w:val="0"/>
              <w:jc w:val="center"/>
              <w:rPr>
                <w:rFonts w:hint="eastAsia" w:ascii="仿宋" w:hAnsi="仿宋" w:eastAsia="仿宋" w:cs="仿宋"/>
                <w:color w:val="000000"/>
                <w:sz w:val="24"/>
              </w:rPr>
            </w:pPr>
            <w:r>
              <w:rPr>
                <w:rFonts w:hint="eastAsia" w:ascii="仿宋" w:hAnsi="仿宋" w:eastAsia="仿宋" w:cs="仿宋"/>
                <w:sz w:val="24"/>
              </w:rPr>
              <w:t>音乐学（师范）专业（适用2</w:t>
            </w:r>
            <w:r>
              <w:rPr>
                <w:rFonts w:hint="eastAsia" w:ascii="仿宋" w:hAnsi="仿宋" w:eastAsia="仿宋" w:cs="仿宋"/>
                <w:sz w:val="24"/>
                <w:lang w:val="en-US" w:eastAsia="zh-CN"/>
              </w:rPr>
              <w:t>4</w:t>
            </w:r>
            <w:r>
              <w:rPr>
                <w:rFonts w:hint="eastAsia" w:ascii="仿宋" w:hAnsi="仿宋" w:eastAsia="仿宋" w:cs="仿宋"/>
                <w:sz w:val="24"/>
              </w:rPr>
              <w:t>版培养方案）</w:t>
            </w:r>
          </w:p>
        </w:tc>
      </w:tr>
      <w:tr w14:paraId="2D7E31FE">
        <w:trPr>
          <w:trHeight w:val="561" w:hRule="atLeast"/>
        </w:trPr>
        <w:tc>
          <w:tcPr>
            <w:tcW w:w="1376" w:type="dxa"/>
            <w:tcBorders>
              <w:bottom w:val="single" w:color="auto" w:sz="4" w:space="0"/>
            </w:tcBorders>
            <w:noWrap w:val="0"/>
            <w:vAlign w:val="center"/>
          </w:tcPr>
          <w:p w14:paraId="149C13AD">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A</w:t>
            </w:r>
          </w:p>
          <w:p w14:paraId="6AA909B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参考教材</w:t>
            </w:r>
          </w:p>
        </w:tc>
        <w:tc>
          <w:tcPr>
            <w:tcW w:w="7779" w:type="dxa"/>
            <w:gridSpan w:val="13"/>
            <w:tcBorders>
              <w:bottom w:val="single" w:color="auto" w:sz="4" w:space="0"/>
            </w:tcBorders>
            <w:noWrap w:val="0"/>
            <w:vAlign w:val="center"/>
          </w:tcPr>
          <w:p w14:paraId="0F17B6E7">
            <w:pPr>
              <w:tabs>
                <w:tab w:val="left" w:pos="720"/>
              </w:tabs>
              <w:adjustRightInd w:val="0"/>
              <w:snapToGrid w:val="0"/>
              <w:rPr>
                <w:rFonts w:hint="eastAsia" w:ascii="仿宋" w:hAnsi="仿宋" w:eastAsia="仿宋" w:cs="仿宋"/>
                <w:color w:val="4472C4"/>
                <w:kern w:val="0"/>
                <w:sz w:val="24"/>
                <w:szCs w:val="24"/>
              </w:rPr>
            </w:pPr>
            <w:r>
              <w:rPr>
                <w:rFonts w:hint="eastAsia" w:ascii="仿宋" w:hAnsi="仿宋" w:eastAsia="仿宋" w:cs="仿宋"/>
                <w:color w:val="000000"/>
                <w:sz w:val="24"/>
              </w:rPr>
              <w:t>项贤明等，教育学原理（马工程），高等教育出版社，2019年。</w:t>
            </w:r>
          </w:p>
        </w:tc>
      </w:tr>
      <w:tr w14:paraId="21A67972">
        <w:tc>
          <w:tcPr>
            <w:tcW w:w="1376" w:type="dxa"/>
            <w:tcBorders>
              <w:bottom w:val="single" w:color="auto" w:sz="4" w:space="0"/>
            </w:tcBorders>
            <w:noWrap w:val="0"/>
            <w:vAlign w:val="center"/>
          </w:tcPr>
          <w:p w14:paraId="40A4AE5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B</w:t>
            </w:r>
          </w:p>
          <w:p w14:paraId="725BF765">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主要参考书籍</w:t>
            </w:r>
          </w:p>
        </w:tc>
        <w:tc>
          <w:tcPr>
            <w:tcW w:w="7779" w:type="dxa"/>
            <w:gridSpan w:val="13"/>
            <w:tcBorders>
              <w:bottom w:val="single" w:color="auto" w:sz="4" w:space="0"/>
            </w:tcBorders>
            <w:noWrap w:val="0"/>
            <w:vAlign w:val="center"/>
          </w:tcPr>
          <w:p w14:paraId="4C8B001E">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[1]吴旭平，基于中小学教师资格考试的教育学，西安交大出版社，</w:t>
            </w:r>
          </w:p>
          <w:p w14:paraId="1B5BE5E3">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2017年。</w:t>
            </w:r>
          </w:p>
          <w:p w14:paraId="56D6080E">
            <w:pPr>
              <w:tabs>
                <w:tab w:val="left" w:pos="720"/>
              </w:tabs>
              <w:adjustRightInd w:val="0"/>
              <w:snapToGrid w:val="0"/>
              <w:rPr>
                <w:rFonts w:hint="eastAsia" w:ascii="仿宋" w:hAnsi="仿宋" w:eastAsia="仿宋" w:cs="仿宋"/>
                <w:color w:val="4472C4"/>
                <w:kern w:val="0"/>
                <w:sz w:val="24"/>
                <w:szCs w:val="24"/>
              </w:rPr>
            </w:pPr>
            <w:r>
              <w:rPr>
                <w:rFonts w:hint="eastAsia" w:ascii="仿宋" w:hAnsi="仿宋" w:eastAsia="仿宋" w:cs="仿宋"/>
                <w:color w:val="000000"/>
                <w:sz w:val="24"/>
              </w:rPr>
              <w:t>[2]余文森，公共教育学教程，高等教育出版社，2004年。</w:t>
            </w:r>
          </w:p>
        </w:tc>
      </w:tr>
      <w:tr w14:paraId="2FA52125">
        <w:tc>
          <w:tcPr>
            <w:tcW w:w="1376" w:type="dxa"/>
            <w:tcBorders>
              <w:bottom w:val="single" w:color="auto" w:sz="4" w:space="0"/>
            </w:tcBorders>
            <w:noWrap w:val="0"/>
            <w:vAlign w:val="center"/>
          </w:tcPr>
          <w:p w14:paraId="55809312">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C</w:t>
            </w:r>
          </w:p>
          <w:p w14:paraId="71908EFC">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线上学习资源</w:t>
            </w:r>
          </w:p>
        </w:tc>
        <w:tc>
          <w:tcPr>
            <w:tcW w:w="7779" w:type="dxa"/>
            <w:gridSpan w:val="13"/>
            <w:tcBorders>
              <w:bottom w:val="single" w:color="auto" w:sz="4" w:space="0"/>
            </w:tcBorders>
            <w:noWrap w:val="0"/>
            <w:vAlign w:val="center"/>
          </w:tcPr>
          <w:p w14:paraId="2B4CF705">
            <w:pPr>
              <w:adjustRightInd w:val="0"/>
              <w:snapToGrid w:val="0"/>
              <w:rPr>
                <w:rFonts w:hint="eastAsia" w:ascii="仿宋" w:hAnsi="仿宋" w:eastAsia="仿宋" w:cs="仿宋"/>
                <w:color w:val="4472C4"/>
                <w:sz w:val="24"/>
                <w:szCs w:val="24"/>
              </w:rPr>
            </w:pPr>
            <w:r>
              <w:rPr>
                <w:rFonts w:hint="eastAsia" w:ascii="仿宋" w:hAnsi="仿宋" w:eastAsia="仿宋" w:cs="仿宋"/>
                <w:color w:val="000000"/>
                <w:sz w:val="24"/>
              </w:rPr>
              <w:t>本课程已经建立超星平台网络课程，同学们依据学校提供的帐号与密码登录课程网站，可查看教学大纲、授课计划、考核方法、课程PPT、教学视频、电子教材等教学资源。</w:t>
            </w:r>
          </w:p>
        </w:tc>
      </w:tr>
      <w:tr w14:paraId="4C17D9C1">
        <w:trPr>
          <w:trHeight w:val="90" w:hRule="atLeast"/>
        </w:trPr>
        <w:tc>
          <w:tcPr>
            <w:tcW w:w="1376" w:type="dxa"/>
            <w:shd w:val="clear" w:color="auto" w:fill="FFFFFF"/>
            <w:noWrap w:val="0"/>
            <w:vAlign w:val="center"/>
          </w:tcPr>
          <w:p w14:paraId="7BF45D60">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D</w:t>
            </w:r>
          </w:p>
          <w:p w14:paraId="12A99D1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课程描述 </w:t>
            </w:r>
          </w:p>
          <w:p w14:paraId="57FF60B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TW"/>
              </w:rPr>
              <w:t>(</w:t>
            </w:r>
            <w:r>
              <w:rPr>
                <w:rFonts w:hint="eastAsia" w:ascii="仿宋" w:hAnsi="仿宋" w:eastAsia="仿宋" w:cs="仿宋"/>
                <w:color w:val="000000"/>
                <w:sz w:val="24"/>
                <w:szCs w:val="24"/>
              </w:rPr>
              <w:t>含</w:t>
            </w:r>
            <w:r>
              <w:rPr>
                <w:rFonts w:hint="eastAsia" w:ascii="仿宋" w:hAnsi="仿宋" w:eastAsia="仿宋" w:cs="仿宋"/>
                <w:color w:val="000000"/>
                <w:sz w:val="24"/>
                <w:szCs w:val="24"/>
                <w:lang w:eastAsia="zh-TW"/>
              </w:rPr>
              <w:t>性质、地位和任务)</w:t>
            </w:r>
          </w:p>
        </w:tc>
        <w:tc>
          <w:tcPr>
            <w:tcW w:w="7779" w:type="dxa"/>
            <w:gridSpan w:val="13"/>
            <w:tcBorders>
              <w:bottom w:val="single" w:color="auto" w:sz="4" w:space="0"/>
            </w:tcBorders>
            <w:shd w:val="clear" w:color="auto" w:fill="FFFFFF"/>
            <w:noWrap w:val="0"/>
            <w:vAlign w:val="center"/>
          </w:tcPr>
          <w:p w14:paraId="477948A6">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本课程是师范院校的一门重要的教师教育课程，是教育科学学科群中的一门基础性学科。一方面，它是学习和研究教育学其它分支学科的前提和基础；另一方面，它也不断吸收其他学分支学科的研究成果，补充和完善自己的结构体系和具体的内容。通过教育学的学习，使学生了解和掌握有关教育的基础知识、基本理论和基本问题，认识教育规律，形成教育教学理念。通过教学，让学生感受知识的发展过程，优化学生的思维过程和思维品质，发展学生的智力，培养其能力、研究意识和探究能力等。同时，在学习教育学知识和理论的过程中，培养学生科学的学习方法和思维方法。</w:t>
            </w:r>
          </w:p>
        </w:tc>
      </w:tr>
      <w:tr w14:paraId="5FA62AF2">
        <w:trPr>
          <w:trHeight w:val="780" w:hRule="atLeast"/>
        </w:trPr>
        <w:tc>
          <w:tcPr>
            <w:tcW w:w="1376" w:type="dxa"/>
            <w:vMerge w:val="restart"/>
            <w:shd w:val="clear" w:color="auto" w:fill="FFFFFF"/>
            <w:noWrap w:val="0"/>
            <w:vAlign w:val="center"/>
          </w:tcPr>
          <w:p w14:paraId="2C3B9A0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E</w:t>
            </w:r>
          </w:p>
          <w:p w14:paraId="2B634089">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课程学习目标及其与毕业要求的对应关系</w:t>
            </w:r>
          </w:p>
        </w:tc>
        <w:tc>
          <w:tcPr>
            <w:tcW w:w="7779" w:type="dxa"/>
            <w:gridSpan w:val="13"/>
            <w:tcBorders>
              <w:bottom w:val="single" w:color="auto" w:sz="4" w:space="0"/>
            </w:tcBorders>
            <w:shd w:val="clear" w:color="auto" w:fill="FFFFFF"/>
            <w:noWrap w:val="0"/>
            <w:vAlign w:val="center"/>
          </w:tcPr>
          <w:p w14:paraId="57E44FD1">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通过本课程的学习，学生具备如下知识、能力及情感态度价值观：</w:t>
            </w:r>
          </w:p>
          <w:p w14:paraId="64633A88">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课程目标1：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支撑毕业要求2.2</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3.3</w:t>
            </w:r>
            <w:r>
              <w:rPr>
                <w:rFonts w:hint="eastAsia" w:ascii="仿宋" w:hAnsi="仿宋" w:eastAsia="仿宋" w:cs="仿宋"/>
                <w:color w:val="000000"/>
                <w:sz w:val="24"/>
              </w:rPr>
              <w:t>）</w:t>
            </w:r>
          </w:p>
          <w:p w14:paraId="35888446">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课程目标2：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支撑毕业要求4.1）</w:t>
            </w:r>
          </w:p>
          <w:p w14:paraId="1572275B">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课程目标3：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支撑毕业要求5.1、5.2）</w:t>
            </w:r>
          </w:p>
        </w:tc>
      </w:tr>
      <w:tr w14:paraId="38D3A500">
        <w:trPr>
          <w:trHeight w:val="642" w:hRule="atLeast"/>
        </w:trPr>
        <w:tc>
          <w:tcPr>
            <w:tcW w:w="1376" w:type="dxa"/>
            <w:vMerge w:val="continue"/>
            <w:shd w:val="clear" w:color="auto" w:fill="FFFFFF"/>
            <w:noWrap w:val="0"/>
            <w:vAlign w:val="center"/>
          </w:tcPr>
          <w:p w14:paraId="612D1249">
            <w:pPr>
              <w:adjustRightInd w:val="0"/>
              <w:snapToGrid w:val="0"/>
              <w:spacing w:line="240" w:lineRule="atLeast"/>
              <w:jc w:val="center"/>
              <w:rPr>
                <w:rFonts w:hint="eastAsia" w:ascii="仿宋" w:hAnsi="仿宋" w:eastAsia="仿宋" w:cs="仿宋"/>
                <w:color w:val="000000"/>
                <w:sz w:val="24"/>
                <w:szCs w:val="24"/>
              </w:rPr>
            </w:pPr>
          </w:p>
        </w:tc>
        <w:tc>
          <w:tcPr>
            <w:tcW w:w="1275" w:type="dxa"/>
            <w:gridSpan w:val="3"/>
            <w:tcBorders>
              <w:bottom w:val="single" w:color="auto" w:sz="4" w:space="0"/>
            </w:tcBorders>
            <w:shd w:val="clear" w:color="auto" w:fill="FFFFFF"/>
            <w:noWrap w:val="0"/>
            <w:vAlign w:val="center"/>
          </w:tcPr>
          <w:p w14:paraId="6DCA923F">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课程目标</w:t>
            </w:r>
          </w:p>
        </w:tc>
        <w:tc>
          <w:tcPr>
            <w:tcW w:w="4908" w:type="dxa"/>
            <w:gridSpan w:val="6"/>
            <w:tcBorders>
              <w:bottom w:val="single" w:color="auto" w:sz="4" w:space="0"/>
            </w:tcBorders>
            <w:shd w:val="clear" w:color="auto" w:fill="FFFFFF"/>
            <w:noWrap w:val="0"/>
            <w:vAlign w:val="center"/>
          </w:tcPr>
          <w:p w14:paraId="69585F7C">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毕业要求分解指标点</w:t>
            </w:r>
          </w:p>
        </w:tc>
        <w:tc>
          <w:tcPr>
            <w:tcW w:w="1596" w:type="dxa"/>
            <w:gridSpan w:val="4"/>
            <w:tcBorders>
              <w:bottom w:val="single" w:color="auto" w:sz="4" w:space="0"/>
            </w:tcBorders>
            <w:shd w:val="clear" w:color="auto" w:fill="FFFFFF"/>
            <w:noWrap w:val="0"/>
            <w:vAlign w:val="center"/>
          </w:tcPr>
          <w:p w14:paraId="5E4FD454">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毕业要求</w:t>
            </w:r>
          </w:p>
        </w:tc>
      </w:tr>
      <w:tr w14:paraId="7680D82F">
        <w:trPr>
          <w:trHeight w:val="2970" w:hRule="atLeast"/>
        </w:trPr>
        <w:tc>
          <w:tcPr>
            <w:tcW w:w="1376" w:type="dxa"/>
            <w:vMerge w:val="continue"/>
            <w:shd w:val="clear" w:color="auto" w:fill="FFFFFF"/>
            <w:noWrap w:val="0"/>
            <w:vAlign w:val="center"/>
          </w:tcPr>
          <w:p w14:paraId="750425E7">
            <w:pPr>
              <w:adjustRightInd w:val="0"/>
              <w:snapToGrid w:val="0"/>
              <w:spacing w:line="240" w:lineRule="atLeast"/>
              <w:jc w:val="center"/>
              <w:rPr>
                <w:rFonts w:hint="eastAsia" w:ascii="仿宋" w:hAnsi="仿宋" w:eastAsia="仿宋" w:cs="仿宋"/>
                <w:color w:val="000000"/>
                <w:sz w:val="24"/>
                <w:szCs w:val="24"/>
              </w:rPr>
            </w:pPr>
          </w:p>
        </w:tc>
        <w:tc>
          <w:tcPr>
            <w:tcW w:w="1275" w:type="dxa"/>
            <w:gridSpan w:val="3"/>
            <w:tcBorders>
              <w:bottom w:val="single" w:color="auto" w:sz="4" w:space="0"/>
            </w:tcBorders>
            <w:shd w:val="clear" w:color="auto" w:fill="FFFFFF"/>
            <w:noWrap w:val="0"/>
            <w:vAlign w:val="center"/>
          </w:tcPr>
          <w:p w14:paraId="345D22A8">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课程目标1</w:t>
            </w:r>
          </w:p>
          <w:p w14:paraId="6C2C898C">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（H</w:t>
            </w:r>
            <w:r>
              <w:rPr>
                <w:rFonts w:hint="eastAsia" w:ascii="仿宋" w:hAnsi="仿宋" w:eastAsia="仿宋" w:cs="仿宋"/>
                <w:color w:val="000000"/>
                <w:sz w:val="24"/>
                <w:lang w:val="en-US" w:eastAsia="zh-CN"/>
              </w:rPr>
              <w:t>高</w:t>
            </w:r>
            <w:r>
              <w:rPr>
                <w:rFonts w:hint="eastAsia" w:ascii="仿宋" w:hAnsi="仿宋" w:eastAsia="仿宋" w:cs="仿宋"/>
                <w:color w:val="000000"/>
                <w:sz w:val="24"/>
              </w:rPr>
              <w:t>支撑）</w:t>
            </w:r>
          </w:p>
        </w:tc>
        <w:tc>
          <w:tcPr>
            <w:tcW w:w="4908" w:type="dxa"/>
            <w:gridSpan w:val="6"/>
            <w:shd w:val="clear" w:color="auto" w:fill="FFFFFF"/>
            <w:noWrap w:val="0"/>
            <w:vAlign w:val="center"/>
          </w:tcPr>
          <w:p w14:paraId="4F837325">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2.2【用心从教】树立爱岗敬业精神，了解学生的身心发展特点和音乐的认知规律，关爱学生，保护学生安全，促进学生身心健康发展，在教育实践中能够认真履行工作职责、富有爱心、责任心，建立</w:t>
            </w:r>
            <w:r>
              <w:rPr>
                <w:rFonts w:hint="eastAsia" w:ascii="仿宋" w:hAnsi="仿宋" w:eastAsia="仿宋" w:cs="仿宋"/>
                <w:color w:val="000000"/>
                <w:sz w:val="24"/>
                <w:lang w:val="en-US"/>
              </w:rPr>
              <w:t>良好</w:t>
            </w:r>
            <w:r>
              <w:rPr>
                <w:rFonts w:hint="eastAsia" w:ascii="仿宋" w:hAnsi="仿宋" w:eastAsia="仿宋" w:cs="仿宋"/>
                <w:color w:val="000000"/>
                <w:sz w:val="24"/>
              </w:rPr>
              <w:t>师生关系。</w:t>
            </w:r>
          </w:p>
          <w:p w14:paraId="156519A9">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3.3【知识整合】具有跨学科意识，</w:t>
            </w:r>
            <w:r>
              <w:rPr>
                <w:rFonts w:hint="eastAsia" w:ascii="仿宋" w:hAnsi="仿宋" w:eastAsia="仿宋" w:cs="仿宋"/>
                <w:color w:val="000000"/>
                <w:sz w:val="24"/>
                <w:lang w:val="en-US" w:eastAsia="zh-Hans"/>
              </w:rPr>
              <w:t>了解学习科学相关知识</w:t>
            </w:r>
            <w:r>
              <w:rPr>
                <w:rFonts w:hint="eastAsia" w:ascii="仿宋" w:hAnsi="仿宋" w:eastAsia="仿宋" w:cs="仿宋"/>
                <w:color w:val="000000"/>
                <w:sz w:val="24"/>
                <w:lang w:eastAsia="zh-Hans"/>
              </w:rPr>
              <w:t>，</w:t>
            </w:r>
            <w:r>
              <w:rPr>
                <w:rFonts w:hint="eastAsia" w:ascii="仿宋" w:hAnsi="仿宋" w:eastAsia="仿宋" w:cs="仿宋"/>
                <w:color w:val="000000"/>
                <w:sz w:val="24"/>
              </w:rPr>
              <w:t>了解音乐学科与其他学科的联系，</w:t>
            </w:r>
            <w:r>
              <w:rPr>
                <w:rFonts w:hint="eastAsia" w:ascii="仿宋" w:hAnsi="仿宋" w:eastAsia="仿宋" w:cs="仿宋"/>
                <w:color w:val="000000"/>
                <w:sz w:val="24"/>
                <w:lang w:val="en-US" w:eastAsia="zh-CN"/>
              </w:rPr>
              <w:t>形成初步融合、综合学习的能力，能</w:t>
            </w:r>
            <w:r>
              <w:rPr>
                <w:rFonts w:hint="eastAsia" w:ascii="仿宋" w:hAnsi="仿宋" w:eastAsia="仿宋" w:cs="仿宋"/>
                <w:color w:val="000000"/>
                <w:sz w:val="24"/>
              </w:rPr>
              <w:t>运用跨学科知识分析和解决音乐教学中的问题。</w:t>
            </w:r>
          </w:p>
        </w:tc>
        <w:tc>
          <w:tcPr>
            <w:tcW w:w="1596" w:type="dxa"/>
            <w:gridSpan w:val="4"/>
            <w:shd w:val="clear" w:color="auto" w:fill="FFFFFF"/>
            <w:noWrap w:val="0"/>
            <w:vAlign w:val="center"/>
          </w:tcPr>
          <w:p w14:paraId="5E8A85ED">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教育情怀（2）</w:t>
            </w:r>
          </w:p>
          <w:p w14:paraId="3F5A1CF8">
            <w:pPr>
              <w:adjustRightInd w:val="0"/>
              <w:snapToGrid w:val="0"/>
              <w:rPr>
                <w:rFonts w:hint="eastAsia" w:ascii="仿宋" w:hAnsi="仿宋" w:eastAsia="仿宋" w:cs="仿宋"/>
                <w:color w:val="000000"/>
                <w:sz w:val="24"/>
              </w:rPr>
            </w:pPr>
            <w:r>
              <w:rPr>
                <w:rFonts w:hint="eastAsia" w:ascii="仿宋" w:hAnsi="仿宋" w:eastAsia="仿宋" w:cs="仿宋"/>
                <w:color w:val="000000"/>
                <w:sz w:val="24"/>
                <w:lang w:val="en-US" w:eastAsia="zh-CN"/>
              </w:rPr>
              <w:t>学科素养（3）</w:t>
            </w:r>
          </w:p>
        </w:tc>
      </w:tr>
      <w:tr w14:paraId="770C12DA">
        <w:trPr>
          <w:trHeight w:val="2116" w:hRule="atLeast"/>
        </w:trPr>
        <w:tc>
          <w:tcPr>
            <w:tcW w:w="1376" w:type="dxa"/>
            <w:vMerge w:val="continue"/>
            <w:shd w:val="clear" w:color="auto" w:fill="FFFFFF"/>
            <w:noWrap w:val="0"/>
            <w:vAlign w:val="center"/>
          </w:tcPr>
          <w:p w14:paraId="2222000B">
            <w:pPr>
              <w:adjustRightInd w:val="0"/>
              <w:snapToGrid w:val="0"/>
              <w:spacing w:line="240" w:lineRule="atLeast"/>
              <w:jc w:val="center"/>
              <w:rPr>
                <w:rFonts w:hint="eastAsia" w:ascii="仿宋" w:hAnsi="仿宋" w:eastAsia="仿宋" w:cs="仿宋"/>
                <w:color w:val="000000"/>
                <w:sz w:val="24"/>
                <w:szCs w:val="24"/>
              </w:rPr>
            </w:pPr>
          </w:p>
        </w:tc>
        <w:tc>
          <w:tcPr>
            <w:tcW w:w="1275" w:type="dxa"/>
            <w:gridSpan w:val="3"/>
            <w:shd w:val="clear" w:color="auto" w:fill="FFFFFF"/>
            <w:noWrap w:val="0"/>
            <w:vAlign w:val="center"/>
          </w:tcPr>
          <w:p w14:paraId="170D7109">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课程目标2</w:t>
            </w:r>
          </w:p>
          <w:p w14:paraId="7D193293">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(H高支撑)</w:t>
            </w:r>
          </w:p>
        </w:tc>
        <w:tc>
          <w:tcPr>
            <w:tcW w:w="4908" w:type="dxa"/>
            <w:gridSpan w:val="6"/>
            <w:shd w:val="clear" w:color="auto" w:fill="FFFFFF"/>
            <w:noWrap w:val="0"/>
            <w:vAlign w:val="center"/>
          </w:tcPr>
          <w:p w14:paraId="2E63BEA7">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4.1【教学设计与实施】熟悉中学音乐课程标准和教材，</w:t>
            </w:r>
            <w:r>
              <w:rPr>
                <w:rFonts w:hint="eastAsia" w:ascii="仿宋" w:hAnsi="仿宋" w:eastAsia="仿宋" w:cs="仿宋"/>
                <w:color w:val="000000"/>
                <w:sz w:val="24"/>
                <w:lang w:val="en-US" w:eastAsia="zh-CN"/>
              </w:rPr>
              <w:t>能够运用学科知识和现代信息技术进行课堂教学设计，</w:t>
            </w:r>
            <w:r>
              <w:rPr>
                <w:rFonts w:hint="eastAsia" w:ascii="仿宋" w:hAnsi="仿宋" w:eastAsia="仿宋" w:cs="仿宋"/>
                <w:color w:val="000000"/>
                <w:sz w:val="24"/>
              </w:rPr>
              <w:t>合理安排教学过程和环节，科学设计评价内容和方式，根据学生音乐认知的特征和个体差异，</w:t>
            </w:r>
            <w:r>
              <w:rPr>
                <w:rFonts w:hint="eastAsia" w:ascii="仿宋" w:hAnsi="仿宋" w:eastAsia="仿宋" w:cs="仿宋"/>
                <w:color w:val="000000"/>
                <w:sz w:val="24"/>
                <w:lang w:val="en-US" w:eastAsia="zh-CN"/>
              </w:rPr>
              <w:t>进行</w:t>
            </w:r>
            <w:r>
              <w:rPr>
                <w:rFonts w:hint="eastAsia" w:ascii="仿宋" w:hAnsi="仿宋" w:eastAsia="仿宋" w:cs="仿宋"/>
                <w:color w:val="000000"/>
                <w:sz w:val="24"/>
              </w:rPr>
              <w:t>差异化教学。课后能够及时反思、总结</w:t>
            </w:r>
            <w:r>
              <w:rPr>
                <w:rFonts w:hint="eastAsia" w:ascii="仿宋" w:hAnsi="仿宋" w:eastAsia="仿宋" w:cs="仿宋"/>
                <w:color w:val="000000"/>
                <w:sz w:val="24"/>
                <w:lang w:eastAsia="zh-CN"/>
              </w:rPr>
              <w:t>，</w:t>
            </w:r>
            <w:r>
              <w:rPr>
                <w:rFonts w:hint="eastAsia" w:ascii="仿宋" w:hAnsi="仿宋" w:eastAsia="仿宋" w:cs="仿宋"/>
                <w:color w:val="000000"/>
                <w:sz w:val="24"/>
              </w:rPr>
              <w:t>形成初步的</w:t>
            </w:r>
            <w:r>
              <w:rPr>
                <w:rFonts w:hint="eastAsia" w:ascii="仿宋" w:hAnsi="仿宋" w:eastAsia="仿宋" w:cs="仿宋"/>
                <w:color w:val="000000"/>
                <w:sz w:val="24"/>
                <w:lang w:val="en-US" w:eastAsia="zh-CN"/>
              </w:rPr>
              <w:t>音乐</w:t>
            </w:r>
            <w:r>
              <w:rPr>
                <w:rFonts w:hint="eastAsia" w:ascii="仿宋" w:hAnsi="仿宋" w:eastAsia="仿宋" w:cs="仿宋"/>
                <w:color w:val="000000"/>
                <w:sz w:val="24"/>
              </w:rPr>
              <w:t>教研能力。</w:t>
            </w:r>
          </w:p>
        </w:tc>
        <w:tc>
          <w:tcPr>
            <w:tcW w:w="1596" w:type="dxa"/>
            <w:gridSpan w:val="4"/>
            <w:shd w:val="clear" w:color="auto" w:fill="FFFFFF"/>
            <w:noWrap w:val="0"/>
            <w:vAlign w:val="center"/>
          </w:tcPr>
          <w:p w14:paraId="6ABF6F56">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教学能力（4）</w:t>
            </w:r>
          </w:p>
        </w:tc>
      </w:tr>
      <w:tr w14:paraId="18475DB4">
        <w:trPr>
          <w:trHeight w:val="3252" w:hRule="atLeast"/>
        </w:trPr>
        <w:tc>
          <w:tcPr>
            <w:tcW w:w="1376" w:type="dxa"/>
            <w:vMerge w:val="continue"/>
            <w:shd w:val="clear" w:color="auto" w:fill="FFFFFF"/>
            <w:noWrap w:val="0"/>
            <w:vAlign w:val="center"/>
          </w:tcPr>
          <w:p w14:paraId="0D966DA6">
            <w:pPr>
              <w:adjustRightInd w:val="0"/>
              <w:snapToGrid w:val="0"/>
              <w:spacing w:line="240" w:lineRule="atLeast"/>
              <w:jc w:val="center"/>
              <w:rPr>
                <w:rFonts w:hint="eastAsia" w:ascii="仿宋" w:hAnsi="仿宋" w:eastAsia="仿宋" w:cs="仿宋"/>
                <w:color w:val="000000"/>
                <w:sz w:val="24"/>
                <w:szCs w:val="24"/>
              </w:rPr>
            </w:pPr>
          </w:p>
        </w:tc>
        <w:tc>
          <w:tcPr>
            <w:tcW w:w="1275" w:type="dxa"/>
            <w:gridSpan w:val="3"/>
            <w:shd w:val="clear" w:color="auto" w:fill="FFFFFF"/>
            <w:noWrap w:val="0"/>
            <w:vAlign w:val="center"/>
          </w:tcPr>
          <w:p w14:paraId="7B1E9D41">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课程目标3</w:t>
            </w:r>
          </w:p>
          <w:p w14:paraId="25D7F22A">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(H高支撑)</w:t>
            </w:r>
          </w:p>
        </w:tc>
        <w:tc>
          <w:tcPr>
            <w:tcW w:w="4908" w:type="dxa"/>
            <w:gridSpan w:val="6"/>
            <w:shd w:val="clear" w:color="auto" w:fill="FFFFFF"/>
            <w:noWrap w:val="0"/>
            <w:vAlign w:val="center"/>
          </w:tcPr>
          <w:p w14:paraId="67403A60">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5.1【育德意识】树立德育为先理念，了解中学德育原理与方法，利用音乐手段进行德育教育，有效地把美育和德育结合起来，针对中学生思想品德发展的规律和个性特征，有意识、有针对性的开展德育工作。</w:t>
            </w:r>
          </w:p>
          <w:p w14:paraId="6AB42394">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5.2【班级管理】掌握班集体建设、班级教育活动组织的方法，能够初步运用信息技术辅助开展班级指导活动，掌握</w:t>
            </w:r>
            <w:r>
              <w:rPr>
                <w:rFonts w:hint="eastAsia" w:ascii="仿宋" w:hAnsi="仿宋" w:eastAsia="仿宋" w:cs="仿宋"/>
                <w:color w:val="000000"/>
                <w:sz w:val="24"/>
                <w:lang w:val="en-US" w:eastAsia="zh-CN"/>
              </w:rPr>
              <w:t>相关</w:t>
            </w:r>
            <w:r>
              <w:rPr>
                <w:rFonts w:hint="eastAsia" w:ascii="仿宋" w:hAnsi="仿宋" w:eastAsia="仿宋" w:cs="仿宋"/>
                <w:color w:val="000000"/>
                <w:sz w:val="24"/>
              </w:rPr>
              <w:t>心理辅导方法，能够参与心理健康教育活动，掌握家校沟通交流的渠道和途径。</w:t>
            </w:r>
          </w:p>
        </w:tc>
        <w:tc>
          <w:tcPr>
            <w:tcW w:w="1596" w:type="dxa"/>
            <w:gridSpan w:val="4"/>
            <w:shd w:val="clear" w:color="auto" w:fill="FFFFFF"/>
            <w:noWrap w:val="0"/>
            <w:vAlign w:val="center"/>
          </w:tcPr>
          <w:p w14:paraId="7024DA73">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班级指导（5）</w:t>
            </w:r>
          </w:p>
        </w:tc>
      </w:tr>
      <w:tr w14:paraId="0C75335D">
        <w:trPr>
          <w:trHeight w:val="582" w:hRule="atLeast"/>
        </w:trPr>
        <w:tc>
          <w:tcPr>
            <w:tcW w:w="1376" w:type="dxa"/>
            <w:vMerge w:val="restart"/>
            <w:shd w:val="clear" w:color="auto" w:fill="FFFFFF"/>
            <w:noWrap w:val="0"/>
            <w:vAlign w:val="center"/>
          </w:tcPr>
          <w:p w14:paraId="76BE026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F</w:t>
            </w:r>
          </w:p>
          <w:p w14:paraId="2F94745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理论学习内容</w:t>
            </w:r>
          </w:p>
        </w:tc>
        <w:tc>
          <w:tcPr>
            <w:tcW w:w="6183" w:type="dxa"/>
            <w:gridSpan w:val="9"/>
            <w:shd w:val="clear" w:color="auto" w:fill="FFFFFF"/>
            <w:noWrap w:val="0"/>
            <w:vAlign w:val="center"/>
          </w:tcPr>
          <w:p w14:paraId="6F1E914F">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章节学习内容与学习要求</w:t>
            </w:r>
          </w:p>
        </w:tc>
        <w:tc>
          <w:tcPr>
            <w:tcW w:w="924" w:type="dxa"/>
            <w:gridSpan w:val="2"/>
            <w:shd w:val="clear" w:color="auto" w:fill="FFFFFF"/>
            <w:noWrap w:val="0"/>
            <w:vAlign w:val="center"/>
          </w:tcPr>
          <w:p w14:paraId="4E948F33">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支撑课程目标</w:t>
            </w:r>
          </w:p>
        </w:tc>
        <w:tc>
          <w:tcPr>
            <w:tcW w:w="672" w:type="dxa"/>
            <w:gridSpan w:val="2"/>
            <w:shd w:val="clear" w:color="auto" w:fill="FFFFFF"/>
            <w:noWrap w:val="0"/>
            <w:vAlign w:val="center"/>
          </w:tcPr>
          <w:p w14:paraId="0CD8888F">
            <w:pPr>
              <w:adjustRightInd w:val="0"/>
              <w:snapToGrid w:val="0"/>
              <w:spacing w:line="240" w:lineRule="atLeast"/>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学时</w:t>
            </w:r>
          </w:p>
          <w:p w14:paraId="481134B2">
            <w:pPr>
              <w:adjustRightInd w:val="0"/>
              <w:snapToGrid w:val="0"/>
              <w:spacing w:line="240" w:lineRule="atLeast"/>
              <w:jc w:val="center"/>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分配</w:t>
            </w:r>
          </w:p>
        </w:tc>
      </w:tr>
      <w:tr w14:paraId="3953C10A">
        <w:trPr>
          <w:trHeight w:val="454" w:hRule="atLeast"/>
        </w:trPr>
        <w:tc>
          <w:tcPr>
            <w:tcW w:w="1376" w:type="dxa"/>
            <w:vMerge w:val="continue"/>
            <w:shd w:val="clear" w:color="auto" w:fill="FFFFFF"/>
            <w:noWrap w:val="0"/>
            <w:vAlign w:val="center"/>
          </w:tcPr>
          <w:p w14:paraId="71DEA532">
            <w:pPr>
              <w:adjustRightInd w:val="0"/>
              <w:snapToGrid w:val="0"/>
              <w:spacing w:line="240" w:lineRule="atLeast"/>
              <w:jc w:val="right"/>
              <w:rPr>
                <w:rFonts w:hint="eastAsia" w:ascii="仿宋" w:hAnsi="仿宋" w:eastAsia="仿宋" w:cs="仿宋"/>
                <w:color w:val="000000"/>
                <w:sz w:val="24"/>
                <w:szCs w:val="24"/>
              </w:rPr>
            </w:pPr>
          </w:p>
        </w:tc>
        <w:tc>
          <w:tcPr>
            <w:tcW w:w="6183" w:type="dxa"/>
            <w:gridSpan w:val="9"/>
            <w:shd w:val="clear" w:color="auto" w:fill="auto"/>
            <w:noWrap w:val="0"/>
            <w:vAlign w:val="center"/>
          </w:tcPr>
          <w:p w14:paraId="0D80ECBC">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第一章  教育与教育学</w:t>
            </w:r>
          </w:p>
          <w:p w14:paraId="3AA01CF0">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知道：描述</w:t>
            </w:r>
            <w:r>
              <w:rPr>
                <w:rFonts w:ascii="仿宋" w:hAnsi="仿宋" w:eastAsia="仿宋" w:cs="仿宋"/>
                <w:kern w:val="0"/>
                <w:sz w:val="24"/>
                <w:szCs w:val="24"/>
              </w:rPr>
              <w:t>教育</w:t>
            </w:r>
            <w:r>
              <w:rPr>
                <w:rFonts w:hint="eastAsia" w:ascii="仿宋" w:hAnsi="仿宋" w:eastAsia="仿宋" w:cs="仿宋"/>
                <w:kern w:val="0"/>
                <w:sz w:val="24"/>
                <w:szCs w:val="24"/>
              </w:rPr>
              <w:t>学</w:t>
            </w:r>
            <w:r>
              <w:rPr>
                <w:rFonts w:ascii="仿宋" w:hAnsi="仿宋" w:eastAsia="仿宋" w:cs="仿宋"/>
                <w:kern w:val="0"/>
                <w:sz w:val="24"/>
                <w:szCs w:val="24"/>
              </w:rPr>
              <w:t>的研究对象和任务</w:t>
            </w:r>
          </w:p>
          <w:p w14:paraId="1C57CCF4">
            <w:pPr>
              <w:widowControl/>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领会：归纳</w:t>
            </w:r>
            <w:r>
              <w:rPr>
                <w:rFonts w:ascii="仿宋" w:hAnsi="仿宋" w:eastAsia="仿宋" w:cs="仿宋"/>
                <w:kern w:val="0"/>
                <w:sz w:val="24"/>
                <w:szCs w:val="24"/>
              </w:rPr>
              <w:t>教育的</w:t>
            </w:r>
            <w:r>
              <w:rPr>
                <w:rFonts w:hint="eastAsia" w:ascii="仿宋" w:hAnsi="仿宋" w:eastAsia="仿宋" w:cs="仿宋"/>
                <w:kern w:val="0"/>
                <w:sz w:val="24"/>
                <w:szCs w:val="24"/>
              </w:rPr>
              <w:t>产生与发展简史</w:t>
            </w:r>
          </w:p>
          <w:p w14:paraId="7CAE1BB6">
            <w:pPr>
              <w:widowControl/>
              <w:adjustRightInd w:val="0"/>
              <w:snapToGrid w:val="0"/>
              <w:rPr>
                <w:rFonts w:hint="eastAsia" w:ascii="仿宋" w:hAnsi="仿宋" w:eastAsia="仿宋" w:cs="仿宋"/>
                <w:bCs/>
                <w:color w:val="4472C4"/>
                <w:sz w:val="24"/>
                <w:szCs w:val="24"/>
              </w:rPr>
            </w:pPr>
            <w:r>
              <w:rPr>
                <w:rFonts w:hint="eastAsia" w:ascii="仿宋" w:hAnsi="仿宋" w:eastAsia="仿宋" w:cs="仿宋"/>
                <w:kern w:val="0"/>
                <w:sz w:val="24"/>
                <w:szCs w:val="24"/>
              </w:rPr>
              <w:t>应用：运用</w:t>
            </w:r>
            <w:r>
              <w:rPr>
                <w:rFonts w:ascii="仿宋" w:hAnsi="仿宋" w:eastAsia="仿宋" w:cs="仿宋"/>
                <w:kern w:val="0"/>
                <w:sz w:val="24"/>
                <w:szCs w:val="24"/>
              </w:rPr>
              <w:t>学习教育</w:t>
            </w:r>
            <w:r>
              <w:rPr>
                <w:rFonts w:hint="eastAsia" w:ascii="仿宋" w:hAnsi="仿宋" w:eastAsia="仿宋" w:cs="仿宋"/>
                <w:kern w:val="0"/>
                <w:sz w:val="24"/>
                <w:szCs w:val="24"/>
              </w:rPr>
              <w:t>学</w:t>
            </w:r>
            <w:r>
              <w:rPr>
                <w:rFonts w:ascii="仿宋" w:hAnsi="仿宋" w:eastAsia="仿宋" w:cs="仿宋"/>
                <w:kern w:val="0"/>
                <w:sz w:val="24"/>
                <w:szCs w:val="24"/>
              </w:rPr>
              <w:t>的意义和方法</w:t>
            </w:r>
            <w:r>
              <w:rPr>
                <w:rFonts w:hint="eastAsia" w:ascii="仿宋" w:hAnsi="仿宋" w:eastAsia="仿宋" w:cs="仿宋"/>
                <w:kern w:val="0"/>
                <w:sz w:val="24"/>
                <w:szCs w:val="24"/>
              </w:rPr>
              <w:t xml:space="preserve">   </w:t>
            </w:r>
            <w:r>
              <w:rPr>
                <w:rFonts w:hint="eastAsia" w:ascii="仿宋" w:hAnsi="仿宋" w:eastAsia="仿宋" w:cs="仿宋"/>
                <w:bCs/>
                <w:color w:val="4472C4"/>
                <w:sz w:val="24"/>
                <w:szCs w:val="24"/>
              </w:rPr>
              <w:t xml:space="preserve">  </w:t>
            </w:r>
          </w:p>
        </w:tc>
        <w:tc>
          <w:tcPr>
            <w:tcW w:w="924" w:type="dxa"/>
            <w:gridSpan w:val="2"/>
            <w:shd w:val="clear" w:color="auto" w:fill="auto"/>
            <w:noWrap w:val="0"/>
            <w:vAlign w:val="center"/>
          </w:tcPr>
          <w:p w14:paraId="35BDCA95">
            <w:pPr>
              <w:widowControl/>
              <w:adjustRightInd w:val="0"/>
              <w:snapToGrid w:val="0"/>
              <w:jc w:val="center"/>
              <w:rPr>
                <w:rFonts w:hint="eastAsia" w:ascii="仿宋" w:hAnsi="仿宋" w:eastAsia="仿宋" w:cs="仿宋"/>
                <w:bCs/>
                <w:color w:val="4472C4"/>
                <w:sz w:val="24"/>
                <w:szCs w:val="24"/>
              </w:rPr>
            </w:pPr>
            <w:r>
              <w:rPr>
                <w:rFonts w:hint="eastAsia" w:ascii="仿宋" w:hAnsi="仿宋" w:eastAsia="仿宋" w:cs="仿宋"/>
                <w:kern w:val="0"/>
                <w:sz w:val="24"/>
                <w:szCs w:val="24"/>
              </w:rPr>
              <w:t>支撑课程目标1、2</w:t>
            </w:r>
          </w:p>
        </w:tc>
        <w:tc>
          <w:tcPr>
            <w:tcW w:w="672" w:type="dxa"/>
            <w:gridSpan w:val="2"/>
            <w:shd w:val="clear" w:color="auto" w:fill="FFFFFF"/>
            <w:noWrap w:val="0"/>
            <w:vAlign w:val="center"/>
          </w:tcPr>
          <w:p w14:paraId="0FFEA86A">
            <w:pPr>
              <w:adjustRightInd w:val="0"/>
              <w:snapToGrid w:val="0"/>
              <w:jc w:val="center"/>
              <w:rPr>
                <w:rFonts w:hint="eastAsia" w:ascii="仿宋" w:hAnsi="仿宋" w:eastAsia="仿宋" w:cs="仿宋"/>
                <w:color w:val="4472C4"/>
                <w:sz w:val="24"/>
                <w:szCs w:val="24"/>
              </w:rPr>
            </w:pPr>
            <w:r>
              <w:rPr>
                <w:rFonts w:hint="eastAsia" w:ascii="仿宋" w:hAnsi="仿宋" w:eastAsia="仿宋" w:cs="仿宋"/>
                <w:kern w:val="0"/>
                <w:sz w:val="24"/>
                <w:szCs w:val="24"/>
              </w:rPr>
              <w:t>2</w:t>
            </w:r>
          </w:p>
        </w:tc>
      </w:tr>
      <w:tr w14:paraId="727E582A">
        <w:trPr>
          <w:trHeight w:val="454" w:hRule="atLeast"/>
        </w:trPr>
        <w:tc>
          <w:tcPr>
            <w:tcW w:w="1376" w:type="dxa"/>
            <w:vMerge w:val="continue"/>
            <w:shd w:val="clear" w:color="auto" w:fill="FFFFFF"/>
            <w:noWrap w:val="0"/>
            <w:vAlign w:val="center"/>
          </w:tcPr>
          <w:p w14:paraId="5CEEA6B7">
            <w:pPr>
              <w:adjustRightInd w:val="0"/>
              <w:snapToGrid w:val="0"/>
              <w:spacing w:line="240" w:lineRule="atLeast"/>
              <w:jc w:val="right"/>
              <w:rPr>
                <w:rFonts w:hint="eastAsia" w:ascii="仿宋" w:hAnsi="仿宋" w:eastAsia="仿宋" w:cs="仿宋"/>
                <w:color w:val="000000"/>
                <w:sz w:val="24"/>
                <w:szCs w:val="24"/>
              </w:rPr>
            </w:pPr>
          </w:p>
        </w:tc>
        <w:tc>
          <w:tcPr>
            <w:tcW w:w="6183" w:type="dxa"/>
            <w:gridSpan w:val="9"/>
            <w:shd w:val="clear" w:color="auto" w:fill="auto"/>
            <w:noWrap w:val="0"/>
            <w:vAlign w:val="center"/>
          </w:tcPr>
          <w:p w14:paraId="38C7C957">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第二章  教育与社会发展</w:t>
            </w:r>
          </w:p>
          <w:p w14:paraId="03EB4AA2">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知道：⑴教育的政治功能；⑵教育的经济功能；⑶教育的文化功能；⑷教育的相对独立性。</w:t>
            </w:r>
          </w:p>
          <w:p w14:paraId="5A4050D2">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领会：⑴教育与生产力的关系；⑵教育与政治经济的关系；⑶教育与文化的关系。</w:t>
            </w:r>
          </w:p>
          <w:p w14:paraId="2C948846">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应用：运用教育与社会的关系规律分析教育的社会问题。</w:t>
            </w:r>
          </w:p>
          <w:p w14:paraId="70EC1908">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分析：联系学校实际分析教育的相对独立性，分析“教育先行”的必要性。</w:t>
            </w:r>
          </w:p>
          <w:p w14:paraId="18EB814A">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思政元素：</w:t>
            </w:r>
          </w:p>
          <w:p w14:paraId="11385FC6">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教育如何为社会主义现代化服务、为人民服务</w:t>
            </w:r>
          </w:p>
          <w:p w14:paraId="4FEE6CA3">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实现形式：</w:t>
            </w:r>
          </w:p>
          <w:p w14:paraId="37CCCC60">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讲授+互动讨论</w:t>
            </w:r>
          </w:p>
        </w:tc>
        <w:tc>
          <w:tcPr>
            <w:tcW w:w="924" w:type="dxa"/>
            <w:gridSpan w:val="2"/>
            <w:shd w:val="clear" w:color="auto" w:fill="auto"/>
            <w:noWrap w:val="0"/>
            <w:vAlign w:val="center"/>
          </w:tcPr>
          <w:p w14:paraId="495D24B0">
            <w:pPr>
              <w:adjustRightInd w:val="0"/>
              <w:snapToGrid w:val="0"/>
              <w:jc w:val="center"/>
              <w:rPr>
                <w:rFonts w:hint="eastAsia" w:ascii="仿宋" w:hAnsi="仿宋" w:eastAsia="仿宋" w:cs="仿宋"/>
                <w:kern w:val="0"/>
                <w:sz w:val="24"/>
                <w:szCs w:val="24"/>
              </w:rPr>
            </w:pPr>
          </w:p>
          <w:p w14:paraId="5A26A40C">
            <w:pPr>
              <w:widowControl/>
              <w:adjustRightInd w:val="0"/>
              <w:snapToGrid w:val="0"/>
              <w:jc w:val="center"/>
              <w:rPr>
                <w:rFonts w:hint="eastAsia" w:ascii="仿宋" w:hAnsi="仿宋" w:eastAsia="仿宋" w:cs="仿宋"/>
                <w:kern w:val="0"/>
                <w:sz w:val="24"/>
                <w:szCs w:val="24"/>
              </w:rPr>
            </w:pPr>
          </w:p>
          <w:p w14:paraId="297710A1">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w:t>
            </w:r>
          </w:p>
        </w:tc>
        <w:tc>
          <w:tcPr>
            <w:tcW w:w="672" w:type="dxa"/>
            <w:gridSpan w:val="2"/>
            <w:shd w:val="clear" w:color="auto" w:fill="FFFFFF"/>
            <w:noWrap w:val="0"/>
            <w:vAlign w:val="center"/>
          </w:tcPr>
          <w:p w14:paraId="18334F6D">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r>
      <w:tr w14:paraId="3A0617E0">
        <w:trPr>
          <w:trHeight w:val="454" w:hRule="atLeast"/>
        </w:trPr>
        <w:tc>
          <w:tcPr>
            <w:tcW w:w="1376" w:type="dxa"/>
            <w:vMerge w:val="continue"/>
            <w:shd w:val="clear" w:color="auto" w:fill="FFFFFF"/>
            <w:noWrap w:val="0"/>
            <w:vAlign w:val="center"/>
          </w:tcPr>
          <w:p w14:paraId="5F16610F">
            <w:pPr>
              <w:adjustRightInd w:val="0"/>
              <w:snapToGrid w:val="0"/>
              <w:spacing w:line="240" w:lineRule="atLeast"/>
              <w:jc w:val="right"/>
              <w:rPr>
                <w:rFonts w:hint="eastAsia" w:ascii="仿宋" w:hAnsi="仿宋" w:eastAsia="仿宋" w:cs="仿宋"/>
                <w:color w:val="000000"/>
                <w:sz w:val="24"/>
                <w:szCs w:val="24"/>
              </w:rPr>
            </w:pPr>
          </w:p>
        </w:tc>
        <w:tc>
          <w:tcPr>
            <w:tcW w:w="6183" w:type="dxa"/>
            <w:gridSpan w:val="9"/>
            <w:shd w:val="clear" w:color="auto" w:fill="auto"/>
            <w:noWrap w:val="0"/>
            <w:vAlign w:val="center"/>
          </w:tcPr>
          <w:p w14:paraId="23A8F43A">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第三章  教育与个体发展</w:t>
            </w:r>
          </w:p>
          <w:p w14:paraId="37376B25">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知道：⑴个体发展的含义；⑵遗传、环境、教育、人的主观能动性的含义；</w:t>
            </w:r>
          </w:p>
          <w:p w14:paraId="5377CE4A">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领会：⑴影响人的发展的主要因素；⑵发挥教育主导作用的条件；⑶教育要适应人的发展的规律；⑷教育的个体功能。</w:t>
            </w:r>
          </w:p>
          <w:p w14:paraId="6DACBCE2">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应用：应用教育与个体发展的规律，结合本校实际，探讨如何发挥教育对人的发展的主导作用。</w:t>
            </w:r>
          </w:p>
          <w:p w14:paraId="69B8E59B">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分析：分析遗传决定论、环境决定论、教育万能论，分析教育如何适应人的身心发展规律。</w:t>
            </w:r>
          </w:p>
        </w:tc>
        <w:tc>
          <w:tcPr>
            <w:tcW w:w="924" w:type="dxa"/>
            <w:gridSpan w:val="2"/>
            <w:shd w:val="clear" w:color="auto" w:fill="auto"/>
            <w:noWrap w:val="0"/>
            <w:vAlign w:val="center"/>
          </w:tcPr>
          <w:p w14:paraId="2D3DB5A4">
            <w:pPr>
              <w:widowControl/>
              <w:adjustRightInd w:val="0"/>
              <w:snapToGrid w:val="0"/>
              <w:jc w:val="center"/>
              <w:rPr>
                <w:rFonts w:hint="eastAsia" w:ascii="仿宋" w:hAnsi="仿宋" w:eastAsia="仿宋" w:cs="仿宋"/>
                <w:bCs/>
                <w:color w:val="000000"/>
                <w:sz w:val="24"/>
                <w:szCs w:val="24"/>
              </w:rPr>
            </w:pPr>
            <w:r>
              <w:rPr>
                <w:rFonts w:hint="eastAsia" w:ascii="仿宋" w:hAnsi="仿宋" w:eastAsia="仿宋" w:cs="仿宋"/>
                <w:kern w:val="0"/>
                <w:sz w:val="24"/>
                <w:szCs w:val="24"/>
              </w:rPr>
              <w:t>支撑课程目标1、2、3</w:t>
            </w:r>
          </w:p>
        </w:tc>
        <w:tc>
          <w:tcPr>
            <w:tcW w:w="672" w:type="dxa"/>
            <w:gridSpan w:val="2"/>
            <w:shd w:val="clear" w:color="auto" w:fill="FFFFFF"/>
            <w:noWrap w:val="0"/>
            <w:vAlign w:val="center"/>
          </w:tcPr>
          <w:p w14:paraId="4B2EA3E2">
            <w:pPr>
              <w:adjustRightInd w:val="0"/>
              <w:snapToGrid w:val="0"/>
              <w:jc w:val="center"/>
              <w:rPr>
                <w:rFonts w:hint="eastAsia" w:ascii="仿宋" w:hAnsi="仿宋" w:eastAsia="仿宋" w:cs="仿宋"/>
                <w:color w:val="000000"/>
                <w:sz w:val="24"/>
                <w:szCs w:val="24"/>
              </w:rPr>
            </w:pPr>
            <w:r>
              <w:rPr>
                <w:rFonts w:hint="eastAsia" w:ascii="仿宋" w:hAnsi="仿宋" w:eastAsia="仿宋" w:cs="仿宋"/>
                <w:kern w:val="0"/>
                <w:sz w:val="24"/>
                <w:szCs w:val="24"/>
              </w:rPr>
              <w:t>3</w:t>
            </w:r>
          </w:p>
        </w:tc>
      </w:tr>
      <w:tr w14:paraId="616E69BE">
        <w:trPr>
          <w:trHeight w:val="2961" w:hRule="atLeast"/>
        </w:trPr>
        <w:tc>
          <w:tcPr>
            <w:tcW w:w="1376" w:type="dxa"/>
            <w:vMerge w:val="continue"/>
            <w:shd w:val="clear" w:color="auto" w:fill="FFFFFF"/>
            <w:noWrap w:val="0"/>
            <w:vAlign w:val="center"/>
          </w:tcPr>
          <w:p w14:paraId="05C75578">
            <w:pPr>
              <w:adjustRightInd w:val="0"/>
              <w:snapToGrid w:val="0"/>
              <w:spacing w:line="240" w:lineRule="atLeast"/>
              <w:jc w:val="right"/>
              <w:rPr>
                <w:rFonts w:hint="eastAsia" w:ascii="仿宋" w:hAnsi="仿宋" w:eastAsia="仿宋" w:cs="仿宋"/>
                <w:color w:val="000000"/>
                <w:sz w:val="24"/>
                <w:szCs w:val="24"/>
              </w:rPr>
            </w:pPr>
          </w:p>
        </w:tc>
        <w:tc>
          <w:tcPr>
            <w:tcW w:w="6183" w:type="dxa"/>
            <w:gridSpan w:val="9"/>
            <w:shd w:val="clear" w:color="auto" w:fill="auto"/>
            <w:noWrap w:val="0"/>
            <w:vAlign w:val="center"/>
          </w:tcPr>
          <w:p w14:paraId="79B20AC5">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第四章  教育目的</w:t>
            </w:r>
          </w:p>
          <w:p w14:paraId="2F3BEE7B">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知道：教育目的、培养目标、教学目标、教育目的的结构、教育目的的价值取向；全面发展教育的组成部分。</w:t>
            </w:r>
          </w:p>
          <w:p w14:paraId="31BB70A5">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领会：⑴理解教育目的的意义和教育目的的社会制约性；⑵掌握我国新时期的教育目的的精神实质及实现途径；⑶明确普通中小学的任务和培养目标。</w:t>
            </w:r>
          </w:p>
          <w:p w14:paraId="0A1930BA">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应用：运用全面发展教育观、素质教育观分析教育的社会问题。</w:t>
            </w:r>
          </w:p>
          <w:p w14:paraId="646BA200">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分析：分析个人本位论和社会本位论的优点和局限性。</w:t>
            </w:r>
          </w:p>
        </w:tc>
        <w:tc>
          <w:tcPr>
            <w:tcW w:w="924" w:type="dxa"/>
            <w:gridSpan w:val="2"/>
            <w:shd w:val="clear" w:color="auto" w:fill="auto"/>
            <w:noWrap w:val="0"/>
            <w:vAlign w:val="center"/>
          </w:tcPr>
          <w:p w14:paraId="48B164FF">
            <w:pPr>
              <w:widowControl/>
              <w:adjustRightInd w:val="0"/>
              <w:snapToGrid w:val="0"/>
              <w:jc w:val="center"/>
              <w:rPr>
                <w:rFonts w:hint="eastAsia" w:ascii="仿宋" w:hAnsi="仿宋" w:eastAsia="仿宋" w:cs="仿宋"/>
                <w:bCs/>
                <w:color w:val="4472C4"/>
                <w:sz w:val="24"/>
                <w:szCs w:val="24"/>
              </w:rPr>
            </w:pPr>
            <w:r>
              <w:rPr>
                <w:rFonts w:hint="eastAsia" w:ascii="仿宋" w:hAnsi="仿宋" w:eastAsia="仿宋" w:cs="仿宋"/>
                <w:kern w:val="0"/>
                <w:sz w:val="24"/>
                <w:szCs w:val="24"/>
              </w:rPr>
              <w:t>支撑课程目标1、2</w:t>
            </w:r>
          </w:p>
        </w:tc>
        <w:tc>
          <w:tcPr>
            <w:tcW w:w="672" w:type="dxa"/>
            <w:gridSpan w:val="2"/>
            <w:shd w:val="clear" w:color="auto" w:fill="FFFFFF"/>
            <w:noWrap w:val="0"/>
            <w:vAlign w:val="center"/>
          </w:tcPr>
          <w:p w14:paraId="28915123">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38E48448">
        <w:trPr>
          <w:trHeight w:val="2536" w:hRule="atLeast"/>
        </w:trPr>
        <w:tc>
          <w:tcPr>
            <w:tcW w:w="1376" w:type="dxa"/>
            <w:vMerge w:val="continue"/>
            <w:shd w:val="clear" w:color="auto" w:fill="FFFFFF"/>
            <w:noWrap w:val="0"/>
            <w:vAlign w:val="center"/>
          </w:tcPr>
          <w:p w14:paraId="52BF4552">
            <w:pPr>
              <w:adjustRightInd w:val="0"/>
              <w:snapToGrid w:val="0"/>
              <w:spacing w:line="240" w:lineRule="atLeast"/>
              <w:jc w:val="right"/>
              <w:rPr>
                <w:rFonts w:hint="eastAsia" w:ascii="仿宋" w:hAnsi="仿宋" w:eastAsia="仿宋" w:cs="仿宋"/>
                <w:color w:val="000000"/>
                <w:sz w:val="24"/>
                <w:szCs w:val="24"/>
              </w:rPr>
            </w:pPr>
          </w:p>
        </w:tc>
        <w:tc>
          <w:tcPr>
            <w:tcW w:w="6183" w:type="dxa"/>
            <w:gridSpan w:val="9"/>
            <w:shd w:val="clear" w:color="auto" w:fill="auto"/>
            <w:noWrap w:val="0"/>
            <w:vAlign w:val="center"/>
          </w:tcPr>
          <w:p w14:paraId="1970353D">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第五章  学校教育制度</w:t>
            </w:r>
          </w:p>
          <w:p w14:paraId="04B425CB">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知道：学校教育制度、双轨学制、单轨学制、分支型学制、义务教育。</w:t>
            </w:r>
          </w:p>
          <w:p w14:paraId="0ADD4E84">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领会：⑴理解现代学校教育制度的发展趋势；⑵理解普及九年义务教育在学校系统中的地位；⑶理解旧中国的学校教育制度、新中国的学校教育制度。</w:t>
            </w:r>
          </w:p>
          <w:p w14:paraId="7C781ED3">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分析：建立学校教育制度的依据。</w:t>
            </w:r>
          </w:p>
        </w:tc>
        <w:tc>
          <w:tcPr>
            <w:tcW w:w="924" w:type="dxa"/>
            <w:gridSpan w:val="2"/>
            <w:shd w:val="clear" w:color="auto" w:fill="auto"/>
            <w:noWrap w:val="0"/>
            <w:vAlign w:val="center"/>
          </w:tcPr>
          <w:p w14:paraId="3E7A361B">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w:t>
            </w:r>
          </w:p>
        </w:tc>
        <w:tc>
          <w:tcPr>
            <w:tcW w:w="672" w:type="dxa"/>
            <w:gridSpan w:val="2"/>
            <w:shd w:val="clear" w:color="auto" w:fill="FFFFFF"/>
            <w:noWrap w:val="0"/>
            <w:vAlign w:val="center"/>
          </w:tcPr>
          <w:p w14:paraId="4D3809BD">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14:paraId="5557E2CA">
        <w:trPr>
          <w:trHeight w:val="454" w:hRule="atLeast"/>
        </w:trPr>
        <w:tc>
          <w:tcPr>
            <w:tcW w:w="1376" w:type="dxa"/>
            <w:vMerge w:val="continue"/>
            <w:shd w:val="clear" w:color="auto" w:fill="FFFFFF"/>
            <w:noWrap w:val="0"/>
            <w:vAlign w:val="center"/>
          </w:tcPr>
          <w:p w14:paraId="3B7C8074">
            <w:pPr>
              <w:adjustRightInd w:val="0"/>
              <w:snapToGrid w:val="0"/>
              <w:spacing w:line="240" w:lineRule="atLeast"/>
              <w:jc w:val="right"/>
              <w:rPr>
                <w:rFonts w:hint="eastAsia" w:ascii="仿宋" w:hAnsi="仿宋" w:eastAsia="仿宋" w:cs="仿宋"/>
                <w:color w:val="000000"/>
                <w:sz w:val="24"/>
                <w:szCs w:val="24"/>
              </w:rPr>
            </w:pPr>
          </w:p>
        </w:tc>
        <w:tc>
          <w:tcPr>
            <w:tcW w:w="6183" w:type="dxa"/>
            <w:gridSpan w:val="9"/>
            <w:shd w:val="clear" w:color="auto" w:fill="auto"/>
            <w:noWrap w:val="0"/>
            <w:vAlign w:val="center"/>
          </w:tcPr>
          <w:p w14:paraId="4AE30041">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第六章  教师与学生</w:t>
            </w:r>
          </w:p>
          <w:p w14:paraId="2A2CB40B">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知道：教师、学生、师生关系、教师的专业成长。</w:t>
            </w:r>
          </w:p>
          <w:p w14:paraId="51C8F5ED">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领会：⑴教师劳动的意义和任务；⑵教师的权利和义务；⑶教师劳动的特点；⑷新课改倡导的教师观；⑸学生的属性、学生的权利和义务。</w:t>
            </w:r>
          </w:p>
          <w:p w14:paraId="7E5E8654">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应用：运用教师专业素质、现代学生观分析教育教学的现象与问题。</w:t>
            </w:r>
          </w:p>
          <w:p w14:paraId="5640910A">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分析：分析师生关系的意义，并例举良好师生关系建立的条件。</w:t>
            </w:r>
          </w:p>
          <w:p w14:paraId="6B7202E5">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思政元素：</w:t>
            </w:r>
          </w:p>
          <w:p w14:paraId="59F166F6">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习近平的“四有好老师”“四个引路人”“大先生”</w:t>
            </w:r>
          </w:p>
          <w:p w14:paraId="7DD96A9D">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实现形式：</w:t>
            </w:r>
          </w:p>
          <w:p w14:paraId="59ED9DA7">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讲授+互动讨论</w:t>
            </w:r>
          </w:p>
        </w:tc>
        <w:tc>
          <w:tcPr>
            <w:tcW w:w="924" w:type="dxa"/>
            <w:gridSpan w:val="2"/>
            <w:shd w:val="clear" w:color="auto" w:fill="auto"/>
            <w:noWrap w:val="0"/>
            <w:vAlign w:val="center"/>
          </w:tcPr>
          <w:p w14:paraId="4D5F67AE">
            <w:pPr>
              <w:widowControl/>
              <w:adjustRightInd w:val="0"/>
              <w:snapToGrid w:val="0"/>
              <w:jc w:val="center"/>
              <w:rPr>
                <w:rFonts w:hint="eastAsia" w:ascii="仿宋" w:hAnsi="仿宋" w:eastAsia="仿宋" w:cs="仿宋"/>
                <w:bCs/>
                <w:color w:val="4472C4"/>
                <w:sz w:val="24"/>
                <w:szCs w:val="24"/>
              </w:rPr>
            </w:pPr>
            <w:r>
              <w:rPr>
                <w:rFonts w:hint="eastAsia" w:ascii="仿宋" w:hAnsi="仿宋" w:eastAsia="仿宋" w:cs="仿宋"/>
                <w:kern w:val="0"/>
                <w:sz w:val="24"/>
                <w:szCs w:val="24"/>
              </w:rPr>
              <w:t>支撑课程目标1、2、3</w:t>
            </w:r>
          </w:p>
        </w:tc>
        <w:tc>
          <w:tcPr>
            <w:tcW w:w="672" w:type="dxa"/>
            <w:gridSpan w:val="2"/>
            <w:shd w:val="clear" w:color="auto" w:fill="FFFFFF"/>
            <w:noWrap w:val="0"/>
            <w:vAlign w:val="center"/>
          </w:tcPr>
          <w:p w14:paraId="21C35074">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r>
      <w:tr w14:paraId="4E5F6508">
        <w:trPr>
          <w:trHeight w:val="454" w:hRule="atLeast"/>
        </w:trPr>
        <w:tc>
          <w:tcPr>
            <w:tcW w:w="1376" w:type="dxa"/>
            <w:vMerge w:val="continue"/>
            <w:shd w:val="clear" w:color="auto" w:fill="FFFFFF"/>
            <w:noWrap w:val="0"/>
            <w:vAlign w:val="center"/>
          </w:tcPr>
          <w:p w14:paraId="7737DE9D">
            <w:pPr>
              <w:adjustRightInd w:val="0"/>
              <w:snapToGrid w:val="0"/>
              <w:spacing w:line="240" w:lineRule="atLeast"/>
              <w:jc w:val="right"/>
              <w:rPr>
                <w:rFonts w:hint="eastAsia" w:ascii="仿宋" w:hAnsi="仿宋" w:eastAsia="仿宋" w:cs="仿宋"/>
                <w:color w:val="000000"/>
                <w:sz w:val="24"/>
                <w:szCs w:val="24"/>
              </w:rPr>
            </w:pPr>
          </w:p>
        </w:tc>
        <w:tc>
          <w:tcPr>
            <w:tcW w:w="6183" w:type="dxa"/>
            <w:gridSpan w:val="9"/>
            <w:shd w:val="clear" w:color="auto" w:fill="auto"/>
            <w:noWrap w:val="0"/>
            <w:vAlign w:val="center"/>
          </w:tcPr>
          <w:p w14:paraId="5E737CAA">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第七章  课程</w:t>
            </w:r>
          </w:p>
          <w:p w14:paraId="442FE6CC">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知道：课程概念、课程种类、课程计划、课程标准、教科书。</w:t>
            </w:r>
          </w:p>
          <w:p w14:paraId="1DF52335">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领会：⑴课程设计；⑵影响课程的因素。</w:t>
            </w:r>
          </w:p>
          <w:p w14:paraId="4717F2A2">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应用：运用基础教育课程改革内容与要求分析现实中存在教育教学问题。</w:t>
            </w:r>
          </w:p>
          <w:p w14:paraId="5AAD40EC">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分析：新课改倡导的三种学习方式。</w:t>
            </w:r>
          </w:p>
        </w:tc>
        <w:tc>
          <w:tcPr>
            <w:tcW w:w="924" w:type="dxa"/>
            <w:gridSpan w:val="2"/>
            <w:shd w:val="clear" w:color="auto" w:fill="auto"/>
            <w:noWrap w:val="0"/>
            <w:vAlign w:val="center"/>
          </w:tcPr>
          <w:p w14:paraId="41C029A3">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支撑课程目标2、3</w:t>
            </w:r>
          </w:p>
        </w:tc>
        <w:tc>
          <w:tcPr>
            <w:tcW w:w="672" w:type="dxa"/>
            <w:gridSpan w:val="2"/>
            <w:shd w:val="clear" w:color="auto" w:fill="FFFFFF"/>
            <w:noWrap w:val="0"/>
            <w:vAlign w:val="center"/>
          </w:tcPr>
          <w:p w14:paraId="01654721">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14:paraId="76086E1B">
        <w:trPr>
          <w:trHeight w:val="930" w:hRule="atLeast"/>
        </w:trPr>
        <w:tc>
          <w:tcPr>
            <w:tcW w:w="1376" w:type="dxa"/>
            <w:vMerge w:val="continue"/>
            <w:shd w:val="clear" w:color="auto" w:fill="FFFFFF"/>
            <w:noWrap w:val="0"/>
            <w:vAlign w:val="center"/>
          </w:tcPr>
          <w:p w14:paraId="7F6785F7">
            <w:pPr>
              <w:adjustRightInd w:val="0"/>
              <w:snapToGrid w:val="0"/>
              <w:spacing w:line="240" w:lineRule="atLeast"/>
              <w:jc w:val="right"/>
              <w:rPr>
                <w:rFonts w:hint="eastAsia" w:ascii="仿宋" w:hAnsi="仿宋" w:eastAsia="仿宋" w:cs="仿宋"/>
                <w:color w:val="000000"/>
                <w:sz w:val="24"/>
                <w:szCs w:val="24"/>
              </w:rPr>
            </w:pPr>
          </w:p>
        </w:tc>
        <w:tc>
          <w:tcPr>
            <w:tcW w:w="6183" w:type="dxa"/>
            <w:gridSpan w:val="9"/>
            <w:shd w:val="clear" w:color="auto" w:fill="auto"/>
            <w:noWrap w:val="0"/>
            <w:vAlign w:val="center"/>
          </w:tcPr>
          <w:p w14:paraId="3099F267">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第八章  教学工作</w:t>
            </w:r>
          </w:p>
          <w:p w14:paraId="773BA1E9">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知道：教学、教学任务、教学地位、现代教学观。</w:t>
            </w:r>
          </w:p>
          <w:p w14:paraId="3754F3E4">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领会：⑴教学规律；⑵教学原则；⑶教学方法；⑷教学组织形式；⑸教学评价。</w:t>
            </w:r>
          </w:p>
          <w:p w14:paraId="7708BAA5">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应用：运用教学规律、教学原则、教学方法分析教学的现象与问题；运用教学工作基本环节解决相关教学问题。</w:t>
            </w:r>
          </w:p>
          <w:p w14:paraId="09F0CF0F">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分析：分析新课改倡导的教学评价；分析营造良好课堂气氛的条件。</w:t>
            </w:r>
          </w:p>
          <w:p w14:paraId="374B2FCB">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思政元素：</w:t>
            </w:r>
          </w:p>
          <w:p w14:paraId="2D257A4B">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教学的教育性规律、课程思政的必然性</w:t>
            </w:r>
          </w:p>
          <w:p w14:paraId="39BBEDCA">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实现形式：</w:t>
            </w:r>
          </w:p>
          <w:p w14:paraId="04C3E1AF">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讲授+互动讨论</w:t>
            </w:r>
          </w:p>
        </w:tc>
        <w:tc>
          <w:tcPr>
            <w:tcW w:w="924" w:type="dxa"/>
            <w:gridSpan w:val="2"/>
            <w:shd w:val="clear" w:color="auto" w:fill="auto"/>
            <w:noWrap w:val="0"/>
            <w:vAlign w:val="center"/>
          </w:tcPr>
          <w:p w14:paraId="67E651D1">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672" w:type="dxa"/>
            <w:gridSpan w:val="2"/>
            <w:shd w:val="clear" w:color="auto" w:fill="FFFFFF"/>
            <w:noWrap w:val="0"/>
            <w:vAlign w:val="center"/>
          </w:tcPr>
          <w:p w14:paraId="39B6F190">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r>
      <w:tr w14:paraId="3702886C">
        <w:trPr>
          <w:trHeight w:val="930" w:hRule="atLeast"/>
        </w:trPr>
        <w:tc>
          <w:tcPr>
            <w:tcW w:w="1376" w:type="dxa"/>
            <w:vMerge w:val="continue"/>
            <w:shd w:val="clear" w:color="auto" w:fill="FFFFFF"/>
            <w:noWrap w:val="0"/>
            <w:vAlign w:val="center"/>
          </w:tcPr>
          <w:p w14:paraId="35D38FB6">
            <w:pPr>
              <w:adjustRightInd w:val="0"/>
              <w:snapToGrid w:val="0"/>
            </w:pPr>
          </w:p>
        </w:tc>
        <w:tc>
          <w:tcPr>
            <w:tcW w:w="6183" w:type="dxa"/>
            <w:gridSpan w:val="9"/>
            <w:shd w:val="clear" w:color="auto" w:fill="auto"/>
            <w:noWrap w:val="0"/>
            <w:vAlign w:val="center"/>
          </w:tcPr>
          <w:p w14:paraId="5DB74622">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第九章  德育原理 </w:t>
            </w:r>
          </w:p>
          <w:p w14:paraId="2685A6E9">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领会：⑴德育概念、德育任务、德育内容；⑵德育过程的本质；⑶德育原则；⑷德育方法与途径。</w:t>
            </w:r>
          </w:p>
          <w:p w14:paraId="33AF1AA1">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应用：运用德育规律、德育原则、德育方法分析德育的现象与问题。</w:t>
            </w:r>
          </w:p>
          <w:p w14:paraId="47F0A108">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分析：分析德育过程与品德形成过程的区别与联系；分析各种德育方法的优点、不足及运用要求。</w:t>
            </w:r>
          </w:p>
        </w:tc>
        <w:tc>
          <w:tcPr>
            <w:tcW w:w="924" w:type="dxa"/>
            <w:gridSpan w:val="2"/>
            <w:shd w:val="clear" w:color="auto" w:fill="auto"/>
            <w:noWrap w:val="0"/>
            <w:vAlign w:val="center"/>
          </w:tcPr>
          <w:p w14:paraId="118FA28F">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672" w:type="dxa"/>
            <w:gridSpan w:val="2"/>
            <w:shd w:val="clear" w:color="auto" w:fill="FFFFFF"/>
            <w:noWrap w:val="0"/>
            <w:vAlign w:val="center"/>
          </w:tcPr>
          <w:p w14:paraId="05FB9DDC">
            <w:pPr>
              <w:adjustRightInd w:val="0"/>
              <w:snapToGrid w:val="0"/>
              <w:jc w:val="center"/>
              <w:rPr>
                <w:rFonts w:hint="eastAsia" w:ascii="仿宋" w:hAnsi="仿宋" w:eastAsia="仿宋" w:cs="仿宋"/>
                <w:kern w:val="0"/>
                <w:sz w:val="24"/>
                <w:szCs w:val="24"/>
              </w:rPr>
            </w:pPr>
            <w:r>
              <w:rPr>
                <w:rFonts w:hint="eastAsia" w:ascii="仿宋" w:hAnsi="仿宋" w:eastAsia="仿宋" w:cs="仿宋"/>
                <w:color w:val="000000"/>
                <w:sz w:val="24"/>
                <w:szCs w:val="24"/>
              </w:rPr>
              <w:t>6</w:t>
            </w:r>
          </w:p>
        </w:tc>
      </w:tr>
      <w:tr w14:paraId="2F0B9655">
        <w:trPr>
          <w:trHeight w:val="930" w:hRule="atLeast"/>
        </w:trPr>
        <w:tc>
          <w:tcPr>
            <w:tcW w:w="1376" w:type="dxa"/>
            <w:vMerge w:val="continue"/>
            <w:shd w:val="clear" w:color="auto" w:fill="FFFFFF"/>
            <w:noWrap w:val="0"/>
            <w:vAlign w:val="center"/>
          </w:tcPr>
          <w:p w14:paraId="0443853A">
            <w:pPr>
              <w:adjustRightInd w:val="0"/>
              <w:snapToGrid w:val="0"/>
              <w:rPr>
                <w:rFonts w:hint="eastAsia" w:ascii="仿宋" w:hAnsi="仿宋" w:eastAsia="仿宋" w:cs="仿宋"/>
                <w:kern w:val="0"/>
                <w:sz w:val="24"/>
                <w:szCs w:val="24"/>
              </w:rPr>
            </w:pPr>
          </w:p>
        </w:tc>
        <w:tc>
          <w:tcPr>
            <w:tcW w:w="6183" w:type="dxa"/>
            <w:gridSpan w:val="9"/>
            <w:shd w:val="clear" w:color="auto" w:fill="auto"/>
            <w:noWrap w:val="0"/>
            <w:vAlign w:val="center"/>
          </w:tcPr>
          <w:p w14:paraId="69668D66">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第十章  班主任工作与班级管理</w:t>
            </w:r>
          </w:p>
          <w:p w14:paraId="01180ED8">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领会：⑴班主任、</w:t>
            </w:r>
            <w:r>
              <w:rPr>
                <w:rFonts w:hint="eastAsia" w:ascii="仿宋" w:eastAsia="仿宋" w:cs="仿宋"/>
                <w:color w:val="000000"/>
                <w:kern w:val="0"/>
                <w:sz w:val="24"/>
                <w:szCs w:val="24"/>
              </w:rPr>
              <w:t>班级、班集体、班级管理的概念</w:t>
            </w:r>
            <w:r>
              <w:rPr>
                <w:rFonts w:hint="eastAsia" w:ascii="仿宋" w:hAnsi="仿宋" w:eastAsia="仿宋" w:cs="仿宋"/>
                <w:kern w:val="0"/>
                <w:sz w:val="24"/>
                <w:szCs w:val="24"/>
              </w:rPr>
              <w:t>；⑵</w:t>
            </w:r>
            <w:r>
              <w:rPr>
                <w:rFonts w:hint="eastAsia" w:ascii="仿宋" w:eastAsia="仿宋" w:cs="仿宋"/>
                <w:color w:val="000000"/>
                <w:kern w:val="0"/>
                <w:sz w:val="24"/>
                <w:szCs w:val="24"/>
              </w:rPr>
              <w:t>班主任的基本职责与任务</w:t>
            </w:r>
            <w:r>
              <w:rPr>
                <w:rFonts w:hint="eastAsia" w:ascii="仿宋" w:hAnsi="仿宋" w:eastAsia="仿宋" w:cs="仿宋"/>
                <w:kern w:val="0"/>
                <w:sz w:val="24"/>
                <w:szCs w:val="24"/>
              </w:rPr>
              <w:t>；⑶</w:t>
            </w:r>
            <w:r>
              <w:rPr>
                <w:rFonts w:hint="eastAsia" w:ascii="仿宋" w:eastAsia="仿宋" w:cs="仿宋"/>
                <w:color w:val="000000"/>
                <w:kern w:val="0"/>
                <w:sz w:val="24"/>
                <w:szCs w:val="24"/>
              </w:rPr>
              <w:t>班主任工作的具体内容与策略</w:t>
            </w:r>
            <w:r>
              <w:rPr>
                <w:rFonts w:hint="eastAsia" w:ascii="仿宋" w:hAnsi="仿宋" w:eastAsia="仿宋" w:cs="仿宋"/>
                <w:kern w:val="0"/>
                <w:sz w:val="24"/>
                <w:szCs w:val="24"/>
              </w:rPr>
              <w:t>；⑷</w:t>
            </w:r>
            <w:r>
              <w:rPr>
                <w:rFonts w:hint="eastAsia" w:ascii="仿宋" w:eastAsia="仿宋" w:cs="仿宋"/>
                <w:color w:val="000000"/>
                <w:kern w:val="0"/>
                <w:sz w:val="24"/>
                <w:szCs w:val="24"/>
              </w:rPr>
              <w:t>班级管理的内容与方法；</w:t>
            </w:r>
            <w:r>
              <w:rPr>
                <w:rFonts w:hint="eastAsia" w:ascii="仿宋" w:hAnsi="仿宋" w:eastAsia="仿宋" w:cs="仿宋"/>
                <w:kern w:val="0"/>
                <w:sz w:val="24"/>
                <w:szCs w:val="24"/>
              </w:rPr>
              <w:t>⑸</w:t>
            </w:r>
            <w:r>
              <w:rPr>
                <w:rFonts w:hint="eastAsia" w:ascii="仿宋" w:eastAsia="仿宋" w:cs="仿宋"/>
                <w:color w:val="000000"/>
                <w:kern w:val="0"/>
                <w:sz w:val="24"/>
                <w:szCs w:val="24"/>
              </w:rPr>
              <w:t>课外活动的含义及特点。</w:t>
            </w:r>
          </w:p>
          <w:p w14:paraId="4D959D4B">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应用：⑴</w:t>
            </w:r>
            <w:r>
              <w:rPr>
                <w:rFonts w:hint="eastAsia" w:ascii="仿宋" w:eastAsia="仿宋" w:cs="仿宋"/>
                <w:color w:val="000000"/>
                <w:kern w:val="0"/>
                <w:sz w:val="24"/>
                <w:szCs w:val="24"/>
              </w:rPr>
              <w:t>运用班主任工作的内容与策略，处理班集体各类现象与问题</w:t>
            </w:r>
            <w:r>
              <w:rPr>
                <w:rFonts w:hint="eastAsia" w:ascii="仿宋" w:hAnsi="仿宋" w:eastAsia="仿宋" w:cs="仿宋"/>
                <w:kern w:val="0"/>
                <w:sz w:val="24"/>
                <w:szCs w:val="24"/>
              </w:rPr>
              <w:t>；⑵</w:t>
            </w:r>
            <w:r>
              <w:rPr>
                <w:rFonts w:hint="eastAsia" w:ascii="仿宋" w:eastAsia="仿宋" w:cs="仿宋"/>
                <w:color w:val="000000"/>
                <w:kern w:val="0"/>
                <w:sz w:val="24"/>
                <w:szCs w:val="24"/>
              </w:rPr>
              <w:t>运用班级管理的原则和方法，处理班级突发事件；</w:t>
            </w:r>
            <w:r>
              <w:rPr>
                <w:rFonts w:hint="eastAsia" w:ascii="仿宋" w:hAnsi="仿宋" w:eastAsia="仿宋" w:cs="仿宋"/>
                <w:kern w:val="0"/>
                <w:sz w:val="24"/>
                <w:szCs w:val="24"/>
              </w:rPr>
              <w:t>⑶</w:t>
            </w:r>
            <w:r>
              <w:rPr>
                <w:rFonts w:hint="eastAsia" w:ascii="仿宋" w:eastAsia="仿宋" w:cs="仿宋"/>
                <w:color w:val="000000"/>
                <w:kern w:val="0"/>
                <w:sz w:val="24"/>
                <w:szCs w:val="24"/>
              </w:rPr>
              <w:t>运用课外活动的不同内容和形式，组织开展各类课外活动。</w:t>
            </w:r>
          </w:p>
          <w:p w14:paraId="0BD9C767">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分析：⑴</w:t>
            </w:r>
            <w:r>
              <w:rPr>
                <w:rFonts w:hint="eastAsia" w:ascii="仿宋" w:eastAsia="仿宋" w:cs="仿宋"/>
                <w:color w:val="000000"/>
                <w:kern w:val="0"/>
                <w:sz w:val="24"/>
                <w:szCs w:val="24"/>
              </w:rPr>
              <w:t>分析建立良好班集体的举措；</w:t>
            </w:r>
            <w:r>
              <w:rPr>
                <w:rFonts w:hint="eastAsia" w:ascii="仿宋" w:hAnsi="仿宋" w:eastAsia="仿宋" w:cs="仿宋"/>
                <w:kern w:val="0"/>
                <w:sz w:val="24"/>
                <w:szCs w:val="24"/>
              </w:rPr>
              <w:t>⑵</w:t>
            </w:r>
            <w:r>
              <w:rPr>
                <w:rFonts w:hint="eastAsia" w:ascii="仿宋" w:eastAsia="仿宋" w:cs="仿宋"/>
                <w:color w:val="000000"/>
                <w:kern w:val="0"/>
                <w:sz w:val="24"/>
                <w:szCs w:val="24"/>
              </w:rPr>
              <w:t>分析如何加强学校、家庭、社会三方面的联系，形成合力。</w:t>
            </w:r>
          </w:p>
        </w:tc>
        <w:tc>
          <w:tcPr>
            <w:tcW w:w="924" w:type="dxa"/>
            <w:gridSpan w:val="2"/>
            <w:shd w:val="clear" w:color="auto" w:fill="auto"/>
            <w:noWrap w:val="0"/>
            <w:vAlign w:val="center"/>
          </w:tcPr>
          <w:p w14:paraId="0FB2C80B">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支撑课程目标1、2、3</w:t>
            </w:r>
          </w:p>
        </w:tc>
        <w:tc>
          <w:tcPr>
            <w:tcW w:w="672" w:type="dxa"/>
            <w:gridSpan w:val="2"/>
            <w:shd w:val="clear" w:color="auto" w:fill="FFFFFF"/>
            <w:noWrap w:val="0"/>
            <w:vAlign w:val="center"/>
          </w:tcPr>
          <w:p w14:paraId="420766AB">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r>
      <w:tr w14:paraId="744C5ECF">
        <w:trPr>
          <w:trHeight w:val="454" w:hRule="atLeast"/>
        </w:trPr>
        <w:tc>
          <w:tcPr>
            <w:tcW w:w="1376" w:type="dxa"/>
            <w:vMerge w:val="continue"/>
            <w:shd w:val="clear" w:color="auto" w:fill="FFFFFF"/>
            <w:noWrap w:val="0"/>
            <w:vAlign w:val="center"/>
          </w:tcPr>
          <w:p w14:paraId="3B07ED21">
            <w:pPr>
              <w:adjustRightInd w:val="0"/>
              <w:snapToGrid w:val="0"/>
              <w:spacing w:line="240" w:lineRule="atLeast"/>
              <w:jc w:val="center"/>
              <w:rPr>
                <w:rFonts w:hint="eastAsia" w:ascii="仿宋" w:hAnsi="仿宋" w:eastAsia="仿宋" w:cs="仿宋"/>
                <w:color w:val="000000"/>
                <w:sz w:val="24"/>
                <w:szCs w:val="24"/>
              </w:rPr>
            </w:pPr>
          </w:p>
        </w:tc>
        <w:tc>
          <w:tcPr>
            <w:tcW w:w="7107" w:type="dxa"/>
            <w:gridSpan w:val="11"/>
            <w:shd w:val="clear" w:color="auto" w:fill="auto"/>
            <w:noWrap w:val="0"/>
            <w:vAlign w:val="center"/>
          </w:tcPr>
          <w:p w14:paraId="407945DB">
            <w:pPr>
              <w:adjustRightInd w:val="0"/>
              <w:snapToGrid w:val="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合计</w:t>
            </w:r>
          </w:p>
        </w:tc>
        <w:tc>
          <w:tcPr>
            <w:tcW w:w="672" w:type="dxa"/>
            <w:gridSpan w:val="2"/>
            <w:shd w:val="clear" w:color="auto" w:fill="FFFFFF"/>
            <w:noWrap w:val="0"/>
            <w:vAlign w:val="center"/>
          </w:tcPr>
          <w:p w14:paraId="35661459">
            <w:pPr>
              <w:adjustRightInd w:val="0"/>
              <w:snapToGrid w:val="0"/>
              <w:jc w:val="center"/>
              <w:rPr>
                <w:rFonts w:hint="eastAsia" w:ascii="仿宋" w:hAnsi="仿宋" w:eastAsia="仿宋" w:cs="仿宋"/>
                <w:color w:val="4472C4"/>
                <w:sz w:val="24"/>
                <w:szCs w:val="24"/>
              </w:rPr>
            </w:pPr>
            <w:r>
              <w:rPr>
                <w:rFonts w:hint="eastAsia" w:ascii="仿宋" w:hAnsi="仿宋" w:eastAsia="仿宋" w:cs="仿宋"/>
                <w:kern w:val="0"/>
                <w:sz w:val="24"/>
                <w:szCs w:val="24"/>
              </w:rPr>
              <w:t>48</w:t>
            </w:r>
          </w:p>
        </w:tc>
      </w:tr>
      <w:tr w14:paraId="1A2D1D8B">
        <w:trPr>
          <w:trHeight w:val="921" w:hRule="atLeast"/>
        </w:trPr>
        <w:tc>
          <w:tcPr>
            <w:tcW w:w="1376" w:type="dxa"/>
            <w:noWrap w:val="0"/>
            <w:vAlign w:val="center"/>
          </w:tcPr>
          <w:p w14:paraId="7C16554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I</w:t>
            </w:r>
          </w:p>
          <w:p w14:paraId="07A1FFF1">
            <w:pPr>
              <w:adjustRightInd w:val="0"/>
              <w:snapToGrid w:val="0"/>
              <w:spacing w:line="240" w:lineRule="atLeast"/>
              <w:jc w:val="center"/>
              <w:rPr>
                <w:rFonts w:hint="eastAsia" w:ascii="宋体" w:hAnsi="宋体"/>
                <w:color w:val="000000"/>
                <w:sz w:val="24"/>
              </w:rPr>
            </w:pPr>
            <w:r>
              <w:rPr>
                <w:rFonts w:hint="eastAsia" w:ascii="仿宋" w:hAnsi="仿宋" w:eastAsia="仿宋" w:cs="仿宋"/>
                <w:color w:val="000000"/>
                <w:sz w:val="24"/>
                <w:szCs w:val="24"/>
              </w:rPr>
              <w:t>教学方法与教学方式</w:t>
            </w:r>
          </w:p>
        </w:tc>
        <w:tc>
          <w:tcPr>
            <w:tcW w:w="7779" w:type="dxa"/>
            <w:gridSpan w:val="13"/>
            <w:tcBorders>
              <w:bottom w:val="single" w:color="auto" w:sz="4" w:space="0"/>
            </w:tcBorders>
            <w:noWrap w:val="0"/>
            <w:vAlign w:val="center"/>
          </w:tcPr>
          <w:p w14:paraId="2C5CF80F">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宋体" w:hAnsi="宋体"/>
                <w:color w:val="000000"/>
                <w:sz w:val="24"/>
              </w:rPr>
              <w:t>.</w:t>
            </w:r>
            <w:r>
              <w:rPr>
                <w:rFonts w:hint="eastAsia" w:ascii="仿宋" w:hAnsi="仿宋" w:eastAsia="仿宋" w:cs="仿宋"/>
                <w:kern w:val="0"/>
                <w:sz w:val="24"/>
                <w:szCs w:val="24"/>
              </w:rPr>
              <w:t>本课程全部采用多媒体教学，应用自编的多媒体课件，加强授课效果。</w:t>
            </w:r>
          </w:p>
          <w:p w14:paraId="0C9A88E1">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为提高教学质量、培养师范生运用教育理论能力，本课程创新教学方法，加强案例讨论，采用“五步教学法”模式。具体的教学程序为：①定向：学生明确这次课的学习目标、学习内容、学习方法、学习要求；②自学：学生利用教师提供的学习材料自己学习；③自练：学生利用教师提供的练习题进行练习；④自检：学生在教师指导下检查自己的练习结果，对做错的题进行订正；⑤总结：教师进行总结，并对重难点进行讲授，同时布置必要且适量的课外练习，并把预习下次课的内容作为每次课的常规要求。此外，注重学生学习方法指导，培养学习能力。</w:t>
            </w:r>
          </w:p>
          <w:p w14:paraId="07D28777">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2.主要方式：</w:t>
            </w:r>
          </w:p>
          <w:p w14:paraId="466D1345">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讲授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网络学习  </w:t>
            </w: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讨论或座谈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问题导向学  </w:t>
            </w:r>
          </w:p>
          <w:p w14:paraId="3CAF20CA">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分组合作学习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专题学习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实作学习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发表学习  </w:t>
            </w:r>
          </w:p>
          <w:p w14:paraId="0819D06F">
            <w:pPr>
              <w:adjustRightInd w:val="0"/>
              <w:snapToGrid w:val="0"/>
              <w:ind w:firstLine="480" w:firstLineChars="200"/>
              <w:rPr>
                <w:rFonts w:hint="eastAsia" w:ascii="宋体" w:hAnsi="宋体"/>
                <w:color w:val="000000"/>
                <w:sz w:val="24"/>
              </w:rPr>
            </w:pP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实习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参观访问  </w:t>
            </w:r>
            <w:r>
              <w:rPr>
                <w:rFonts w:hint="eastAsia" w:ascii="仿宋" w:hAnsi="仿宋" w:eastAsia="仿宋" w:cs="仿宋"/>
                <w:color w:val="000000"/>
                <w:sz w:val="24"/>
              </w:rPr>
              <w:sym w:font="Wingdings" w:char="00A8"/>
            </w:r>
            <w:r>
              <w:rPr>
                <w:rFonts w:hint="eastAsia" w:ascii="仿宋" w:hAnsi="仿宋" w:eastAsia="仿宋" w:cs="仿宋"/>
                <w:color w:val="000000"/>
                <w:sz w:val="24"/>
              </w:rPr>
              <w:t>其它：(如口头训练等)</w:t>
            </w:r>
          </w:p>
        </w:tc>
      </w:tr>
      <w:tr w14:paraId="58AFDBC8">
        <w:trPr>
          <w:trHeight w:val="580" w:hRule="atLeast"/>
        </w:trPr>
        <w:tc>
          <w:tcPr>
            <w:tcW w:w="1376" w:type="dxa"/>
            <w:noWrap w:val="0"/>
            <w:vAlign w:val="center"/>
          </w:tcPr>
          <w:p w14:paraId="20E4A4AF">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J</w:t>
            </w:r>
          </w:p>
          <w:p w14:paraId="20D8043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教学条件</w:t>
            </w:r>
          </w:p>
          <w:p w14:paraId="33E52B6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w:t>
            </w:r>
          </w:p>
        </w:tc>
        <w:tc>
          <w:tcPr>
            <w:tcW w:w="7779" w:type="dxa"/>
            <w:gridSpan w:val="13"/>
            <w:tcBorders>
              <w:bottom w:val="single" w:color="auto" w:sz="4" w:space="0"/>
            </w:tcBorders>
            <w:noWrap w:val="0"/>
            <w:vAlign w:val="center"/>
          </w:tcPr>
          <w:p w14:paraId="27CB76C4">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安排多媒体教室</w:t>
            </w:r>
          </w:p>
        </w:tc>
      </w:tr>
      <w:tr w14:paraId="2553FB98">
        <w:trPr>
          <w:trHeight w:val="711" w:hRule="atLeast"/>
        </w:trPr>
        <w:tc>
          <w:tcPr>
            <w:tcW w:w="1376" w:type="dxa"/>
            <w:vMerge w:val="restart"/>
            <w:noWrap w:val="0"/>
            <w:vAlign w:val="center"/>
          </w:tcPr>
          <w:p w14:paraId="3B8F0A3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K</w:t>
            </w:r>
          </w:p>
          <w:p w14:paraId="52F8544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课程目标及其考核内容、考核方式及评分占比</w:t>
            </w:r>
          </w:p>
        </w:tc>
        <w:tc>
          <w:tcPr>
            <w:tcW w:w="1261" w:type="dxa"/>
            <w:gridSpan w:val="2"/>
            <w:vMerge w:val="restart"/>
            <w:noWrap w:val="0"/>
            <w:vAlign w:val="center"/>
          </w:tcPr>
          <w:p w14:paraId="0E06176E">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课程目标及评分占比</w:t>
            </w:r>
          </w:p>
        </w:tc>
        <w:tc>
          <w:tcPr>
            <w:tcW w:w="3218" w:type="dxa"/>
            <w:gridSpan w:val="5"/>
            <w:vMerge w:val="restart"/>
            <w:tcBorders>
              <w:right w:val="single" w:color="000000" w:sz="4" w:space="0"/>
            </w:tcBorders>
            <w:noWrap w:val="0"/>
            <w:vAlign w:val="center"/>
          </w:tcPr>
          <w:p w14:paraId="069FD7D4">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考核内容</w:t>
            </w:r>
          </w:p>
        </w:tc>
        <w:tc>
          <w:tcPr>
            <w:tcW w:w="2704" w:type="dxa"/>
            <w:gridSpan w:val="5"/>
            <w:tcBorders>
              <w:left w:val="single" w:color="000000" w:sz="4" w:space="0"/>
              <w:right w:val="single" w:color="000000" w:sz="4" w:space="0"/>
            </w:tcBorders>
            <w:noWrap w:val="0"/>
            <w:vAlign w:val="center"/>
          </w:tcPr>
          <w:p w14:paraId="3DDA77C6">
            <w:pPr>
              <w:tabs>
                <w:tab w:val="left" w:pos="720"/>
              </w:tabs>
              <w:adjustRightInd w:val="0"/>
              <w:snapToGrid w:val="0"/>
              <w:jc w:val="center"/>
              <w:rPr>
                <w:rFonts w:hint="eastAsia" w:ascii="仿宋" w:hAnsi="仿宋" w:eastAsia="仿宋" w:cs="仿宋"/>
                <w:color w:val="4472C4"/>
                <w:sz w:val="24"/>
                <w:szCs w:val="24"/>
              </w:rPr>
            </w:pPr>
            <w:r>
              <w:rPr>
                <w:rFonts w:hint="eastAsia" w:ascii="仿宋" w:hAnsi="仿宋" w:eastAsia="仿宋" w:cs="仿宋"/>
                <w:color w:val="000000"/>
                <w:kern w:val="0"/>
                <w:sz w:val="24"/>
                <w:szCs w:val="24"/>
              </w:rPr>
              <w:t>考核方式</w:t>
            </w:r>
          </w:p>
        </w:tc>
        <w:tc>
          <w:tcPr>
            <w:tcW w:w="596" w:type="dxa"/>
            <w:vMerge w:val="restart"/>
            <w:tcBorders>
              <w:left w:val="single" w:color="000000" w:sz="4" w:space="0"/>
            </w:tcBorders>
            <w:noWrap w:val="0"/>
            <w:vAlign w:val="center"/>
          </w:tcPr>
          <w:p w14:paraId="7EC7A603">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课程分目标的达成度</w:t>
            </w:r>
          </w:p>
        </w:tc>
      </w:tr>
      <w:tr w14:paraId="449F8E77">
        <w:trPr>
          <w:trHeight w:val="184" w:hRule="atLeast"/>
        </w:trPr>
        <w:tc>
          <w:tcPr>
            <w:tcW w:w="1376" w:type="dxa"/>
            <w:vMerge w:val="continue"/>
            <w:noWrap w:val="0"/>
            <w:vAlign w:val="center"/>
          </w:tcPr>
          <w:p w14:paraId="52EBA76D">
            <w:pPr>
              <w:adjustRightInd w:val="0"/>
              <w:snapToGrid w:val="0"/>
              <w:spacing w:line="240" w:lineRule="atLeast"/>
              <w:jc w:val="center"/>
              <w:rPr>
                <w:rFonts w:hint="eastAsia" w:ascii="仿宋" w:hAnsi="仿宋" w:eastAsia="仿宋" w:cs="仿宋"/>
                <w:color w:val="000000"/>
                <w:sz w:val="24"/>
                <w:szCs w:val="24"/>
              </w:rPr>
            </w:pPr>
          </w:p>
        </w:tc>
        <w:tc>
          <w:tcPr>
            <w:tcW w:w="1261" w:type="dxa"/>
            <w:gridSpan w:val="2"/>
            <w:vMerge w:val="continue"/>
            <w:tcBorders>
              <w:tl2br w:val="single" w:color="auto" w:sz="4" w:space="0"/>
            </w:tcBorders>
            <w:noWrap w:val="0"/>
            <w:vAlign w:val="center"/>
          </w:tcPr>
          <w:p w14:paraId="0B070B96">
            <w:pPr>
              <w:adjustRightInd w:val="0"/>
              <w:snapToGrid w:val="0"/>
              <w:jc w:val="right"/>
              <w:rPr>
                <w:rFonts w:hint="eastAsia" w:ascii="仿宋" w:hAnsi="仿宋" w:eastAsia="仿宋" w:cs="仿宋"/>
                <w:color w:val="000000"/>
                <w:sz w:val="24"/>
                <w:szCs w:val="24"/>
              </w:rPr>
            </w:pPr>
          </w:p>
        </w:tc>
        <w:tc>
          <w:tcPr>
            <w:tcW w:w="3218" w:type="dxa"/>
            <w:gridSpan w:val="5"/>
            <w:vMerge w:val="continue"/>
            <w:tcBorders>
              <w:right w:val="single" w:color="000000" w:sz="4" w:space="0"/>
            </w:tcBorders>
            <w:noWrap w:val="0"/>
            <w:vAlign w:val="center"/>
          </w:tcPr>
          <w:p w14:paraId="11A76261">
            <w:pPr>
              <w:tabs>
                <w:tab w:val="left" w:pos="720"/>
              </w:tabs>
              <w:adjustRightInd w:val="0"/>
              <w:snapToGrid w:val="0"/>
              <w:jc w:val="center"/>
              <w:rPr>
                <w:rFonts w:hint="eastAsia" w:ascii="仿宋" w:hAnsi="仿宋" w:eastAsia="仿宋" w:cs="仿宋"/>
                <w:color w:val="000000"/>
                <w:kern w:val="0"/>
                <w:sz w:val="24"/>
                <w:szCs w:val="24"/>
              </w:rPr>
            </w:pPr>
          </w:p>
        </w:tc>
        <w:tc>
          <w:tcPr>
            <w:tcW w:w="900" w:type="dxa"/>
            <w:tcBorders>
              <w:left w:val="single" w:color="000000" w:sz="4" w:space="0"/>
            </w:tcBorders>
            <w:noWrap w:val="0"/>
            <w:vAlign w:val="center"/>
          </w:tcPr>
          <w:p w14:paraId="51BD69DB">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作业评分占比</w:t>
            </w:r>
            <w:r>
              <w:rPr>
                <w:rFonts w:hint="eastAsia" w:ascii="仿宋" w:hAnsi="仿宋" w:eastAsia="仿宋" w:cs="仿宋"/>
                <w:color w:val="000000"/>
                <w:kern w:val="0"/>
                <w:sz w:val="18"/>
                <w:szCs w:val="18"/>
              </w:rPr>
              <w:t>（20%）</w:t>
            </w:r>
          </w:p>
        </w:tc>
        <w:tc>
          <w:tcPr>
            <w:tcW w:w="900" w:type="dxa"/>
            <w:gridSpan w:val="2"/>
            <w:tcBorders>
              <w:bottom w:val="single" w:color="auto" w:sz="4" w:space="0"/>
              <w:right w:val="single" w:color="000000" w:sz="4" w:space="0"/>
            </w:tcBorders>
            <w:noWrap w:val="0"/>
            <w:vAlign w:val="center"/>
          </w:tcPr>
          <w:p w14:paraId="5FDCA776">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课堂表现评分占比</w:t>
            </w:r>
            <w:r>
              <w:rPr>
                <w:rFonts w:hint="eastAsia" w:ascii="仿宋" w:hAnsi="仿宋" w:eastAsia="仿宋" w:cs="仿宋"/>
                <w:color w:val="000000"/>
                <w:kern w:val="0"/>
                <w:sz w:val="18"/>
                <w:szCs w:val="18"/>
              </w:rPr>
              <w:t>（10%）</w:t>
            </w:r>
          </w:p>
        </w:tc>
        <w:tc>
          <w:tcPr>
            <w:tcW w:w="904" w:type="dxa"/>
            <w:gridSpan w:val="2"/>
            <w:tcBorders>
              <w:left w:val="single" w:color="000000" w:sz="4" w:space="0"/>
              <w:bottom w:val="single" w:color="auto" w:sz="4" w:space="0"/>
            </w:tcBorders>
            <w:noWrap w:val="0"/>
            <w:vAlign w:val="center"/>
          </w:tcPr>
          <w:p w14:paraId="5626B7E0">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期末考试评分占比</w:t>
            </w:r>
            <w:r>
              <w:rPr>
                <w:rFonts w:hint="eastAsia" w:ascii="仿宋" w:hAnsi="仿宋" w:eastAsia="仿宋" w:cs="仿宋"/>
                <w:color w:val="000000"/>
                <w:kern w:val="0"/>
                <w:sz w:val="18"/>
                <w:szCs w:val="18"/>
              </w:rPr>
              <w:t>（70%）</w:t>
            </w:r>
          </w:p>
        </w:tc>
        <w:tc>
          <w:tcPr>
            <w:tcW w:w="596" w:type="dxa"/>
            <w:vMerge w:val="continue"/>
            <w:tcBorders>
              <w:left w:val="single" w:color="000000" w:sz="4" w:space="0"/>
              <w:bottom w:val="single" w:color="auto" w:sz="4" w:space="0"/>
            </w:tcBorders>
            <w:noWrap w:val="0"/>
            <w:vAlign w:val="center"/>
          </w:tcPr>
          <w:p w14:paraId="04A6BBD1">
            <w:pPr>
              <w:tabs>
                <w:tab w:val="left" w:pos="720"/>
              </w:tabs>
              <w:adjustRightInd w:val="0"/>
              <w:snapToGrid w:val="0"/>
              <w:jc w:val="center"/>
              <w:rPr>
                <w:rFonts w:hint="eastAsia" w:ascii="仿宋" w:hAnsi="仿宋" w:eastAsia="仿宋" w:cs="仿宋"/>
                <w:color w:val="000000"/>
                <w:sz w:val="24"/>
                <w:szCs w:val="24"/>
              </w:rPr>
            </w:pPr>
          </w:p>
        </w:tc>
      </w:tr>
      <w:tr w14:paraId="0DA230D6">
        <w:tc>
          <w:tcPr>
            <w:tcW w:w="1376" w:type="dxa"/>
            <w:vMerge w:val="continue"/>
            <w:noWrap w:val="0"/>
            <w:vAlign w:val="center"/>
          </w:tcPr>
          <w:p w14:paraId="7E5BEF9C">
            <w:pPr>
              <w:adjustRightInd w:val="0"/>
              <w:snapToGrid w:val="0"/>
              <w:spacing w:line="240" w:lineRule="atLeast"/>
              <w:jc w:val="center"/>
              <w:rPr>
                <w:rFonts w:hint="eastAsia" w:ascii="仿宋" w:hAnsi="仿宋" w:eastAsia="仿宋" w:cs="仿宋"/>
                <w:color w:val="000000"/>
                <w:sz w:val="24"/>
                <w:szCs w:val="24"/>
                <w:lang w:eastAsia="zh-TW"/>
              </w:rPr>
            </w:pPr>
          </w:p>
        </w:tc>
        <w:tc>
          <w:tcPr>
            <w:tcW w:w="1261" w:type="dxa"/>
            <w:gridSpan w:val="2"/>
            <w:tcBorders>
              <w:bottom w:val="single" w:color="auto" w:sz="4" w:space="0"/>
            </w:tcBorders>
            <w:noWrap w:val="0"/>
            <w:vAlign w:val="center"/>
          </w:tcPr>
          <w:p w14:paraId="4E084456">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课程目标1（</w:t>
            </w:r>
            <w:r>
              <w:rPr>
                <w:rFonts w:hint="eastAsia" w:ascii="仿宋" w:hAnsi="仿宋" w:eastAsia="仿宋" w:cs="仿宋"/>
                <w:color w:val="000000"/>
                <w:kern w:val="0"/>
                <w:sz w:val="24"/>
                <w:szCs w:val="24"/>
                <w:lang w:val="en-US" w:eastAsia="zh-CN"/>
              </w:rPr>
              <w:t>30</w:t>
            </w:r>
            <w:r>
              <w:rPr>
                <w:rFonts w:hint="eastAsia" w:ascii="仿宋" w:hAnsi="仿宋" w:eastAsia="仿宋" w:cs="仿宋"/>
                <w:color w:val="000000"/>
                <w:kern w:val="0"/>
                <w:sz w:val="24"/>
                <w:szCs w:val="24"/>
              </w:rPr>
              <w:t>%）</w:t>
            </w:r>
          </w:p>
        </w:tc>
        <w:tc>
          <w:tcPr>
            <w:tcW w:w="3218" w:type="dxa"/>
            <w:gridSpan w:val="5"/>
            <w:tcBorders>
              <w:bottom w:val="single" w:color="auto" w:sz="4" w:space="0"/>
              <w:right w:val="single" w:color="000000" w:sz="4" w:space="0"/>
            </w:tcBorders>
            <w:noWrap w:val="0"/>
            <w:vAlign w:val="center"/>
          </w:tcPr>
          <w:p w14:paraId="3072165C">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1.教育与教育学；</w:t>
            </w:r>
          </w:p>
          <w:p w14:paraId="65BF7FBD">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2.教育与社会发展；</w:t>
            </w:r>
          </w:p>
          <w:p w14:paraId="5BC52641">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3.教育与个体发展；</w:t>
            </w:r>
          </w:p>
          <w:p w14:paraId="79428808">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4.教育目的；</w:t>
            </w:r>
          </w:p>
          <w:p w14:paraId="38D9483F">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5.学校教育制度；</w:t>
            </w:r>
          </w:p>
          <w:p w14:paraId="1660BC87">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6.教师与学生；</w:t>
            </w:r>
          </w:p>
          <w:p w14:paraId="317632C7">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7.教学工作。</w:t>
            </w:r>
          </w:p>
        </w:tc>
        <w:tc>
          <w:tcPr>
            <w:tcW w:w="900" w:type="dxa"/>
            <w:tcBorders>
              <w:left w:val="single" w:color="000000" w:sz="4" w:space="0"/>
              <w:bottom w:val="single" w:color="auto" w:sz="4" w:space="0"/>
            </w:tcBorders>
            <w:noWrap w:val="0"/>
            <w:vAlign w:val="center"/>
          </w:tcPr>
          <w:p w14:paraId="2208C002">
            <w:pPr>
              <w:tabs>
                <w:tab w:val="left" w:pos="720"/>
              </w:tabs>
              <w:adjustRightInd w:val="0"/>
              <w:snapToGrid w:val="0"/>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6</w:t>
            </w:r>
          </w:p>
        </w:tc>
        <w:tc>
          <w:tcPr>
            <w:tcW w:w="900" w:type="dxa"/>
            <w:gridSpan w:val="2"/>
            <w:tcBorders>
              <w:bottom w:val="single" w:color="auto" w:sz="4" w:space="0"/>
              <w:right w:val="single" w:color="000000" w:sz="4" w:space="0"/>
            </w:tcBorders>
            <w:noWrap w:val="0"/>
            <w:vAlign w:val="center"/>
          </w:tcPr>
          <w:p w14:paraId="5B2F6EDE">
            <w:pPr>
              <w:tabs>
                <w:tab w:val="left" w:pos="720"/>
              </w:tabs>
              <w:adjustRightInd w:val="0"/>
              <w:snapToGri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w:t>
            </w:r>
          </w:p>
        </w:tc>
        <w:tc>
          <w:tcPr>
            <w:tcW w:w="904" w:type="dxa"/>
            <w:gridSpan w:val="2"/>
            <w:tcBorders>
              <w:left w:val="single" w:color="000000" w:sz="4" w:space="0"/>
              <w:bottom w:val="single" w:color="auto" w:sz="4" w:space="0"/>
              <w:right w:val="single" w:color="auto" w:sz="4" w:space="0"/>
            </w:tcBorders>
            <w:noWrap w:val="0"/>
            <w:vAlign w:val="center"/>
          </w:tcPr>
          <w:p w14:paraId="4E7D8C3F">
            <w:pPr>
              <w:tabs>
                <w:tab w:val="left" w:pos="720"/>
              </w:tabs>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596" w:type="dxa"/>
            <w:tcBorders>
              <w:left w:val="single" w:color="auto" w:sz="4" w:space="0"/>
              <w:bottom w:val="single" w:color="auto" w:sz="4" w:space="0"/>
            </w:tcBorders>
            <w:noWrap w:val="0"/>
            <w:vAlign w:val="center"/>
          </w:tcPr>
          <w:p w14:paraId="3836FA87">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0.70</w:t>
            </w:r>
          </w:p>
        </w:tc>
      </w:tr>
      <w:tr w14:paraId="30701CA4">
        <w:trPr>
          <w:trHeight w:val="745" w:hRule="atLeast"/>
        </w:trPr>
        <w:tc>
          <w:tcPr>
            <w:tcW w:w="1376" w:type="dxa"/>
            <w:vMerge w:val="continue"/>
            <w:noWrap w:val="0"/>
            <w:vAlign w:val="center"/>
          </w:tcPr>
          <w:p w14:paraId="58D5F220">
            <w:pPr>
              <w:adjustRightInd w:val="0"/>
              <w:snapToGrid w:val="0"/>
              <w:spacing w:line="240" w:lineRule="atLeast"/>
              <w:jc w:val="center"/>
              <w:rPr>
                <w:rFonts w:hint="eastAsia" w:ascii="仿宋" w:hAnsi="仿宋" w:eastAsia="仿宋" w:cs="仿宋"/>
                <w:color w:val="000000"/>
                <w:sz w:val="24"/>
                <w:szCs w:val="24"/>
                <w:lang w:eastAsia="zh-TW"/>
              </w:rPr>
            </w:pPr>
          </w:p>
        </w:tc>
        <w:tc>
          <w:tcPr>
            <w:tcW w:w="1261" w:type="dxa"/>
            <w:gridSpan w:val="2"/>
            <w:noWrap w:val="0"/>
            <w:vAlign w:val="center"/>
          </w:tcPr>
          <w:p w14:paraId="448B5787">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课程目标2（</w:t>
            </w:r>
            <w:r>
              <w:rPr>
                <w:rFonts w:hint="eastAsia" w:ascii="仿宋" w:hAnsi="仿宋" w:eastAsia="仿宋" w:cs="仿宋"/>
                <w:color w:val="000000"/>
                <w:kern w:val="0"/>
                <w:sz w:val="24"/>
                <w:szCs w:val="24"/>
                <w:lang w:val="en-US" w:eastAsia="zh-CN"/>
              </w:rPr>
              <w:t>40</w:t>
            </w:r>
            <w:r>
              <w:rPr>
                <w:rFonts w:hint="eastAsia" w:ascii="仿宋" w:hAnsi="仿宋" w:eastAsia="仿宋" w:cs="仿宋"/>
                <w:color w:val="000000"/>
                <w:kern w:val="0"/>
                <w:sz w:val="24"/>
                <w:szCs w:val="24"/>
              </w:rPr>
              <w:t>%）</w:t>
            </w:r>
          </w:p>
        </w:tc>
        <w:tc>
          <w:tcPr>
            <w:tcW w:w="3218" w:type="dxa"/>
            <w:gridSpan w:val="5"/>
            <w:tcBorders>
              <w:right w:val="single" w:color="000000" w:sz="4" w:space="0"/>
            </w:tcBorders>
            <w:noWrap w:val="0"/>
            <w:vAlign w:val="center"/>
          </w:tcPr>
          <w:p w14:paraId="6839EB26">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1.课程；</w:t>
            </w:r>
          </w:p>
          <w:p w14:paraId="4340F328">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2.教学工作。</w:t>
            </w:r>
            <w:r>
              <w:rPr>
                <w:rFonts w:hint="eastAsia" w:ascii="仿宋" w:hAnsi="仿宋" w:eastAsia="仿宋" w:cs="仿宋"/>
                <w:color w:val="000000"/>
                <w:kern w:val="0"/>
                <w:sz w:val="24"/>
                <w:szCs w:val="24"/>
              </w:rPr>
              <w:tab/>
            </w:r>
          </w:p>
        </w:tc>
        <w:tc>
          <w:tcPr>
            <w:tcW w:w="900" w:type="dxa"/>
            <w:tcBorders>
              <w:left w:val="single" w:color="000000" w:sz="4" w:space="0"/>
            </w:tcBorders>
            <w:noWrap w:val="0"/>
            <w:vAlign w:val="center"/>
          </w:tcPr>
          <w:p w14:paraId="366EC3D1">
            <w:pPr>
              <w:tabs>
                <w:tab w:val="left" w:pos="720"/>
              </w:tabs>
              <w:adjustRightInd w:val="0"/>
              <w:snapToGrid w:val="0"/>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8</w:t>
            </w:r>
          </w:p>
        </w:tc>
        <w:tc>
          <w:tcPr>
            <w:tcW w:w="900" w:type="dxa"/>
            <w:gridSpan w:val="2"/>
            <w:tcBorders>
              <w:bottom w:val="single" w:color="000000" w:sz="4" w:space="0"/>
              <w:right w:val="single" w:color="000000" w:sz="4" w:space="0"/>
            </w:tcBorders>
            <w:noWrap w:val="0"/>
            <w:vAlign w:val="center"/>
          </w:tcPr>
          <w:p w14:paraId="52CEF81C">
            <w:pPr>
              <w:tabs>
                <w:tab w:val="left" w:pos="720"/>
              </w:tabs>
              <w:adjustRightInd w:val="0"/>
              <w:snapToGri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w:t>
            </w:r>
          </w:p>
        </w:tc>
        <w:tc>
          <w:tcPr>
            <w:tcW w:w="904" w:type="dxa"/>
            <w:gridSpan w:val="2"/>
            <w:tcBorders>
              <w:left w:val="single" w:color="000000" w:sz="4" w:space="0"/>
              <w:bottom w:val="single" w:color="000000" w:sz="4" w:space="0"/>
            </w:tcBorders>
            <w:noWrap w:val="0"/>
            <w:vAlign w:val="center"/>
          </w:tcPr>
          <w:p w14:paraId="60D8B139">
            <w:pPr>
              <w:tabs>
                <w:tab w:val="left" w:pos="720"/>
              </w:tabs>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28</w:t>
            </w:r>
          </w:p>
        </w:tc>
        <w:tc>
          <w:tcPr>
            <w:tcW w:w="596" w:type="dxa"/>
            <w:tcBorders>
              <w:bottom w:val="single" w:color="000000" w:sz="4" w:space="0"/>
            </w:tcBorders>
            <w:noWrap w:val="0"/>
            <w:vAlign w:val="center"/>
          </w:tcPr>
          <w:p w14:paraId="023C9998">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0.70</w:t>
            </w:r>
          </w:p>
        </w:tc>
      </w:tr>
      <w:tr w14:paraId="4E2A1A6B">
        <w:trPr>
          <w:trHeight w:val="515" w:hRule="atLeast"/>
        </w:trPr>
        <w:tc>
          <w:tcPr>
            <w:tcW w:w="1376" w:type="dxa"/>
            <w:vMerge w:val="continue"/>
            <w:noWrap w:val="0"/>
            <w:vAlign w:val="center"/>
          </w:tcPr>
          <w:p w14:paraId="1660E718">
            <w:pPr>
              <w:adjustRightInd w:val="0"/>
              <w:snapToGrid w:val="0"/>
              <w:spacing w:line="240" w:lineRule="atLeast"/>
              <w:jc w:val="center"/>
              <w:rPr>
                <w:rFonts w:hint="eastAsia" w:ascii="仿宋" w:hAnsi="仿宋" w:eastAsia="仿宋" w:cs="仿宋"/>
                <w:color w:val="000000"/>
                <w:sz w:val="24"/>
                <w:szCs w:val="24"/>
                <w:lang w:eastAsia="zh-TW"/>
              </w:rPr>
            </w:pPr>
          </w:p>
        </w:tc>
        <w:tc>
          <w:tcPr>
            <w:tcW w:w="1261" w:type="dxa"/>
            <w:gridSpan w:val="2"/>
            <w:tcBorders>
              <w:bottom w:val="single" w:color="auto" w:sz="4" w:space="0"/>
            </w:tcBorders>
            <w:noWrap w:val="0"/>
            <w:vAlign w:val="center"/>
          </w:tcPr>
          <w:p w14:paraId="638D5B77">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课程目标3（30%）</w:t>
            </w:r>
          </w:p>
        </w:tc>
        <w:tc>
          <w:tcPr>
            <w:tcW w:w="3218" w:type="dxa"/>
            <w:gridSpan w:val="5"/>
            <w:tcBorders>
              <w:bottom w:val="single" w:color="auto" w:sz="4" w:space="0"/>
              <w:right w:val="single" w:color="000000" w:sz="4" w:space="0"/>
            </w:tcBorders>
            <w:noWrap w:val="0"/>
            <w:vAlign w:val="center"/>
          </w:tcPr>
          <w:p w14:paraId="32D62EE2">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1.德育原理；</w:t>
            </w:r>
          </w:p>
          <w:p w14:paraId="277D1835">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2.班主任与班级管理；</w:t>
            </w:r>
          </w:p>
          <w:p w14:paraId="3BF6CAAA">
            <w:pPr>
              <w:tabs>
                <w:tab w:val="left" w:pos="720"/>
              </w:tabs>
              <w:adjustRightInd w:val="0"/>
              <w:snapToGrid w:val="0"/>
              <w:rPr>
                <w:rFonts w:ascii="仿宋" w:hAnsi="仿宋" w:eastAsia="仿宋" w:cs="仿宋"/>
                <w:color w:val="000000"/>
                <w:kern w:val="0"/>
                <w:sz w:val="24"/>
                <w:szCs w:val="24"/>
              </w:rPr>
            </w:pPr>
            <w:r>
              <w:rPr>
                <w:rFonts w:hint="eastAsia" w:ascii="仿宋" w:hAnsi="仿宋" w:eastAsia="仿宋" w:cs="仿宋"/>
                <w:color w:val="000000"/>
                <w:kern w:val="0"/>
                <w:sz w:val="24"/>
                <w:szCs w:val="24"/>
              </w:rPr>
              <w:t>3.课外教育活动。</w:t>
            </w:r>
          </w:p>
        </w:tc>
        <w:tc>
          <w:tcPr>
            <w:tcW w:w="900" w:type="dxa"/>
            <w:tcBorders>
              <w:left w:val="single" w:color="000000" w:sz="4" w:space="0"/>
              <w:bottom w:val="single" w:color="auto" w:sz="4" w:space="0"/>
            </w:tcBorders>
            <w:noWrap w:val="0"/>
            <w:vAlign w:val="center"/>
          </w:tcPr>
          <w:p w14:paraId="07C1897A">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900" w:type="dxa"/>
            <w:gridSpan w:val="2"/>
            <w:tcBorders>
              <w:top w:val="single" w:color="000000" w:sz="4" w:space="0"/>
              <w:bottom w:val="single" w:color="auto" w:sz="4" w:space="0"/>
              <w:right w:val="single" w:color="000000" w:sz="4" w:space="0"/>
            </w:tcBorders>
            <w:noWrap w:val="0"/>
            <w:vAlign w:val="center"/>
          </w:tcPr>
          <w:p w14:paraId="6A3E84F2">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904" w:type="dxa"/>
            <w:gridSpan w:val="2"/>
            <w:tcBorders>
              <w:top w:val="single" w:color="000000" w:sz="4" w:space="0"/>
              <w:left w:val="single" w:color="000000" w:sz="4" w:space="0"/>
              <w:bottom w:val="single" w:color="auto" w:sz="4" w:space="0"/>
            </w:tcBorders>
            <w:noWrap w:val="0"/>
            <w:vAlign w:val="center"/>
          </w:tcPr>
          <w:p w14:paraId="60F4ADD2">
            <w:pPr>
              <w:tabs>
                <w:tab w:val="left" w:pos="720"/>
              </w:tabs>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596" w:type="dxa"/>
            <w:tcBorders>
              <w:top w:val="single" w:color="000000" w:sz="4" w:space="0"/>
              <w:bottom w:val="single" w:color="auto" w:sz="4" w:space="0"/>
            </w:tcBorders>
            <w:noWrap w:val="0"/>
            <w:vAlign w:val="center"/>
          </w:tcPr>
          <w:p w14:paraId="747CF64D">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0.70</w:t>
            </w:r>
          </w:p>
        </w:tc>
      </w:tr>
      <w:tr w14:paraId="7D43FAAB">
        <w:trPr>
          <w:trHeight w:val="515" w:hRule="atLeast"/>
        </w:trPr>
        <w:tc>
          <w:tcPr>
            <w:tcW w:w="1376" w:type="dxa"/>
            <w:vMerge w:val="continue"/>
            <w:noWrap w:val="0"/>
            <w:vAlign w:val="center"/>
          </w:tcPr>
          <w:p w14:paraId="17FFFD01">
            <w:pPr>
              <w:adjustRightInd w:val="0"/>
              <w:snapToGrid w:val="0"/>
              <w:spacing w:line="240" w:lineRule="atLeast"/>
              <w:jc w:val="center"/>
              <w:rPr>
                <w:rFonts w:hint="eastAsia" w:ascii="仿宋" w:hAnsi="仿宋" w:eastAsia="仿宋" w:cs="仿宋"/>
                <w:color w:val="000000"/>
                <w:sz w:val="24"/>
                <w:szCs w:val="24"/>
                <w:lang w:eastAsia="zh-TW"/>
              </w:rPr>
            </w:pPr>
          </w:p>
        </w:tc>
        <w:tc>
          <w:tcPr>
            <w:tcW w:w="4479" w:type="dxa"/>
            <w:gridSpan w:val="7"/>
            <w:tcBorders>
              <w:bottom w:val="single" w:color="auto" w:sz="4" w:space="0"/>
              <w:right w:val="single" w:color="000000" w:sz="4" w:space="0"/>
            </w:tcBorders>
            <w:noWrap w:val="0"/>
            <w:vAlign w:val="center"/>
          </w:tcPr>
          <w:p w14:paraId="2119B4EF">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总分</w:t>
            </w:r>
          </w:p>
        </w:tc>
        <w:tc>
          <w:tcPr>
            <w:tcW w:w="900" w:type="dxa"/>
            <w:tcBorders>
              <w:left w:val="single" w:color="000000" w:sz="4" w:space="0"/>
              <w:bottom w:val="single" w:color="auto" w:sz="4" w:space="0"/>
            </w:tcBorders>
            <w:noWrap w:val="0"/>
            <w:vAlign w:val="center"/>
          </w:tcPr>
          <w:p w14:paraId="4F888B7B">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900" w:type="dxa"/>
            <w:gridSpan w:val="2"/>
            <w:tcBorders>
              <w:top w:val="single" w:color="000000" w:sz="4" w:space="0"/>
              <w:bottom w:val="single" w:color="auto" w:sz="4" w:space="0"/>
              <w:right w:val="single" w:color="000000" w:sz="4" w:space="0"/>
            </w:tcBorders>
            <w:noWrap w:val="0"/>
            <w:vAlign w:val="center"/>
          </w:tcPr>
          <w:p w14:paraId="298603EC">
            <w:pPr>
              <w:tabs>
                <w:tab w:val="left" w:pos="720"/>
              </w:tabs>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904" w:type="dxa"/>
            <w:gridSpan w:val="2"/>
            <w:tcBorders>
              <w:top w:val="single" w:color="000000" w:sz="4" w:space="0"/>
              <w:left w:val="single" w:color="000000" w:sz="4" w:space="0"/>
              <w:bottom w:val="single" w:color="auto" w:sz="4" w:space="0"/>
            </w:tcBorders>
            <w:noWrap w:val="0"/>
            <w:vAlign w:val="center"/>
          </w:tcPr>
          <w:p w14:paraId="55FC93F7">
            <w:pPr>
              <w:tabs>
                <w:tab w:val="left" w:pos="720"/>
              </w:tabs>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70</w:t>
            </w:r>
          </w:p>
        </w:tc>
        <w:tc>
          <w:tcPr>
            <w:tcW w:w="596" w:type="dxa"/>
            <w:tcBorders>
              <w:top w:val="single" w:color="000000" w:sz="4" w:space="0"/>
              <w:bottom w:val="single" w:color="auto" w:sz="4" w:space="0"/>
            </w:tcBorders>
            <w:noWrap w:val="0"/>
            <w:vAlign w:val="center"/>
          </w:tcPr>
          <w:p w14:paraId="1C94F991">
            <w:pPr>
              <w:tabs>
                <w:tab w:val="left" w:pos="720"/>
              </w:tabs>
              <w:adjustRightInd w:val="0"/>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0.70</w:t>
            </w:r>
          </w:p>
        </w:tc>
      </w:tr>
      <w:tr w14:paraId="149FFC9B">
        <w:tc>
          <w:tcPr>
            <w:tcW w:w="1376" w:type="dxa"/>
            <w:noWrap w:val="0"/>
            <w:vAlign w:val="center"/>
          </w:tcPr>
          <w:p w14:paraId="09C7CD67">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L</w:t>
            </w:r>
          </w:p>
          <w:p w14:paraId="12EA14DA">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学习建议</w:t>
            </w:r>
          </w:p>
        </w:tc>
        <w:tc>
          <w:tcPr>
            <w:tcW w:w="7779" w:type="dxa"/>
            <w:gridSpan w:val="13"/>
            <w:tcBorders>
              <w:bottom w:val="single" w:color="auto" w:sz="4" w:space="0"/>
            </w:tcBorders>
            <w:noWrap w:val="0"/>
            <w:vAlign w:val="center"/>
          </w:tcPr>
          <w:p w14:paraId="56B52678">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1.自主学习。建议学生通过预习教材，并通过网络、图书馆自主查阅课程中涉及的学习资源，独立规划自己的课程学习计划，充分发挥自身的学习能动性。</w:t>
            </w:r>
          </w:p>
          <w:p w14:paraId="66040B12">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2.研究性学习。鼓励学生针对课程教学内容，尝试理论课结合专题报告的教学方式，开展相关的教育学专题讲座，提高学生的学习兴趣，了解国内外最新教育知识，开阔学生的视野。</w:t>
            </w:r>
          </w:p>
        </w:tc>
      </w:tr>
      <w:tr w14:paraId="390D6AA7">
        <w:trPr>
          <w:trHeight w:val="454" w:hRule="atLeast"/>
        </w:trPr>
        <w:tc>
          <w:tcPr>
            <w:tcW w:w="1376" w:type="dxa"/>
            <w:noWrap w:val="0"/>
            <w:vAlign w:val="center"/>
          </w:tcPr>
          <w:p w14:paraId="662A8546">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M</w:t>
            </w:r>
          </w:p>
          <w:p w14:paraId="22A0C761">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评分量表</w:t>
            </w:r>
          </w:p>
        </w:tc>
        <w:tc>
          <w:tcPr>
            <w:tcW w:w="7779" w:type="dxa"/>
            <w:gridSpan w:val="13"/>
            <w:noWrap w:val="0"/>
            <w:vAlign w:val="center"/>
          </w:tcPr>
          <w:p w14:paraId="6C296A05">
            <w:pPr>
              <w:tabs>
                <w:tab w:val="left" w:pos="720"/>
              </w:tabs>
              <w:adjustRightInd w:val="0"/>
              <w:snapToGrid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《教育学》课程目标评分量表见附表。</w:t>
            </w:r>
          </w:p>
        </w:tc>
      </w:tr>
      <w:tr w14:paraId="376A906B">
        <w:trPr>
          <w:trHeight w:val="454" w:hRule="atLeast"/>
        </w:trPr>
        <w:tc>
          <w:tcPr>
            <w:tcW w:w="1376" w:type="dxa"/>
            <w:noWrap w:val="0"/>
            <w:vAlign w:val="center"/>
          </w:tcPr>
          <w:p w14:paraId="4D04C06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779" w:type="dxa"/>
            <w:gridSpan w:val="13"/>
            <w:noWrap w:val="0"/>
            <w:vAlign w:val="center"/>
          </w:tcPr>
          <w:p w14:paraId="45A057F6">
            <w:pPr>
              <w:adjustRightInd w:val="0"/>
              <w:snapToGrid w:val="0"/>
              <w:rPr>
                <w:rFonts w:hint="eastAsia" w:ascii="仿宋" w:hAnsi="仿宋" w:eastAsia="仿宋" w:cs="仿宋"/>
                <w:color w:val="000000"/>
                <w:sz w:val="24"/>
                <w:szCs w:val="24"/>
              </w:rPr>
            </w:pPr>
            <w:r>
              <w:rPr>
                <w:rFonts w:hint="eastAsia" w:ascii="仿宋" w:hAnsi="仿宋" w:eastAsia="仿宋" w:cs="仿宋"/>
                <w:color w:val="000000"/>
                <w:sz w:val="24"/>
                <w:szCs w:val="24"/>
              </w:rPr>
              <w:t>课程大纲A—M项由开课学院审批通过，任课教师不能自行更改。</w:t>
            </w:r>
          </w:p>
        </w:tc>
      </w:tr>
      <w:tr w14:paraId="4EBAF1A8">
        <w:trPr>
          <w:trHeight w:val="771" w:hRule="atLeast"/>
        </w:trPr>
        <w:tc>
          <w:tcPr>
            <w:tcW w:w="1376" w:type="dxa"/>
            <w:noWrap w:val="0"/>
            <w:vAlign w:val="center"/>
          </w:tcPr>
          <w:p w14:paraId="01A7A3EE">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审批</w:t>
            </w:r>
          </w:p>
          <w:p w14:paraId="1DA45B68">
            <w:pPr>
              <w:adjustRightInd w:val="0"/>
              <w:snapToGrid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3869" w:type="dxa"/>
            <w:gridSpan w:val="5"/>
            <w:noWrap w:val="0"/>
            <w:vAlign w:val="center"/>
          </w:tcPr>
          <w:p w14:paraId="098D55D0">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color w:val="000000"/>
                <w:sz w:val="24"/>
                <w:szCs w:val="24"/>
              </w:rPr>
              <w:t>签名</w:t>
            </w:r>
            <w:r>
              <w:rPr>
                <w:rFonts w:hint="eastAsia" w:ascii="仿宋" w:hAnsi="仿宋" w:eastAsia="仿宋" w:cs="仿宋"/>
                <w:kern w:val="0"/>
                <w:sz w:val="24"/>
                <w:szCs w:val="24"/>
              </w:rPr>
              <w:t xml:space="preserve">：   </w:t>
            </w:r>
          </w:p>
          <w:p w14:paraId="61B59304">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温桂林</w:t>
            </w:r>
            <w:r>
              <w:rPr>
                <w:rFonts w:hint="eastAsia" w:ascii="仿宋" w:hAnsi="仿宋" w:eastAsia="仿宋" w:cs="仿宋"/>
                <w:kern w:val="0"/>
                <w:sz w:val="24"/>
                <w:szCs w:val="24"/>
              </w:rPr>
              <w:t>、吴迪、陈甘霖</w:t>
            </w:r>
          </w:p>
          <w:p w14:paraId="27CDCF97">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月2</w:t>
            </w: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rPr>
              <w:t xml:space="preserve">日 </w:t>
            </w:r>
          </w:p>
          <w:p w14:paraId="42B5A2D2">
            <w:pPr>
              <w:widowControl/>
              <w:adjustRightInd w:val="0"/>
              <w:snapToGrid w:val="0"/>
              <w:jc w:val="right"/>
              <w:rPr>
                <w:rFonts w:hint="eastAsia" w:ascii="仿宋" w:hAnsi="仿宋" w:eastAsia="仿宋" w:cs="仿宋"/>
                <w:kern w:val="0"/>
                <w:sz w:val="24"/>
                <w:szCs w:val="24"/>
              </w:rPr>
            </w:pPr>
          </w:p>
        </w:tc>
        <w:tc>
          <w:tcPr>
            <w:tcW w:w="3910" w:type="dxa"/>
            <w:gridSpan w:val="8"/>
            <w:noWrap w:val="0"/>
            <w:vAlign w:val="center"/>
          </w:tcPr>
          <w:p w14:paraId="7CC06DCA">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2152DC7F">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同意</w:t>
            </w:r>
          </w:p>
          <w:p w14:paraId="6AF58060">
            <w:pPr>
              <w:widowControl/>
              <w:adjustRightInd w:val="0"/>
              <w:snapToGrid w:val="0"/>
              <w:jc w:val="left"/>
              <w:rPr>
                <w:rFonts w:ascii="仿宋" w:hAnsi="仿宋" w:eastAsia="仿宋" w:cs="仿宋"/>
                <w:kern w:val="0"/>
                <w:sz w:val="24"/>
                <w:szCs w:val="24"/>
              </w:rPr>
            </w:pPr>
            <w:r>
              <w:rPr>
                <w:rFonts w:hint="eastAsia" w:ascii="仿宋" w:hAnsi="仿宋" w:eastAsia="仿宋" w:cs="仿宋"/>
                <w:kern w:val="0"/>
                <w:sz w:val="24"/>
                <w:szCs w:val="24"/>
              </w:rPr>
              <w:t>系主任签名：吴旭平</w:t>
            </w:r>
          </w:p>
          <w:p w14:paraId="3EC46707">
            <w:pPr>
              <w:widowControl/>
              <w:adjustRightInd w:val="0"/>
              <w:snapToGrid w:val="0"/>
              <w:jc w:val="right"/>
              <w:rPr>
                <w:rFonts w:hint="eastAsia" w:ascii="仿宋" w:hAnsi="仿宋" w:eastAsia="仿宋" w:cs="仿宋"/>
                <w:kern w:val="0"/>
                <w:sz w:val="24"/>
                <w:szCs w:val="24"/>
              </w:rPr>
            </w:pPr>
          </w:p>
          <w:p w14:paraId="098C0229">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月2</w:t>
            </w: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rPr>
              <w:t>日</w:t>
            </w:r>
          </w:p>
          <w:p w14:paraId="074E66F9">
            <w:pPr>
              <w:widowControl/>
              <w:adjustRightInd w:val="0"/>
              <w:snapToGrid w:val="0"/>
              <w:jc w:val="right"/>
              <w:rPr>
                <w:rFonts w:hint="eastAsia" w:ascii="仿宋" w:hAnsi="仿宋" w:eastAsia="仿宋" w:cs="仿宋"/>
                <w:kern w:val="0"/>
                <w:sz w:val="24"/>
                <w:szCs w:val="24"/>
              </w:rPr>
            </w:pPr>
          </w:p>
        </w:tc>
      </w:tr>
    </w:tbl>
    <w:p w14:paraId="5F48C351">
      <w:pPr>
        <w:spacing w:before="240" w:line="276" w:lineRule="auto"/>
        <w:jc w:val="center"/>
        <w:outlineLvl w:val="0"/>
        <w:rPr>
          <w:rFonts w:hint="eastAsia" w:ascii="仿宋" w:eastAsia="仿宋" w:cs="仿宋"/>
          <w:b/>
          <w:sz w:val="28"/>
          <w:szCs w:val="28"/>
        </w:rPr>
      </w:pPr>
      <w:bookmarkStart w:id="73" w:name="_Toc1413007821"/>
      <w:r>
        <w:rPr>
          <w:rFonts w:hint="eastAsia" w:ascii="仿宋" w:eastAsia="仿宋" w:cs="仿宋"/>
          <w:b/>
          <w:sz w:val="28"/>
          <w:szCs w:val="28"/>
        </w:rPr>
        <w:t>附表：《教育学》课程目标评分量表</w:t>
      </w:r>
      <w:bookmarkEnd w:id="73"/>
    </w:p>
    <w:tbl>
      <w:tblPr>
        <w:tblStyle w:val="8"/>
        <w:tblW w:w="9519" w:type="dxa"/>
        <w:jc w:val="center"/>
        <w:tblLayout w:type="autofit"/>
        <w:tblCellMar>
          <w:top w:w="0" w:type="dxa"/>
          <w:left w:w="108" w:type="dxa"/>
          <w:bottom w:w="0" w:type="dxa"/>
          <w:right w:w="108" w:type="dxa"/>
        </w:tblCellMar>
      </w:tblPr>
      <w:tblGrid>
        <w:gridCol w:w="1568"/>
        <w:gridCol w:w="1554"/>
        <w:gridCol w:w="1568"/>
        <w:gridCol w:w="1581"/>
        <w:gridCol w:w="1652"/>
        <w:gridCol w:w="1596"/>
      </w:tblGrid>
      <w:tr w14:paraId="09E9E965">
        <w:trPr>
          <w:trHeight w:val="624" w:hRule="atLeast"/>
          <w:jc w:val="center"/>
        </w:trPr>
        <w:tc>
          <w:tcPr>
            <w:tcW w:w="1568" w:type="dxa"/>
            <w:tcBorders>
              <w:top w:val="single" w:color="000000" w:sz="4" w:space="0"/>
              <w:left w:val="single" w:color="000000" w:sz="4" w:space="0"/>
              <w:bottom w:val="single" w:color="000000" w:sz="4" w:space="0"/>
              <w:right w:val="single" w:color="000000" w:sz="4" w:space="0"/>
            </w:tcBorders>
            <w:noWrap w:val="0"/>
            <w:vAlign w:val="center"/>
          </w:tcPr>
          <w:p w14:paraId="38D0CD45">
            <w:pPr>
              <w:tabs>
                <w:tab w:val="left" w:pos="720"/>
              </w:tabs>
              <w:spacing w:line="280" w:lineRule="exact"/>
              <w:jc w:val="center"/>
              <w:rPr>
                <w:rFonts w:hint="eastAsia" w:ascii="仿宋" w:eastAsia="仿宋" w:cs="仿宋"/>
                <w:b/>
                <w:szCs w:val="21"/>
              </w:rPr>
            </w:pPr>
            <w:r>
              <w:rPr>
                <w:rFonts w:hint="eastAsia" w:ascii="仿宋" w:eastAsia="仿宋" w:cs="仿宋"/>
                <w:b/>
                <w:szCs w:val="21"/>
              </w:rPr>
              <w:t>课程目标</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0033E289">
            <w:pPr>
              <w:tabs>
                <w:tab w:val="left" w:pos="720"/>
              </w:tabs>
              <w:spacing w:line="280" w:lineRule="exact"/>
              <w:jc w:val="center"/>
              <w:rPr>
                <w:rFonts w:hint="eastAsia" w:ascii="仿宋" w:eastAsia="仿宋" w:cs="仿宋"/>
                <w:b/>
                <w:szCs w:val="21"/>
              </w:rPr>
            </w:pPr>
            <w:r>
              <w:rPr>
                <w:rFonts w:hint="eastAsia" w:ascii="仿宋" w:eastAsia="仿宋" w:cs="仿宋"/>
                <w:b/>
                <w:szCs w:val="21"/>
              </w:rPr>
              <w:t>优</w:t>
            </w:r>
          </w:p>
          <w:p w14:paraId="467AE5C6">
            <w:pPr>
              <w:tabs>
                <w:tab w:val="left" w:pos="720"/>
              </w:tabs>
              <w:spacing w:line="280" w:lineRule="exact"/>
              <w:jc w:val="center"/>
              <w:rPr>
                <w:rFonts w:hint="eastAsia" w:ascii="仿宋" w:eastAsia="仿宋" w:cs="仿宋"/>
                <w:b/>
                <w:szCs w:val="21"/>
              </w:rPr>
            </w:pPr>
            <w:r>
              <w:rPr>
                <w:rFonts w:hint="eastAsia" w:ascii="仿宋" w:eastAsia="仿宋" w:cs="仿宋"/>
                <w:b/>
                <w:szCs w:val="21"/>
              </w:rPr>
              <w:t>（X≧90）</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2EE99A5E">
            <w:pPr>
              <w:tabs>
                <w:tab w:val="left" w:pos="720"/>
              </w:tabs>
              <w:spacing w:line="280" w:lineRule="exact"/>
              <w:jc w:val="center"/>
              <w:rPr>
                <w:rFonts w:hint="eastAsia" w:ascii="仿宋" w:eastAsia="仿宋" w:cs="仿宋"/>
                <w:b/>
                <w:szCs w:val="21"/>
              </w:rPr>
            </w:pPr>
            <w:r>
              <w:rPr>
                <w:rFonts w:hint="eastAsia" w:ascii="仿宋" w:eastAsia="仿宋" w:cs="仿宋"/>
                <w:b/>
                <w:szCs w:val="21"/>
              </w:rPr>
              <w:t>良</w:t>
            </w:r>
          </w:p>
          <w:p w14:paraId="595CF912">
            <w:pPr>
              <w:tabs>
                <w:tab w:val="left" w:pos="720"/>
              </w:tabs>
              <w:spacing w:line="280" w:lineRule="exact"/>
              <w:ind w:right="-52" w:hanging="131"/>
              <w:jc w:val="center"/>
              <w:rPr>
                <w:rFonts w:hint="eastAsia" w:ascii="仿宋" w:eastAsia="仿宋" w:cs="仿宋"/>
                <w:b/>
                <w:szCs w:val="21"/>
              </w:rPr>
            </w:pPr>
            <w:r>
              <w:rPr>
                <w:rFonts w:hint="eastAsia" w:ascii="仿宋" w:eastAsia="仿宋" w:cs="仿宋"/>
                <w:b/>
                <w:szCs w:val="21"/>
              </w:rPr>
              <w:t>（80≦X＜90）</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14:paraId="6E485A91">
            <w:pPr>
              <w:tabs>
                <w:tab w:val="left" w:pos="720"/>
              </w:tabs>
              <w:spacing w:line="280" w:lineRule="exact"/>
              <w:jc w:val="center"/>
              <w:rPr>
                <w:rFonts w:hint="eastAsia" w:ascii="仿宋" w:eastAsia="仿宋" w:cs="仿宋"/>
                <w:b/>
                <w:szCs w:val="21"/>
              </w:rPr>
            </w:pPr>
            <w:r>
              <w:rPr>
                <w:rFonts w:hint="eastAsia" w:ascii="仿宋" w:eastAsia="仿宋" w:cs="仿宋"/>
                <w:b/>
                <w:szCs w:val="21"/>
              </w:rPr>
              <w:t>中</w:t>
            </w:r>
          </w:p>
          <w:p w14:paraId="35A2DDB2">
            <w:pPr>
              <w:tabs>
                <w:tab w:val="left" w:pos="720"/>
              </w:tabs>
              <w:spacing w:line="280" w:lineRule="exact"/>
              <w:ind w:right="-52" w:hanging="131"/>
              <w:jc w:val="center"/>
              <w:rPr>
                <w:rFonts w:hint="eastAsia" w:ascii="仿宋" w:eastAsia="仿宋" w:cs="仿宋"/>
                <w:b/>
                <w:szCs w:val="21"/>
              </w:rPr>
            </w:pPr>
            <w:r>
              <w:rPr>
                <w:rFonts w:hint="eastAsia" w:ascii="仿宋" w:eastAsia="仿宋" w:cs="仿宋"/>
                <w:b/>
                <w:szCs w:val="21"/>
              </w:rPr>
              <w:t>（70≦X＜80）</w:t>
            </w: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297A0163">
            <w:pPr>
              <w:tabs>
                <w:tab w:val="left" w:pos="720"/>
              </w:tabs>
              <w:spacing w:line="280" w:lineRule="exact"/>
              <w:jc w:val="center"/>
              <w:rPr>
                <w:rFonts w:hint="eastAsia" w:ascii="仿宋" w:eastAsia="仿宋" w:cs="仿宋"/>
                <w:b/>
                <w:szCs w:val="21"/>
              </w:rPr>
            </w:pPr>
            <w:r>
              <w:rPr>
                <w:rFonts w:hint="eastAsia" w:ascii="仿宋" w:eastAsia="仿宋" w:cs="仿宋"/>
                <w:b/>
                <w:szCs w:val="21"/>
              </w:rPr>
              <w:t>及格</w:t>
            </w:r>
          </w:p>
          <w:p w14:paraId="2B153677">
            <w:pPr>
              <w:tabs>
                <w:tab w:val="left" w:pos="720"/>
              </w:tabs>
              <w:spacing w:line="280" w:lineRule="exact"/>
              <w:ind w:right="-52" w:hanging="131"/>
              <w:jc w:val="center"/>
              <w:rPr>
                <w:rFonts w:hint="eastAsia" w:ascii="仿宋" w:eastAsia="仿宋" w:cs="仿宋"/>
                <w:b/>
                <w:szCs w:val="21"/>
              </w:rPr>
            </w:pPr>
            <w:r>
              <w:rPr>
                <w:rFonts w:hint="eastAsia" w:ascii="仿宋" w:eastAsia="仿宋" w:cs="仿宋"/>
                <w:b/>
                <w:szCs w:val="21"/>
              </w:rPr>
              <w:t>（60≦X＜70）</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0A0F60D">
            <w:pPr>
              <w:tabs>
                <w:tab w:val="left" w:pos="720"/>
              </w:tabs>
              <w:spacing w:line="280" w:lineRule="exact"/>
              <w:jc w:val="center"/>
              <w:rPr>
                <w:rFonts w:hint="eastAsia" w:ascii="仿宋" w:eastAsia="仿宋" w:cs="仿宋"/>
                <w:b/>
                <w:szCs w:val="21"/>
              </w:rPr>
            </w:pPr>
            <w:r>
              <w:rPr>
                <w:rFonts w:hint="eastAsia" w:ascii="仿宋" w:eastAsia="仿宋" w:cs="仿宋"/>
                <w:b/>
                <w:szCs w:val="21"/>
              </w:rPr>
              <w:t>不及格</w:t>
            </w:r>
          </w:p>
          <w:p w14:paraId="3F1D6E2D">
            <w:pPr>
              <w:tabs>
                <w:tab w:val="left" w:pos="720"/>
              </w:tabs>
              <w:spacing w:line="280" w:lineRule="exact"/>
              <w:jc w:val="center"/>
              <w:rPr>
                <w:rFonts w:hint="eastAsia" w:ascii="仿宋" w:eastAsia="仿宋" w:cs="仿宋"/>
                <w:b/>
                <w:szCs w:val="21"/>
              </w:rPr>
            </w:pPr>
            <w:r>
              <w:rPr>
                <w:rFonts w:hint="eastAsia" w:ascii="仿宋" w:eastAsia="仿宋" w:cs="仿宋"/>
                <w:b/>
                <w:szCs w:val="21"/>
              </w:rPr>
              <w:t>（X＜60）</w:t>
            </w:r>
          </w:p>
        </w:tc>
      </w:tr>
      <w:tr w14:paraId="441BBFA1">
        <w:trPr>
          <w:trHeight w:val="624" w:hRule="atLeast"/>
          <w:jc w:val="center"/>
        </w:trPr>
        <w:tc>
          <w:tcPr>
            <w:tcW w:w="1568" w:type="dxa"/>
            <w:tcBorders>
              <w:top w:val="single" w:color="000000" w:sz="4" w:space="0"/>
              <w:left w:val="single" w:color="000000" w:sz="4" w:space="0"/>
              <w:bottom w:val="single" w:color="000000" w:sz="4" w:space="0"/>
              <w:right w:val="single" w:color="000000" w:sz="4" w:space="0"/>
            </w:tcBorders>
            <w:noWrap w:val="0"/>
            <w:vAlign w:val="top"/>
          </w:tcPr>
          <w:p w14:paraId="294A4353">
            <w:pPr>
              <w:widowControl/>
              <w:spacing w:line="260" w:lineRule="exact"/>
              <w:rPr>
                <w:rFonts w:hint="eastAsia" w:ascii="楷体" w:eastAsia="楷体" w:cs="仿宋"/>
                <w:bCs/>
                <w:szCs w:val="21"/>
              </w:rPr>
            </w:pPr>
            <w:r>
              <w:rPr>
                <w:rFonts w:hint="eastAsia" w:ascii="楷体" w:eastAsia="楷体" w:cs="仿宋"/>
                <w:bCs/>
                <w:szCs w:val="21"/>
              </w:rPr>
              <w:t>课程目标1：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554" w:type="dxa"/>
            <w:tcBorders>
              <w:top w:val="single" w:color="000000" w:sz="4" w:space="0"/>
              <w:left w:val="single" w:color="000000" w:sz="4" w:space="0"/>
              <w:bottom w:val="single" w:color="000000" w:sz="4" w:space="0"/>
              <w:right w:val="single" w:color="000000" w:sz="4" w:space="0"/>
            </w:tcBorders>
            <w:noWrap w:val="0"/>
            <w:vAlign w:val="top"/>
          </w:tcPr>
          <w:p w14:paraId="60953C4F">
            <w:pPr>
              <w:widowControl/>
              <w:spacing w:line="260" w:lineRule="exact"/>
              <w:rPr>
                <w:rFonts w:hint="eastAsia" w:ascii="楷体" w:eastAsia="楷体" w:cs="仿宋"/>
                <w:bCs/>
                <w:szCs w:val="21"/>
              </w:rPr>
            </w:pPr>
            <w:r>
              <w:rPr>
                <w:rFonts w:hint="eastAsia" w:ascii="楷体" w:eastAsia="楷体" w:cs="仿宋"/>
                <w:bCs/>
                <w:szCs w:val="21"/>
              </w:rPr>
              <w:t>能够扎实地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568" w:type="dxa"/>
            <w:tcBorders>
              <w:top w:val="single" w:color="000000" w:sz="4" w:space="0"/>
              <w:left w:val="single" w:color="000000" w:sz="4" w:space="0"/>
              <w:bottom w:val="single" w:color="000000" w:sz="4" w:space="0"/>
              <w:right w:val="single" w:color="000000" w:sz="4" w:space="0"/>
            </w:tcBorders>
            <w:noWrap w:val="0"/>
            <w:vAlign w:val="top"/>
          </w:tcPr>
          <w:p w14:paraId="669AB66C">
            <w:pPr>
              <w:widowControl/>
              <w:spacing w:line="260" w:lineRule="exact"/>
              <w:rPr>
                <w:rFonts w:hint="eastAsia" w:ascii="楷体" w:eastAsia="楷体" w:cs="仿宋"/>
                <w:bCs/>
                <w:szCs w:val="21"/>
              </w:rPr>
            </w:pPr>
            <w:r>
              <w:rPr>
                <w:rFonts w:hint="eastAsia" w:ascii="楷体" w:eastAsia="楷体" w:cs="仿宋"/>
                <w:bCs/>
                <w:szCs w:val="21"/>
              </w:rPr>
              <w:t>能够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7F3101C7">
            <w:pPr>
              <w:widowControl/>
              <w:spacing w:line="260" w:lineRule="exact"/>
              <w:rPr>
                <w:rFonts w:hint="eastAsia" w:ascii="楷体" w:eastAsia="楷体" w:cs="仿宋"/>
                <w:bCs/>
                <w:szCs w:val="21"/>
              </w:rPr>
            </w:pPr>
            <w:r>
              <w:rPr>
                <w:rFonts w:hint="eastAsia" w:ascii="楷体" w:eastAsia="楷体" w:cs="仿宋"/>
                <w:bCs/>
                <w:szCs w:val="21"/>
              </w:rPr>
              <w:t>能够基本掌握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652" w:type="dxa"/>
            <w:tcBorders>
              <w:top w:val="single" w:color="000000" w:sz="4" w:space="0"/>
              <w:left w:val="single" w:color="000000" w:sz="4" w:space="0"/>
              <w:bottom w:val="single" w:color="000000" w:sz="4" w:space="0"/>
              <w:right w:val="single" w:color="000000" w:sz="4" w:space="0"/>
            </w:tcBorders>
            <w:noWrap w:val="0"/>
            <w:vAlign w:val="top"/>
          </w:tcPr>
          <w:p w14:paraId="449DD311">
            <w:pPr>
              <w:widowControl/>
              <w:spacing w:line="260" w:lineRule="exact"/>
              <w:rPr>
                <w:rFonts w:hint="eastAsia" w:ascii="楷体" w:eastAsia="楷体" w:cs="仿宋"/>
                <w:bCs/>
                <w:szCs w:val="21"/>
              </w:rPr>
            </w:pPr>
            <w:r>
              <w:rPr>
                <w:rFonts w:hint="eastAsia" w:ascii="楷体" w:eastAsia="楷体" w:cs="仿宋"/>
                <w:bCs/>
                <w:szCs w:val="21"/>
              </w:rPr>
              <w:t>能够基本掌握部分教育与社会发展的规律、教育与个体发展的规律、教学规律、我国的教育方针、我国的教育目的、全面发展教育观、素质教育观、教师观、学生观、基础教育课改理论、教学理论；能贯彻党的教育方针，遵守中小学教师职业道德规范；具有正确的教育观、学生观、教师观、课程观、教学观。</w:t>
            </w:r>
          </w:p>
        </w:tc>
        <w:tc>
          <w:tcPr>
            <w:tcW w:w="1596" w:type="dxa"/>
            <w:tcBorders>
              <w:top w:val="single" w:color="000000" w:sz="4" w:space="0"/>
              <w:left w:val="single" w:color="000000" w:sz="4" w:space="0"/>
              <w:bottom w:val="single" w:color="000000" w:sz="4" w:space="0"/>
              <w:right w:val="single" w:color="000000" w:sz="4" w:space="0"/>
            </w:tcBorders>
            <w:noWrap w:val="0"/>
            <w:vAlign w:val="top"/>
          </w:tcPr>
          <w:p w14:paraId="556C4CCB">
            <w:pPr>
              <w:widowControl/>
              <w:spacing w:line="260" w:lineRule="exact"/>
              <w:rPr>
                <w:rFonts w:hint="eastAsia" w:ascii="楷体" w:eastAsia="楷体" w:cs="仿宋"/>
                <w:bCs/>
                <w:szCs w:val="21"/>
              </w:rPr>
            </w:pPr>
            <w:r>
              <w:rPr>
                <w:rFonts w:hint="eastAsia" w:ascii="楷体" w:eastAsia="楷体" w:cs="仿宋"/>
                <w:bCs/>
                <w:szCs w:val="21"/>
              </w:rPr>
              <w:t>未能掌握教育与社会发展的规律、教育与个体发展的规律、教学规律、我国的教育方针、我国的教育目的、全面发展教育观、素质教育观、教师观、学生观、基础教育课改理论、教学理论；未能贯彻党的教育方针，遵守中小学教师职业道德规范；没有正确的教育观、学生观、教师观、课程观、教学观。</w:t>
            </w:r>
          </w:p>
        </w:tc>
      </w:tr>
      <w:tr w14:paraId="35470390">
        <w:trPr>
          <w:trHeight w:val="624" w:hRule="atLeast"/>
          <w:jc w:val="center"/>
        </w:trPr>
        <w:tc>
          <w:tcPr>
            <w:tcW w:w="1568" w:type="dxa"/>
            <w:tcBorders>
              <w:top w:val="single" w:color="000000" w:sz="4" w:space="0"/>
              <w:left w:val="single" w:color="000000" w:sz="4" w:space="0"/>
              <w:bottom w:val="single" w:color="000000" w:sz="4" w:space="0"/>
              <w:right w:val="single" w:color="000000" w:sz="4" w:space="0"/>
            </w:tcBorders>
            <w:noWrap w:val="0"/>
            <w:vAlign w:val="top"/>
          </w:tcPr>
          <w:p w14:paraId="6FE44964">
            <w:pPr>
              <w:widowControl/>
              <w:spacing w:line="260" w:lineRule="exact"/>
              <w:rPr>
                <w:rFonts w:hint="eastAsia" w:ascii="楷体" w:eastAsia="楷体" w:cs="仿宋"/>
                <w:bCs/>
                <w:szCs w:val="21"/>
              </w:rPr>
            </w:pPr>
            <w:r>
              <w:rPr>
                <w:rFonts w:hint="eastAsia" w:ascii="楷体" w:eastAsia="楷体" w:cs="仿宋"/>
                <w:bCs/>
                <w:szCs w:val="21"/>
              </w:rPr>
              <w:t>课程目标2：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1554" w:type="dxa"/>
            <w:tcBorders>
              <w:top w:val="single" w:color="000000" w:sz="4" w:space="0"/>
              <w:left w:val="single" w:color="000000" w:sz="4" w:space="0"/>
              <w:bottom w:val="single" w:color="000000" w:sz="4" w:space="0"/>
              <w:right w:val="single" w:color="000000" w:sz="4" w:space="0"/>
            </w:tcBorders>
            <w:noWrap w:val="0"/>
            <w:vAlign w:val="top"/>
          </w:tcPr>
          <w:p w14:paraId="2D3441A9">
            <w:pPr>
              <w:widowControl/>
              <w:spacing w:line="260" w:lineRule="exact"/>
              <w:rPr>
                <w:rFonts w:hint="eastAsia" w:ascii="楷体" w:eastAsia="楷体" w:cs="仿宋"/>
                <w:bCs/>
                <w:szCs w:val="21"/>
              </w:rPr>
            </w:pPr>
            <w:r>
              <w:rPr>
                <w:rFonts w:hint="eastAsia" w:ascii="楷体" w:eastAsia="楷体" w:cs="仿宋"/>
                <w:bCs/>
                <w:szCs w:val="21"/>
              </w:rPr>
              <w:t>能够扎实地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1568" w:type="dxa"/>
            <w:tcBorders>
              <w:top w:val="single" w:color="000000" w:sz="4" w:space="0"/>
              <w:left w:val="single" w:color="000000" w:sz="4" w:space="0"/>
              <w:bottom w:val="single" w:color="000000" w:sz="4" w:space="0"/>
              <w:right w:val="single" w:color="000000" w:sz="4" w:space="0"/>
            </w:tcBorders>
            <w:noWrap w:val="0"/>
            <w:vAlign w:val="top"/>
          </w:tcPr>
          <w:p w14:paraId="6808D2A1">
            <w:pPr>
              <w:widowControl/>
              <w:spacing w:line="260" w:lineRule="exact"/>
              <w:rPr>
                <w:rFonts w:hint="eastAsia" w:ascii="楷体" w:eastAsia="楷体" w:cs="仿宋"/>
                <w:bCs/>
                <w:szCs w:val="21"/>
              </w:rPr>
            </w:pPr>
            <w:r>
              <w:rPr>
                <w:rFonts w:hint="eastAsia" w:ascii="楷体" w:eastAsia="楷体" w:cs="仿宋"/>
                <w:bCs/>
                <w:szCs w:val="21"/>
              </w:rPr>
              <w:t>能够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49767C83">
            <w:pPr>
              <w:widowControl/>
              <w:spacing w:line="260" w:lineRule="exact"/>
              <w:rPr>
                <w:rFonts w:hint="eastAsia" w:ascii="楷体" w:eastAsia="楷体" w:cs="仿宋"/>
                <w:bCs/>
                <w:szCs w:val="21"/>
              </w:rPr>
            </w:pPr>
            <w:r>
              <w:rPr>
                <w:rFonts w:hint="eastAsia" w:ascii="楷体" w:eastAsia="楷体" w:cs="仿宋"/>
                <w:bCs/>
                <w:szCs w:val="21"/>
              </w:rPr>
              <w:t>能够基本掌握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1652" w:type="dxa"/>
            <w:tcBorders>
              <w:top w:val="single" w:color="000000" w:sz="4" w:space="0"/>
              <w:left w:val="single" w:color="000000" w:sz="4" w:space="0"/>
              <w:bottom w:val="single" w:color="000000" w:sz="4" w:space="0"/>
              <w:right w:val="single" w:color="000000" w:sz="4" w:space="0"/>
            </w:tcBorders>
            <w:noWrap w:val="0"/>
            <w:vAlign w:val="top"/>
          </w:tcPr>
          <w:p w14:paraId="01CC2D9B">
            <w:pPr>
              <w:widowControl/>
              <w:spacing w:line="260" w:lineRule="exact"/>
              <w:rPr>
                <w:rFonts w:hint="eastAsia" w:ascii="楷体" w:eastAsia="楷体" w:cs="仿宋"/>
                <w:bCs/>
                <w:szCs w:val="21"/>
              </w:rPr>
            </w:pPr>
            <w:r>
              <w:rPr>
                <w:rFonts w:hint="eastAsia" w:ascii="楷体" w:eastAsia="楷体" w:cs="仿宋"/>
                <w:bCs/>
                <w:szCs w:val="21"/>
              </w:rPr>
              <w:t>能够基本掌握部分课程理论；掌握教学规律、教学原则、教学方法、教学组织形式、教学工作基本环节、教学评价、课堂管理等教学理论，为提高学生的教学能力奠定理论基础。学会运用相关理论分析、解决基础教育实践中的具体问题，能够开展课程与教学设计、实施、评价等相关工作。</w:t>
            </w:r>
          </w:p>
        </w:tc>
        <w:tc>
          <w:tcPr>
            <w:tcW w:w="1596" w:type="dxa"/>
            <w:tcBorders>
              <w:top w:val="single" w:color="000000" w:sz="4" w:space="0"/>
              <w:left w:val="single" w:color="000000" w:sz="4" w:space="0"/>
              <w:bottom w:val="single" w:color="000000" w:sz="4" w:space="0"/>
              <w:right w:val="single" w:color="000000" w:sz="4" w:space="0"/>
            </w:tcBorders>
            <w:noWrap w:val="0"/>
            <w:vAlign w:val="top"/>
          </w:tcPr>
          <w:p w14:paraId="35F19199">
            <w:pPr>
              <w:widowControl/>
              <w:spacing w:line="260" w:lineRule="exact"/>
              <w:rPr>
                <w:rFonts w:hint="eastAsia" w:ascii="楷体" w:eastAsia="楷体" w:cs="仿宋"/>
                <w:bCs/>
                <w:szCs w:val="21"/>
              </w:rPr>
            </w:pPr>
            <w:r>
              <w:rPr>
                <w:rFonts w:hint="eastAsia" w:ascii="楷体" w:eastAsia="楷体" w:cs="仿宋"/>
                <w:bCs/>
                <w:szCs w:val="21"/>
              </w:rPr>
              <w:t>未能掌握课程理论；掌握教学规律、教学原则、教学方法、教学组织形式、教学工作基本环节、教学评价、课堂管理等教学理论，为提高学生的教学能力奠定理论基础。未学会运用相关理论分析、解决基础教育实践中的具体问题，不能开展课程与教学设计、实施、评价等相关工作。</w:t>
            </w:r>
          </w:p>
        </w:tc>
      </w:tr>
      <w:tr w14:paraId="1288AD17">
        <w:trPr>
          <w:trHeight w:val="287" w:hRule="atLeast"/>
          <w:jc w:val="center"/>
        </w:trPr>
        <w:tc>
          <w:tcPr>
            <w:tcW w:w="1568" w:type="dxa"/>
            <w:tcBorders>
              <w:top w:val="single" w:color="000000" w:sz="4" w:space="0"/>
              <w:left w:val="single" w:color="000000" w:sz="4" w:space="0"/>
              <w:bottom w:val="single" w:color="000000" w:sz="4" w:space="0"/>
              <w:right w:val="single" w:color="000000" w:sz="4" w:space="0"/>
            </w:tcBorders>
            <w:noWrap w:val="0"/>
            <w:vAlign w:val="top"/>
          </w:tcPr>
          <w:p w14:paraId="3B0C97D4">
            <w:pPr>
              <w:widowControl/>
              <w:spacing w:line="260" w:lineRule="exact"/>
              <w:rPr>
                <w:rFonts w:hint="eastAsia" w:ascii="楷体" w:eastAsia="楷体" w:cs="仿宋"/>
                <w:bCs/>
                <w:szCs w:val="21"/>
              </w:rPr>
            </w:pPr>
            <w:r>
              <w:rPr>
                <w:rFonts w:hint="eastAsia" w:ascii="楷体" w:eastAsia="楷体" w:cs="仿宋"/>
                <w:bCs/>
                <w:szCs w:val="21"/>
              </w:rPr>
              <w:t>课程目标3：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1554" w:type="dxa"/>
            <w:tcBorders>
              <w:top w:val="single" w:color="000000" w:sz="4" w:space="0"/>
              <w:left w:val="single" w:color="000000" w:sz="4" w:space="0"/>
              <w:bottom w:val="single" w:color="000000" w:sz="4" w:space="0"/>
              <w:right w:val="single" w:color="000000" w:sz="4" w:space="0"/>
            </w:tcBorders>
            <w:noWrap w:val="0"/>
            <w:vAlign w:val="top"/>
          </w:tcPr>
          <w:p w14:paraId="75F8BA5C">
            <w:pPr>
              <w:widowControl/>
              <w:spacing w:line="260" w:lineRule="exact"/>
              <w:rPr>
                <w:rFonts w:hint="eastAsia" w:ascii="楷体" w:eastAsia="楷体" w:cs="仿宋"/>
                <w:bCs/>
                <w:szCs w:val="21"/>
              </w:rPr>
            </w:pPr>
            <w:r>
              <w:rPr>
                <w:rFonts w:hint="eastAsia" w:ascii="楷体" w:eastAsia="楷体" w:cs="仿宋"/>
                <w:bCs/>
                <w:szCs w:val="21"/>
              </w:rPr>
              <w:t>能够扎实地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1568" w:type="dxa"/>
            <w:tcBorders>
              <w:top w:val="single" w:color="000000" w:sz="4" w:space="0"/>
              <w:left w:val="single" w:color="000000" w:sz="4" w:space="0"/>
              <w:bottom w:val="single" w:color="000000" w:sz="4" w:space="0"/>
              <w:right w:val="single" w:color="000000" w:sz="4" w:space="0"/>
            </w:tcBorders>
            <w:noWrap w:val="0"/>
            <w:vAlign w:val="top"/>
          </w:tcPr>
          <w:p w14:paraId="6BDDFBB0">
            <w:pPr>
              <w:widowControl/>
              <w:spacing w:line="260" w:lineRule="exact"/>
              <w:rPr>
                <w:rFonts w:hint="eastAsia" w:ascii="楷体" w:eastAsia="楷体" w:cs="仿宋"/>
                <w:bCs/>
                <w:szCs w:val="21"/>
              </w:rPr>
            </w:pPr>
            <w:r>
              <w:rPr>
                <w:rFonts w:hint="eastAsia" w:ascii="楷体" w:eastAsia="楷体" w:cs="仿宋"/>
                <w:bCs/>
                <w:szCs w:val="21"/>
              </w:rPr>
              <w:t>能够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358A027B">
            <w:pPr>
              <w:widowControl/>
              <w:spacing w:line="260" w:lineRule="exact"/>
              <w:rPr>
                <w:rFonts w:hint="eastAsia" w:ascii="楷体" w:eastAsia="楷体" w:cs="仿宋"/>
                <w:bCs/>
                <w:szCs w:val="21"/>
              </w:rPr>
            </w:pPr>
            <w:r>
              <w:rPr>
                <w:rFonts w:hint="eastAsia" w:ascii="楷体" w:eastAsia="楷体" w:cs="仿宋"/>
                <w:bCs/>
                <w:szCs w:val="21"/>
              </w:rPr>
              <w:t>能够基本掌握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1652" w:type="dxa"/>
            <w:tcBorders>
              <w:top w:val="single" w:color="000000" w:sz="4" w:space="0"/>
              <w:left w:val="single" w:color="000000" w:sz="4" w:space="0"/>
              <w:bottom w:val="single" w:color="000000" w:sz="4" w:space="0"/>
              <w:right w:val="single" w:color="000000" w:sz="4" w:space="0"/>
            </w:tcBorders>
            <w:noWrap w:val="0"/>
            <w:vAlign w:val="top"/>
          </w:tcPr>
          <w:p w14:paraId="5A12F64A">
            <w:pPr>
              <w:widowControl/>
              <w:spacing w:line="260" w:lineRule="exact"/>
              <w:rPr>
                <w:rFonts w:hint="eastAsia" w:ascii="楷体" w:eastAsia="楷体" w:cs="仿宋"/>
                <w:bCs/>
                <w:szCs w:val="21"/>
              </w:rPr>
            </w:pPr>
            <w:r>
              <w:rPr>
                <w:rFonts w:hint="eastAsia" w:ascii="楷体" w:eastAsia="楷体" w:cs="仿宋"/>
                <w:bCs/>
                <w:szCs w:val="21"/>
              </w:rPr>
              <w:t>能够基本掌握部分德育概念、德育任务、德育内容、德育过程的规律、德育原则、德育方法与途径，学会运用德育规律、德育原则、德育方法分析德育的现象与问题。掌握班主任的基本职责与任务、班主任工作的具体内容与策略、班级管理的内容与方法、课外活动的含义及特点，学会运用班主任工作的内容与策略，处理班级管理中的各类现象与问题。</w:t>
            </w:r>
          </w:p>
        </w:tc>
        <w:tc>
          <w:tcPr>
            <w:tcW w:w="1596" w:type="dxa"/>
            <w:tcBorders>
              <w:top w:val="single" w:color="000000" w:sz="4" w:space="0"/>
              <w:left w:val="single" w:color="000000" w:sz="4" w:space="0"/>
              <w:bottom w:val="single" w:color="000000" w:sz="4" w:space="0"/>
              <w:right w:val="single" w:color="000000" w:sz="4" w:space="0"/>
            </w:tcBorders>
            <w:noWrap w:val="0"/>
            <w:vAlign w:val="top"/>
          </w:tcPr>
          <w:p w14:paraId="169F1C89">
            <w:pPr>
              <w:widowControl/>
              <w:spacing w:line="260" w:lineRule="exact"/>
              <w:rPr>
                <w:rFonts w:hint="eastAsia" w:ascii="楷体" w:eastAsia="楷体" w:cs="仿宋"/>
                <w:bCs/>
                <w:szCs w:val="21"/>
              </w:rPr>
            </w:pPr>
            <w:r>
              <w:rPr>
                <w:rFonts w:hint="eastAsia" w:ascii="楷体" w:eastAsia="楷体" w:cs="仿宋"/>
                <w:bCs/>
                <w:szCs w:val="21"/>
              </w:rPr>
              <w:t>未能掌握德育概念、德育任务、德育内容、德育过程的规律、德育原则、德育方法与途径，未学会运用德育规律、德育原则、德育方法分析德育的现象与问题。未能掌握班主任的基本职责与任务、班主任工作的具体内容与策略、班级管理的内容与方法、课外活动的含义及特点，未学会运用班主任工作的内容与策略，处理班级管理中的各类现象与问题。</w:t>
            </w:r>
          </w:p>
        </w:tc>
      </w:tr>
    </w:tbl>
    <w:p w14:paraId="0653CD34">
      <w:pPr>
        <w:adjustRightInd w:val="0"/>
        <w:snapToGrid w:val="0"/>
        <w:ind w:firstLine="1760" w:firstLineChars="400"/>
        <w:jc w:val="both"/>
        <w:rPr>
          <w:rFonts w:hint="eastAsia" w:ascii="方正小标宋简体" w:hAnsi="方正小标宋简体" w:eastAsia="方正小标宋简体" w:cs="方正小标宋简体"/>
          <w:b w:val="0"/>
          <w:bCs w:val="0"/>
          <w:kern w:val="44"/>
          <w:sz w:val="44"/>
          <w:szCs w:val="44"/>
          <w:lang w:val="en-US" w:eastAsia="zh-CN" w:bidi="ar-SA"/>
        </w:rPr>
      </w:pPr>
      <w:r>
        <w:rPr>
          <w:rFonts w:hint="eastAsia" w:ascii="微软雅黑" w:eastAsia="微软雅黑"/>
          <w:sz w:val="44"/>
          <w:szCs w:val="44"/>
        </w:rPr>
        <w:t>三明学院音乐学专业（师范类</w:t>
      </w:r>
      <w:r>
        <w:rPr>
          <w:rFonts w:hint="eastAsia" w:ascii="方正小标宋简体" w:hAnsi="方正小标宋简体" w:eastAsia="方正小标宋简体" w:cs="方正小标宋简体"/>
          <w:b w:val="0"/>
          <w:bCs w:val="0"/>
          <w:kern w:val="44"/>
          <w:sz w:val="44"/>
          <w:szCs w:val="44"/>
          <w:lang w:val="en-US" w:eastAsia="zh-CN" w:bidi="ar-SA"/>
        </w:rPr>
        <w:t xml:space="preserve">）           </w:t>
      </w:r>
    </w:p>
    <w:p w14:paraId="2C8B6A87">
      <w:pPr>
        <w:pStyle w:val="2"/>
        <w:spacing w:before="0" w:beforeAutospacing="0" w:after="0" w:afterAutospacing="0" w:line="520" w:lineRule="exact"/>
        <w:jc w:val="center"/>
        <w:rPr>
          <w:rFonts w:hint="eastAsia" w:ascii="方正小标宋简体" w:hAnsi="方正小标宋简体" w:eastAsia="方正小标宋简体" w:cs="方正小标宋简体"/>
          <w:b w:val="0"/>
          <w:bCs w:val="0"/>
          <w:kern w:val="2"/>
          <w:sz w:val="44"/>
          <w:szCs w:val="44"/>
          <w:lang w:val="en-US" w:eastAsia="zh-CN"/>
        </w:rPr>
      </w:pPr>
      <w:bookmarkStart w:id="74" w:name="_Toc1548279021"/>
      <w:bookmarkStart w:id="75" w:name="_Toc1975819889"/>
      <w:r>
        <w:rPr>
          <w:rFonts w:hint="eastAsia" w:ascii="方正小标宋简体" w:hAnsi="方正小标宋简体" w:eastAsia="方正小标宋简体" w:cs="方正小标宋简体"/>
          <w:b w:val="0"/>
          <w:bCs w:val="0"/>
          <w:kern w:val="2"/>
          <w:sz w:val="44"/>
          <w:szCs w:val="44"/>
          <w:lang w:val="en-US" w:eastAsia="zh-CN"/>
        </w:rPr>
        <w:t>《音乐学科教学论》课程教学大纲</w:t>
      </w:r>
      <w:bookmarkEnd w:id="74"/>
      <w:bookmarkEnd w:id="75"/>
    </w:p>
    <w:p w14:paraId="3D8A1085">
      <w:pPr>
        <w:rPr>
          <w:rFonts w:hint="eastAsia"/>
          <w:lang w:val="en-US" w:eastAsia="zh-CN"/>
        </w:rPr>
      </w:pPr>
    </w:p>
    <w:tbl>
      <w:tblPr>
        <w:tblStyle w:val="8"/>
        <w:tblW w:w="9144"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7"/>
        <w:gridCol w:w="1228"/>
        <w:gridCol w:w="73"/>
        <w:gridCol w:w="252"/>
        <w:gridCol w:w="1553"/>
        <w:gridCol w:w="761"/>
        <w:gridCol w:w="529"/>
        <w:gridCol w:w="263"/>
        <w:gridCol w:w="457"/>
        <w:gridCol w:w="719"/>
        <w:gridCol w:w="377"/>
        <w:gridCol w:w="88"/>
        <w:gridCol w:w="207"/>
        <w:gridCol w:w="671"/>
        <w:gridCol w:w="589"/>
      </w:tblGrid>
      <w:tr w14:paraId="2970B06E">
        <w:trPr>
          <w:trHeight w:val="624" w:hRule="atLeast"/>
        </w:trPr>
        <w:tc>
          <w:tcPr>
            <w:tcW w:w="1377" w:type="dxa"/>
            <w:noWrap w:val="0"/>
            <w:vAlign w:val="center"/>
          </w:tcPr>
          <w:p w14:paraId="361BCF58">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课程名称</w:t>
            </w:r>
          </w:p>
        </w:tc>
        <w:tc>
          <w:tcPr>
            <w:tcW w:w="4659" w:type="dxa"/>
            <w:gridSpan w:val="7"/>
            <w:noWrap w:val="0"/>
            <w:vAlign w:val="center"/>
          </w:tcPr>
          <w:p w14:paraId="0E20833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黑体"/>
                <w:bCs/>
                <w:sz w:val="24"/>
                <w:szCs w:val="24"/>
              </w:rPr>
              <w:t>《音乐学科教学论》</w:t>
            </w:r>
          </w:p>
        </w:tc>
        <w:tc>
          <w:tcPr>
            <w:tcW w:w="1553" w:type="dxa"/>
            <w:gridSpan w:val="3"/>
            <w:noWrap w:val="0"/>
            <w:vAlign w:val="center"/>
          </w:tcPr>
          <w:p w14:paraId="12672FCB">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课程代码</w:t>
            </w:r>
          </w:p>
        </w:tc>
        <w:tc>
          <w:tcPr>
            <w:tcW w:w="1555" w:type="dxa"/>
            <w:gridSpan w:val="4"/>
            <w:noWrap w:val="0"/>
            <w:vAlign w:val="center"/>
          </w:tcPr>
          <w:p w14:paraId="6124418D">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宋体" w:hAnsi="宋体" w:eastAsia="宋体" w:cs="宋体"/>
                <w:color w:val="auto"/>
                <w:sz w:val="21"/>
                <w:szCs w:val="21"/>
                <w:highlight w:val="none"/>
                <w:lang w:val="en-US" w:eastAsia="zh-CN"/>
              </w:rPr>
              <w:t>1212302612</w:t>
            </w:r>
          </w:p>
        </w:tc>
      </w:tr>
      <w:tr w14:paraId="474AB9E1">
        <w:trPr>
          <w:trHeight w:val="624" w:hRule="atLeast"/>
        </w:trPr>
        <w:tc>
          <w:tcPr>
            <w:tcW w:w="1377" w:type="dxa"/>
            <w:noWrap w:val="0"/>
            <w:vAlign w:val="center"/>
          </w:tcPr>
          <w:p w14:paraId="126026AE">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课程类型</w:t>
            </w:r>
          </w:p>
        </w:tc>
        <w:tc>
          <w:tcPr>
            <w:tcW w:w="7767" w:type="dxa"/>
            <w:gridSpan w:val="14"/>
            <w:noWrap w:val="0"/>
            <w:vAlign w:val="center"/>
          </w:tcPr>
          <w:p w14:paraId="0E02F2A8">
            <w:pPr>
              <w:pageBreakBefore w:val="0"/>
              <w:kinsoku/>
              <w:overflowPunct/>
              <w:topLinePunct w:val="0"/>
              <w:bidi w:val="0"/>
              <w:adjustRightInd w:val="0"/>
              <w:snapToGrid w:val="0"/>
              <w:spacing w:line="240" w:lineRule="auto"/>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通识必修 </w:t>
            </w:r>
            <w:r>
              <w:rPr>
                <w:rFonts w:ascii="仿宋" w:eastAsia="仿宋" w:cs="仿宋"/>
                <w:sz w:val="24"/>
                <w:szCs w:val="24"/>
              </w:rPr>
              <w:sym w:font="Wingdings" w:char="00A8"/>
            </w:r>
            <w:r>
              <w:rPr>
                <w:rFonts w:hint="eastAsia" w:ascii="仿宋" w:eastAsia="仿宋" w:cs="仿宋"/>
                <w:sz w:val="24"/>
                <w:szCs w:val="24"/>
              </w:rPr>
              <w:t xml:space="preserve">通识选修 </w:t>
            </w:r>
            <w:r>
              <w:rPr>
                <w:rFonts w:ascii="仿宋" w:eastAsia="仿宋" w:cs="仿宋"/>
                <w:sz w:val="24"/>
                <w:szCs w:val="24"/>
              </w:rPr>
              <w:sym w:font="Wingdings" w:char="00A8"/>
            </w:r>
            <w:r>
              <w:rPr>
                <w:rFonts w:hint="eastAsia" w:ascii="仿宋" w:eastAsia="仿宋" w:cs="仿宋"/>
                <w:sz w:val="24"/>
                <w:szCs w:val="24"/>
              </w:rPr>
              <w:t xml:space="preserve">专业必修 </w:t>
            </w:r>
          </w:p>
          <w:p w14:paraId="3B1065FC">
            <w:pPr>
              <w:pageBreakBefore w:val="0"/>
              <w:kinsoku/>
              <w:overflowPunct/>
              <w:topLinePunct w:val="0"/>
              <w:bidi w:val="0"/>
              <w:adjustRightInd w:val="0"/>
              <w:snapToGrid w:val="0"/>
              <w:spacing w:line="240" w:lineRule="auto"/>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专业选修 </w:t>
            </w:r>
            <w:r>
              <w:rPr>
                <w:rFonts w:ascii="仿宋" w:eastAsia="仿宋" w:cs="仿宋"/>
                <w:sz w:val="24"/>
                <w:szCs w:val="24"/>
              </w:rPr>
              <w:sym w:font="Wingdings" w:char="00FE"/>
            </w:r>
            <w:r>
              <w:rPr>
                <w:rFonts w:hint="eastAsia" w:ascii="仿宋" w:eastAsia="仿宋" w:cs="仿宋"/>
                <w:sz w:val="24"/>
                <w:szCs w:val="24"/>
              </w:rPr>
              <w:t xml:space="preserve">教师教育必修 </w:t>
            </w:r>
            <w:r>
              <w:rPr>
                <w:rFonts w:ascii="仿宋" w:eastAsia="仿宋" w:cs="仿宋"/>
                <w:sz w:val="24"/>
                <w:szCs w:val="24"/>
              </w:rPr>
              <w:sym w:font="Wingdings" w:char="00A8"/>
            </w:r>
            <w:r>
              <w:rPr>
                <w:rFonts w:hint="eastAsia" w:ascii="仿宋" w:eastAsia="仿宋" w:cs="仿宋"/>
                <w:sz w:val="24"/>
                <w:szCs w:val="24"/>
              </w:rPr>
              <w:t>教师教育选修</w:t>
            </w:r>
          </w:p>
        </w:tc>
      </w:tr>
      <w:tr w14:paraId="0F09C8CC">
        <w:trPr>
          <w:trHeight w:val="624" w:hRule="atLeast"/>
        </w:trPr>
        <w:tc>
          <w:tcPr>
            <w:tcW w:w="1377" w:type="dxa"/>
            <w:noWrap w:val="0"/>
            <w:vAlign w:val="center"/>
          </w:tcPr>
          <w:p w14:paraId="296CEA24">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开课学期</w:t>
            </w:r>
          </w:p>
        </w:tc>
        <w:tc>
          <w:tcPr>
            <w:tcW w:w="1553" w:type="dxa"/>
            <w:gridSpan w:val="3"/>
            <w:noWrap w:val="0"/>
            <w:vAlign w:val="center"/>
          </w:tcPr>
          <w:p w14:paraId="16345932">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第4学期</w:t>
            </w:r>
          </w:p>
        </w:tc>
        <w:tc>
          <w:tcPr>
            <w:tcW w:w="1553" w:type="dxa"/>
            <w:noWrap w:val="0"/>
            <w:vAlign w:val="center"/>
          </w:tcPr>
          <w:p w14:paraId="644968BE">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学分</w:t>
            </w:r>
          </w:p>
        </w:tc>
        <w:tc>
          <w:tcPr>
            <w:tcW w:w="1553" w:type="dxa"/>
            <w:gridSpan w:val="3"/>
            <w:noWrap w:val="0"/>
            <w:vAlign w:val="center"/>
          </w:tcPr>
          <w:p w14:paraId="67FAF7B8">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2</w:t>
            </w:r>
          </w:p>
        </w:tc>
        <w:tc>
          <w:tcPr>
            <w:tcW w:w="1553" w:type="dxa"/>
            <w:gridSpan w:val="3"/>
            <w:noWrap w:val="0"/>
            <w:vAlign w:val="center"/>
          </w:tcPr>
          <w:p w14:paraId="3FE9A338">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课程负责人</w:t>
            </w:r>
          </w:p>
        </w:tc>
        <w:tc>
          <w:tcPr>
            <w:tcW w:w="1555" w:type="dxa"/>
            <w:gridSpan w:val="4"/>
            <w:noWrap w:val="0"/>
            <w:vAlign w:val="center"/>
          </w:tcPr>
          <w:p w14:paraId="33A63282">
            <w:pPr>
              <w:pageBreakBefore w:val="0"/>
              <w:kinsoku/>
              <w:overflowPunct/>
              <w:topLinePunct w:val="0"/>
              <w:bidi w:val="0"/>
              <w:snapToGrid w:val="0"/>
              <w:spacing w:line="240" w:lineRule="auto"/>
              <w:jc w:val="center"/>
              <w:rPr>
                <w:rFonts w:hint="eastAsia" w:ascii="仿宋" w:eastAsia="仿宋" w:cs="仿宋"/>
                <w:sz w:val="24"/>
                <w:szCs w:val="24"/>
              </w:rPr>
            </w:pPr>
            <w:r>
              <w:rPr>
                <w:rFonts w:hint="eastAsia" w:ascii="仿宋" w:eastAsia="仿宋" w:cs="黑体"/>
                <w:sz w:val="24"/>
                <w:szCs w:val="24"/>
              </w:rPr>
              <w:t>江水莲</w:t>
            </w:r>
          </w:p>
        </w:tc>
      </w:tr>
      <w:tr w14:paraId="35110A35">
        <w:trPr>
          <w:trHeight w:val="624" w:hRule="atLeast"/>
        </w:trPr>
        <w:tc>
          <w:tcPr>
            <w:tcW w:w="1377" w:type="dxa"/>
            <w:noWrap w:val="0"/>
            <w:vAlign w:val="center"/>
          </w:tcPr>
          <w:p w14:paraId="39A53F0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总学时</w:t>
            </w:r>
          </w:p>
        </w:tc>
        <w:tc>
          <w:tcPr>
            <w:tcW w:w="1553" w:type="dxa"/>
            <w:gridSpan w:val="3"/>
            <w:noWrap w:val="0"/>
            <w:vAlign w:val="center"/>
          </w:tcPr>
          <w:p w14:paraId="30F6A52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32</w:t>
            </w:r>
          </w:p>
        </w:tc>
        <w:tc>
          <w:tcPr>
            <w:tcW w:w="1553" w:type="dxa"/>
            <w:noWrap w:val="0"/>
            <w:vAlign w:val="center"/>
          </w:tcPr>
          <w:p w14:paraId="557CDD1D">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理论学时</w:t>
            </w:r>
          </w:p>
        </w:tc>
        <w:tc>
          <w:tcPr>
            <w:tcW w:w="1553" w:type="dxa"/>
            <w:gridSpan w:val="3"/>
            <w:noWrap w:val="0"/>
            <w:vAlign w:val="center"/>
          </w:tcPr>
          <w:p w14:paraId="3E34C837">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lang w:val="en-US" w:eastAsia="zh-CN"/>
              </w:rPr>
              <w:t>2</w:t>
            </w:r>
            <w:r>
              <w:rPr>
                <w:rFonts w:hint="eastAsia" w:ascii="仿宋" w:eastAsia="仿宋" w:cs="仿宋"/>
                <w:sz w:val="24"/>
                <w:szCs w:val="24"/>
              </w:rPr>
              <w:t>2</w:t>
            </w:r>
          </w:p>
        </w:tc>
        <w:tc>
          <w:tcPr>
            <w:tcW w:w="1553" w:type="dxa"/>
            <w:gridSpan w:val="3"/>
            <w:tcBorders>
              <w:right w:val="single" w:color="000000" w:sz="4" w:space="0"/>
            </w:tcBorders>
            <w:noWrap w:val="0"/>
            <w:vAlign w:val="center"/>
          </w:tcPr>
          <w:p w14:paraId="73B4D11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实践学时</w:t>
            </w:r>
          </w:p>
        </w:tc>
        <w:tc>
          <w:tcPr>
            <w:tcW w:w="1555" w:type="dxa"/>
            <w:gridSpan w:val="4"/>
            <w:tcBorders>
              <w:left w:val="single" w:color="000000" w:sz="4" w:space="0"/>
            </w:tcBorders>
            <w:noWrap w:val="0"/>
            <w:vAlign w:val="center"/>
          </w:tcPr>
          <w:p w14:paraId="4EFEA61B">
            <w:pPr>
              <w:pageBreakBefore w:val="0"/>
              <w:kinsoku/>
              <w:overflowPunct/>
              <w:topLinePunct w:val="0"/>
              <w:bidi w:val="0"/>
              <w:adjustRightInd w:val="0"/>
              <w:snapToGrid w:val="0"/>
              <w:spacing w:line="240" w:lineRule="auto"/>
              <w:jc w:val="center"/>
              <w:rPr>
                <w:rFonts w:hint="default" w:ascii="仿宋" w:eastAsia="仿宋" w:cs="仿宋"/>
                <w:sz w:val="24"/>
                <w:szCs w:val="24"/>
                <w:lang w:val="en-US" w:eastAsia="zh-CN"/>
              </w:rPr>
            </w:pPr>
            <w:r>
              <w:rPr>
                <w:rFonts w:hint="eastAsia" w:ascii="仿宋" w:eastAsia="仿宋" w:cs="仿宋"/>
                <w:sz w:val="24"/>
                <w:szCs w:val="24"/>
                <w:lang w:val="en-US" w:eastAsia="zh-CN"/>
              </w:rPr>
              <w:t>10</w:t>
            </w:r>
          </w:p>
        </w:tc>
      </w:tr>
      <w:tr w14:paraId="42203CA0">
        <w:trPr>
          <w:trHeight w:val="624" w:hRule="atLeast"/>
        </w:trPr>
        <w:tc>
          <w:tcPr>
            <w:tcW w:w="1377" w:type="dxa"/>
            <w:noWrap w:val="0"/>
            <w:vAlign w:val="center"/>
          </w:tcPr>
          <w:p w14:paraId="528F5EB4">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先修课程与后续课程</w:t>
            </w:r>
          </w:p>
        </w:tc>
        <w:tc>
          <w:tcPr>
            <w:tcW w:w="7767" w:type="dxa"/>
            <w:gridSpan w:val="14"/>
            <w:noWrap w:val="0"/>
            <w:vAlign w:val="center"/>
          </w:tcPr>
          <w:p w14:paraId="2DDB4506">
            <w:pPr>
              <w:pageBreakBefore w:val="0"/>
              <w:tabs>
                <w:tab w:val="left" w:pos="720"/>
              </w:tabs>
              <w:kinsoku/>
              <w:overflowPunct/>
              <w:topLinePunct w:val="0"/>
              <w:bidi w:val="0"/>
              <w:adjustRightInd w:val="0"/>
              <w:snapToGrid w:val="0"/>
              <w:spacing w:line="240" w:lineRule="auto"/>
              <w:rPr>
                <w:rFonts w:hint="eastAsia" w:ascii="仿宋" w:eastAsia="仿宋"/>
                <w:sz w:val="24"/>
                <w:szCs w:val="24"/>
                <w:lang w:val="en-US" w:eastAsia="en-US"/>
              </w:rPr>
            </w:pPr>
            <w:r>
              <w:rPr>
                <w:rFonts w:hint="eastAsia" w:ascii="仿宋" w:eastAsia="仿宋"/>
                <w:sz w:val="24"/>
                <w:szCs w:val="24"/>
                <w:lang w:val="en-US" w:eastAsia="en-US"/>
              </w:rPr>
              <w:t>先修课程：《乐理》《视唱练耳》《声乐基础》《钢琴基础》《中国民族音乐》《外国民族音乐》《中国音乐史与欣赏》《西方音乐史与欣赏》《和声》等</w:t>
            </w:r>
          </w:p>
          <w:p w14:paraId="704DA712">
            <w:pPr>
              <w:pageBreakBefore w:val="0"/>
              <w:tabs>
                <w:tab w:val="left" w:pos="720"/>
              </w:tabs>
              <w:kinsoku/>
              <w:overflowPunct/>
              <w:topLinePunct w:val="0"/>
              <w:bidi w:val="0"/>
              <w:adjustRightInd w:val="0"/>
              <w:snapToGrid w:val="0"/>
              <w:spacing w:line="240" w:lineRule="auto"/>
              <w:rPr>
                <w:rFonts w:hint="eastAsia" w:ascii="仿宋" w:eastAsia="仿宋"/>
                <w:sz w:val="24"/>
                <w:szCs w:val="24"/>
              </w:rPr>
            </w:pPr>
            <w:r>
              <w:rPr>
                <w:rFonts w:hint="eastAsia" w:ascii="仿宋" w:eastAsia="仿宋"/>
                <w:sz w:val="24"/>
                <w:szCs w:val="24"/>
                <w:lang w:val="en-US" w:eastAsia="en-US"/>
              </w:rPr>
              <w:t>后续课程：《</w:t>
            </w:r>
            <w:r>
              <w:rPr>
                <w:rFonts w:hint="eastAsia" w:ascii="仿宋" w:eastAsia="仿宋"/>
                <w:sz w:val="24"/>
                <w:szCs w:val="24"/>
                <w:lang w:val="en-US" w:eastAsia="zh-CN"/>
              </w:rPr>
              <w:t>中小学音乐课堂教学研究</w:t>
            </w:r>
            <w:r>
              <w:rPr>
                <w:rFonts w:hint="eastAsia" w:ascii="仿宋" w:eastAsia="仿宋"/>
                <w:sz w:val="24"/>
                <w:szCs w:val="24"/>
                <w:lang w:val="en-US" w:eastAsia="en-US"/>
              </w:rPr>
              <w:t>》《</w:t>
            </w:r>
            <w:r>
              <w:rPr>
                <w:rFonts w:hint="eastAsia" w:ascii="仿宋" w:eastAsia="仿宋"/>
                <w:sz w:val="24"/>
                <w:szCs w:val="24"/>
                <w:lang w:val="en-US" w:eastAsia="zh-CN"/>
              </w:rPr>
              <w:t>微格与片段教学（音乐类）</w:t>
            </w:r>
            <w:r>
              <w:rPr>
                <w:rFonts w:hint="eastAsia" w:ascii="仿宋" w:eastAsia="仿宋"/>
                <w:sz w:val="24"/>
                <w:szCs w:val="24"/>
                <w:lang w:val="en-US" w:eastAsia="en-US"/>
              </w:rPr>
              <w:t>》</w:t>
            </w:r>
            <w:r>
              <w:rPr>
                <w:rFonts w:hint="eastAsia" w:ascii="仿宋" w:eastAsia="仿宋"/>
                <w:sz w:val="24"/>
                <w:szCs w:val="24"/>
                <w:lang w:val="en-US" w:eastAsia="zh-CN"/>
              </w:rPr>
              <w:t>《教育实习》</w:t>
            </w:r>
          </w:p>
        </w:tc>
      </w:tr>
      <w:tr w14:paraId="7C4C3780">
        <w:trPr>
          <w:trHeight w:val="624" w:hRule="atLeast"/>
        </w:trPr>
        <w:tc>
          <w:tcPr>
            <w:tcW w:w="1377" w:type="dxa"/>
            <w:noWrap w:val="0"/>
            <w:vAlign w:val="center"/>
          </w:tcPr>
          <w:p w14:paraId="74914CE0">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适用专业</w:t>
            </w:r>
          </w:p>
        </w:tc>
        <w:tc>
          <w:tcPr>
            <w:tcW w:w="7767" w:type="dxa"/>
            <w:gridSpan w:val="14"/>
            <w:noWrap w:val="0"/>
            <w:vAlign w:val="center"/>
          </w:tcPr>
          <w:p w14:paraId="06A929E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音乐学</w:t>
            </w:r>
          </w:p>
        </w:tc>
      </w:tr>
      <w:tr w14:paraId="7709EC3B">
        <w:trPr>
          <w:trHeight w:val="624" w:hRule="atLeast"/>
        </w:trPr>
        <w:tc>
          <w:tcPr>
            <w:tcW w:w="1377" w:type="dxa"/>
            <w:tcBorders>
              <w:bottom w:val="single" w:color="auto" w:sz="4" w:space="0"/>
            </w:tcBorders>
            <w:noWrap w:val="0"/>
            <w:vAlign w:val="center"/>
          </w:tcPr>
          <w:p w14:paraId="29C1744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A</w:t>
            </w:r>
          </w:p>
          <w:p w14:paraId="0EF5B6CB">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参考教材</w:t>
            </w:r>
          </w:p>
        </w:tc>
        <w:tc>
          <w:tcPr>
            <w:tcW w:w="7767" w:type="dxa"/>
            <w:gridSpan w:val="14"/>
            <w:tcBorders>
              <w:bottom w:val="single" w:color="auto" w:sz="4" w:space="0"/>
            </w:tcBorders>
            <w:noWrap w:val="0"/>
            <w:vAlign w:val="center"/>
          </w:tcPr>
          <w:p w14:paraId="643A8957">
            <w:pPr>
              <w:pageBreakBefore w:val="0"/>
              <w:tabs>
                <w:tab w:val="left" w:pos="720"/>
              </w:tabs>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尹爱青主编，学校音乐教育导论与教材教法，人民音乐出版社、上海音乐出版社，2019年。</w:t>
            </w:r>
          </w:p>
        </w:tc>
      </w:tr>
      <w:tr w14:paraId="6CF4E238">
        <w:trPr>
          <w:trHeight w:val="624" w:hRule="atLeast"/>
        </w:trPr>
        <w:tc>
          <w:tcPr>
            <w:tcW w:w="1377" w:type="dxa"/>
            <w:tcBorders>
              <w:bottom w:val="single" w:color="auto" w:sz="4" w:space="0"/>
            </w:tcBorders>
            <w:noWrap w:val="0"/>
            <w:vAlign w:val="center"/>
          </w:tcPr>
          <w:p w14:paraId="0010DFA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B</w:t>
            </w:r>
          </w:p>
          <w:p w14:paraId="5A145D85">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主要参考书籍</w:t>
            </w:r>
          </w:p>
        </w:tc>
        <w:tc>
          <w:tcPr>
            <w:tcW w:w="7767" w:type="dxa"/>
            <w:gridSpan w:val="14"/>
            <w:tcBorders>
              <w:bottom w:val="single" w:color="auto" w:sz="4" w:space="0"/>
            </w:tcBorders>
            <w:noWrap w:val="0"/>
            <w:vAlign w:val="center"/>
          </w:tcPr>
          <w:p w14:paraId="266E759C">
            <w:pPr>
              <w:pageBreakBefore w:val="0"/>
              <w:tabs>
                <w:tab w:val="left" w:pos="720"/>
              </w:tabs>
              <w:kinsoku/>
              <w:overflowPunct/>
              <w:topLinePunct w:val="0"/>
              <w:bidi w:val="0"/>
              <w:snapToGrid w:val="0"/>
              <w:spacing w:line="240" w:lineRule="auto"/>
              <w:rPr>
                <w:rFonts w:hint="eastAsia" w:ascii="仿宋" w:eastAsia="仿宋" w:cs="黑体"/>
                <w:sz w:val="24"/>
                <w:szCs w:val="24"/>
              </w:rPr>
            </w:pPr>
            <w:r>
              <w:rPr>
                <w:rFonts w:hint="eastAsia" w:ascii="仿宋" w:eastAsia="仿宋" w:cs="黑体"/>
                <w:sz w:val="24"/>
                <w:szCs w:val="24"/>
                <w:lang w:val="en-US" w:eastAsia="zh-CN"/>
              </w:rPr>
              <w:t>1.</w:t>
            </w:r>
            <w:r>
              <w:rPr>
                <w:rFonts w:hint="eastAsia" w:ascii="仿宋" w:eastAsia="仿宋" w:cs="黑体"/>
                <w:sz w:val="24"/>
                <w:szCs w:val="24"/>
                <w:lang w:val="en-US" w:eastAsia="zh-Hans"/>
              </w:rPr>
              <w:t>沃尔夫岗</w:t>
            </w:r>
            <w:r>
              <w:rPr>
                <w:rFonts w:hint="eastAsia" w:ascii="仿宋" w:eastAsia="仿宋" w:cs="黑体"/>
                <w:sz w:val="24"/>
                <w:szCs w:val="24"/>
                <w:lang w:eastAsia="zh-Hans"/>
              </w:rPr>
              <w:t>.</w:t>
            </w:r>
            <w:r>
              <w:rPr>
                <w:rFonts w:hint="eastAsia" w:ascii="仿宋" w:eastAsia="仿宋" w:cs="黑体"/>
                <w:sz w:val="24"/>
                <w:szCs w:val="24"/>
                <w:lang w:val="en-US" w:eastAsia="zh-Hans"/>
              </w:rPr>
              <w:t>马斯特纳特著</w:t>
            </w:r>
            <w:r>
              <w:rPr>
                <w:rFonts w:hint="eastAsia" w:ascii="仿宋" w:eastAsia="仿宋" w:cs="黑体"/>
                <w:sz w:val="24"/>
                <w:szCs w:val="24"/>
                <w:lang w:eastAsia="zh-Hans"/>
              </w:rPr>
              <w:t>,</w:t>
            </w:r>
            <w:r>
              <w:rPr>
                <w:rFonts w:hint="eastAsia" w:ascii="仿宋" w:eastAsia="仿宋" w:cs="黑体"/>
                <w:sz w:val="24"/>
                <w:szCs w:val="24"/>
                <w:lang w:val="en-US" w:eastAsia="zh-Hans"/>
              </w:rPr>
              <w:t>于丹红等译</w:t>
            </w:r>
            <w:r>
              <w:rPr>
                <w:rFonts w:hint="eastAsia" w:ascii="仿宋" w:eastAsia="仿宋" w:cs="黑体"/>
                <w:sz w:val="24"/>
                <w:szCs w:val="24"/>
                <w:lang w:eastAsia="zh-Hans"/>
              </w:rPr>
              <w:t>.</w:t>
            </w:r>
            <w:r>
              <w:rPr>
                <w:rFonts w:hint="eastAsia" w:ascii="仿宋" w:eastAsia="仿宋" w:cs="黑体"/>
                <w:sz w:val="24"/>
                <w:szCs w:val="24"/>
                <w:lang w:val="en-US" w:eastAsia="zh-Hans"/>
              </w:rPr>
              <w:t>音乐教育学导论</w:t>
            </w:r>
            <w:r>
              <w:rPr>
                <w:rFonts w:hint="eastAsia" w:ascii="仿宋" w:eastAsia="仿宋" w:cs="黑体"/>
                <w:sz w:val="24"/>
                <w:szCs w:val="24"/>
                <w:lang w:eastAsia="zh-Hans"/>
              </w:rPr>
              <w:t>.</w:t>
            </w:r>
            <w:r>
              <w:rPr>
                <w:rFonts w:hint="eastAsia" w:ascii="仿宋" w:eastAsia="仿宋" w:cs="黑体"/>
                <w:sz w:val="24"/>
                <w:szCs w:val="24"/>
                <w:lang w:val="en-US" w:eastAsia="zh-Hans"/>
              </w:rPr>
              <w:t>上海</w:t>
            </w:r>
            <w:r>
              <w:rPr>
                <w:rFonts w:hint="eastAsia" w:ascii="仿宋" w:eastAsia="仿宋" w:cs="黑体"/>
                <w:sz w:val="24"/>
                <w:szCs w:val="24"/>
                <w:lang w:eastAsia="zh-Hans"/>
              </w:rPr>
              <w:t>:</w:t>
            </w:r>
            <w:r>
              <w:rPr>
                <w:rFonts w:hint="eastAsia" w:ascii="仿宋" w:eastAsia="仿宋" w:cs="黑体"/>
                <w:sz w:val="24"/>
                <w:szCs w:val="24"/>
                <w:lang w:val="en-US" w:eastAsia="zh-Hans"/>
              </w:rPr>
              <w:t>华东师范大学出版社</w:t>
            </w:r>
            <w:r>
              <w:rPr>
                <w:rFonts w:hint="eastAsia" w:ascii="仿宋" w:eastAsia="仿宋" w:cs="黑体"/>
                <w:sz w:val="24"/>
                <w:szCs w:val="24"/>
                <w:lang w:eastAsia="zh-Hans"/>
              </w:rPr>
              <w:t>,2008.</w:t>
            </w:r>
          </w:p>
          <w:p w14:paraId="7144AA81">
            <w:pPr>
              <w:pageBreakBefore w:val="0"/>
              <w:tabs>
                <w:tab w:val="left" w:pos="720"/>
              </w:tabs>
              <w:kinsoku/>
              <w:overflowPunct/>
              <w:topLinePunct w:val="0"/>
              <w:bidi w:val="0"/>
              <w:snapToGrid w:val="0"/>
              <w:spacing w:line="240" w:lineRule="auto"/>
              <w:rPr>
                <w:rFonts w:hint="eastAsia" w:ascii="仿宋" w:eastAsia="仿宋" w:cs="黑体"/>
                <w:sz w:val="24"/>
                <w:szCs w:val="24"/>
              </w:rPr>
            </w:pPr>
            <w:r>
              <w:rPr>
                <w:rFonts w:hint="eastAsia" w:ascii="仿宋" w:eastAsia="仿宋" w:cs="黑体"/>
                <w:sz w:val="24"/>
                <w:szCs w:val="24"/>
                <w:lang w:val="en-US" w:eastAsia="zh-CN"/>
              </w:rPr>
              <w:t>2</w:t>
            </w:r>
            <w:r>
              <w:rPr>
                <w:rFonts w:hint="eastAsia" w:ascii="仿宋" w:eastAsia="仿宋" w:cs="黑体"/>
                <w:sz w:val="24"/>
                <w:szCs w:val="24"/>
              </w:rPr>
              <w:t>.杨丽苏主编.新课程音乐教学法.重庆:西南师范大学出版社,2014.</w:t>
            </w:r>
          </w:p>
          <w:p w14:paraId="185EE7A1">
            <w:pPr>
              <w:pageBreakBefore w:val="0"/>
              <w:tabs>
                <w:tab w:val="left" w:pos="720"/>
              </w:tabs>
              <w:kinsoku/>
              <w:overflowPunct/>
              <w:topLinePunct w:val="0"/>
              <w:bidi w:val="0"/>
              <w:snapToGrid w:val="0"/>
              <w:spacing w:line="240" w:lineRule="auto"/>
              <w:rPr>
                <w:rFonts w:hint="eastAsia" w:ascii="仿宋" w:eastAsia="仿宋" w:cs="黑体"/>
                <w:sz w:val="24"/>
                <w:szCs w:val="24"/>
                <w:lang w:eastAsia="zh-Hans"/>
              </w:rPr>
            </w:pPr>
            <w:r>
              <w:rPr>
                <w:rFonts w:hint="eastAsia" w:ascii="仿宋" w:eastAsia="仿宋" w:cs="黑体"/>
                <w:sz w:val="24"/>
                <w:szCs w:val="24"/>
                <w:lang w:val="en-US" w:eastAsia="zh-CN"/>
              </w:rPr>
              <w:t>3</w:t>
            </w:r>
            <w:r>
              <w:rPr>
                <w:rFonts w:hint="eastAsia" w:ascii="仿宋" w:eastAsia="仿宋" w:cs="黑体"/>
                <w:sz w:val="24"/>
                <w:szCs w:val="24"/>
                <w:lang w:val="en-US" w:eastAsia="zh-Hans"/>
              </w:rPr>
              <w:t>.任志宏</w:t>
            </w:r>
            <w:r>
              <w:rPr>
                <w:rFonts w:hint="eastAsia" w:ascii="仿宋" w:eastAsia="仿宋" w:cs="黑体"/>
                <w:sz w:val="24"/>
                <w:szCs w:val="24"/>
                <w:lang w:eastAsia="zh-Hans"/>
              </w:rPr>
              <w:t>.</w:t>
            </w:r>
            <w:r>
              <w:rPr>
                <w:rFonts w:hint="eastAsia" w:ascii="仿宋" w:eastAsia="仿宋" w:cs="黑体"/>
                <w:sz w:val="24"/>
                <w:szCs w:val="24"/>
                <w:lang w:val="en-US" w:eastAsia="zh-Hans"/>
              </w:rPr>
              <w:t>音乐教学论案例分析</w:t>
            </w:r>
            <w:r>
              <w:rPr>
                <w:rFonts w:hint="eastAsia" w:ascii="仿宋" w:eastAsia="仿宋" w:cs="黑体"/>
                <w:sz w:val="24"/>
                <w:szCs w:val="24"/>
                <w:lang w:eastAsia="zh-Hans"/>
              </w:rPr>
              <w:t>.</w:t>
            </w:r>
            <w:r>
              <w:rPr>
                <w:rFonts w:hint="eastAsia" w:ascii="仿宋" w:eastAsia="仿宋" w:cs="黑体"/>
                <w:sz w:val="24"/>
                <w:szCs w:val="24"/>
                <w:lang w:val="en-US" w:eastAsia="zh-Hans"/>
              </w:rPr>
              <w:t>北京</w:t>
            </w:r>
            <w:r>
              <w:rPr>
                <w:rFonts w:hint="eastAsia" w:ascii="仿宋" w:eastAsia="仿宋" w:cs="黑体"/>
                <w:sz w:val="24"/>
                <w:szCs w:val="24"/>
                <w:lang w:eastAsia="zh-Hans"/>
              </w:rPr>
              <w:t>:</w:t>
            </w:r>
            <w:r>
              <w:rPr>
                <w:rFonts w:hint="eastAsia" w:ascii="仿宋" w:eastAsia="仿宋" w:cs="黑体"/>
                <w:sz w:val="24"/>
                <w:szCs w:val="24"/>
                <w:lang w:val="en-US" w:eastAsia="zh-Hans"/>
              </w:rPr>
              <w:t>知识产权出版社</w:t>
            </w:r>
            <w:r>
              <w:rPr>
                <w:rFonts w:hint="eastAsia" w:ascii="仿宋" w:eastAsia="仿宋" w:cs="黑体"/>
                <w:sz w:val="24"/>
                <w:szCs w:val="24"/>
                <w:lang w:eastAsia="zh-Hans"/>
              </w:rPr>
              <w:t>,2017.</w:t>
            </w:r>
          </w:p>
          <w:p w14:paraId="6D12851D">
            <w:pPr>
              <w:pageBreakBefore w:val="0"/>
              <w:tabs>
                <w:tab w:val="left" w:pos="720"/>
              </w:tabs>
              <w:kinsoku/>
              <w:overflowPunct/>
              <w:topLinePunct w:val="0"/>
              <w:bidi w:val="0"/>
              <w:snapToGrid w:val="0"/>
              <w:spacing w:line="240" w:lineRule="auto"/>
              <w:rPr>
                <w:rFonts w:hint="eastAsia" w:ascii="仿宋" w:eastAsia="仿宋" w:cs="黑体"/>
                <w:sz w:val="24"/>
                <w:szCs w:val="24"/>
                <w:lang w:eastAsia="zh-Hans"/>
              </w:rPr>
            </w:pPr>
            <w:r>
              <w:rPr>
                <w:rFonts w:hint="eastAsia" w:ascii="仿宋" w:eastAsia="仿宋" w:cs="黑体"/>
                <w:sz w:val="24"/>
                <w:szCs w:val="24"/>
                <w:lang w:val="en-US" w:eastAsia="zh-CN"/>
              </w:rPr>
              <w:t>4.尹爱青.音乐课程与教学论(第二版).长春:东北师范大学出版社,2019.</w:t>
            </w:r>
          </w:p>
          <w:p w14:paraId="006F06F5">
            <w:pPr>
              <w:pageBreakBefore w:val="0"/>
              <w:tabs>
                <w:tab w:val="left" w:pos="720"/>
              </w:tabs>
              <w:kinsoku/>
              <w:overflowPunct/>
              <w:topLinePunct w:val="0"/>
              <w:bidi w:val="0"/>
              <w:snapToGrid w:val="0"/>
              <w:spacing w:line="240" w:lineRule="auto"/>
              <w:rPr>
                <w:rFonts w:hint="eastAsia" w:ascii="仿宋" w:eastAsia="仿宋" w:cs="黑体"/>
                <w:sz w:val="24"/>
                <w:szCs w:val="24"/>
                <w:lang w:eastAsia="zh-Hans"/>
              </w:rPr>
            </w:pPr>
            <w:r>
              <w:rPr>
                <w:rFonts w:hint="eastAsia" w:ascii="仿宋" w:eastAsia="仿宋" w:cs="黑体"/>
                <w:sz w:val="24"/>
                <w:szCs w:val="24"/>
                <w:lang w:val="en-US" w:eastAsia="zh-CN"/>
              </w:rPr>
              <w:t>5</w:t>
            </w:r>
            <w:r>
              <w:rPr>
                <w:rFonts w:hint="eastAsia" w:ascii="仿宋" w:eastAsia="仿宋" w:cs="黑体"/>
                <w:sz w:val="24"/>
                <w:szCs w:val="24"/>
                <w:lang w:eastAsia="zh-Hans"/>
              </w:rPr>
              <w:t>.</w:t>
            </w:r>
            <w:r>
              <w:rPr>
                <w:rFonts w:hint="eastAsia" w:ascii="仿宋" w:eastAsia="仿宋" w:cs="黑体"/>
                <w:sz w:val="24"/>
                <w:szCs w:val="24"/>
                <w:lang w:val="en-US" w:eastAsia="zh-Hans"/>
              </w:rPr>
              <w:t>崔学荣</w:t>
            </w:r>
            <w:r>
              <w:rPr>
                <w:rFonts w:hint="eastAsia" w:ascii="仿宋" w:eastAsia="仿宋" w:cs="黑体"/>
                <w:sz w:val="24"/>
                <w:szCs w:val="24"/>
                <w:lang w:eastAsia="zh-Hans"/>
              </w:rPr>
              <w:t>.</w:t>
            </w:r>
            <w:r>
              <w:rPr>
                <w:rFonts w:hint="eastAsia" w:ascii="仿宋" w:eastAsia="仿宋" w:cs="黑体"/>
                <w:sz w:val="24"/>
                <w:szCs w:val="24"/>
                <w:lang w:val="en-US" w:eastAsia="zh-Hans"/>
              </w:rPr>
              <w:t>音乐微格教学</w:t>
            </w:r>
            <w:r>
              <w:rPr>
                <w:rFonts w:hint="eastAsia" w:ascii="仿宋" w:eastAsia="仿宋" w:cs="黑体"/>
                <w:sz w:val="24"/>
                <w:szCs w:val="24"/>
                <w:lang w:eastAsia="zh-Hans"/>
              </w:rPr>
              <w:t>.</w:t>
            </w:r>
            <w:r>
              <w:rPr>
                <w:rFonts w:hint="eastAsia" w:ascii="仿宋" w:eastAsia="仿宋" w:cs="黑体"/>
                <w:sz w:val="24"/>
                <w:szCs w:val="24"/>
                <w:lang w:val="en-US" w:eastAsia="zh-Hans"/>
              </w:rPr>
              <w:t>北京</w:t>
            </w:r>
            <w:r>
              <w:rPr>
                <w:rFonts w:hint="eastAsia" w:ascii="仿宋" w:eastAsia="仿宋" w:cs="黑体"/>
                <w:sz w:val="24"/>
                <w:szCs w:val="24"/>
                <w:lang w:eastAsia="zh-Hans"/>
              </w:rPr>
              <w:t>:</w:t>
            </w:r>
            <w:r>
              <w:rPr>
                <w:rFonts w:hint="eastAsia" w:ascii="仿宋" w:eastAsia="仿宋" w:cs="黑体"/>
                <w:sz w:val="24"/>
                <w:szCs w:val="24"/>
                <w:lang w:val="en-US" w:eastAsia="zh-Hans"/>
              </w:rPr>
              <w:t>高等教育出版社</w:t>
            </w:r>
            <w:r>
              <w:rPr>
                <w:rFonts w:hint="eastAsia" w:ascii="仿宋" w:eastAsia="仿宋" w:cs="黑体"/>
                <w:sz w:val="24"/>
                <w:szCs w:val="24"/>
                <w:lang w:eastAsia="zh-Hans"/>
              </w:rPr>
              <w:t>,2020.</w:t>
            </w:r>
          </w:p>
          <w:p w14:paraId="03C55E16">
            <w:pPr>
              <w:pageBreakBefore w:val="0"/>
              <w:tabs>
                <w:tab w:val="left" w:pos="720"/>
              </w:tabs>
              <w:kinsoku/>
              <w:overflowPunct/>
              <w:topLinePunct w:val="0"/>
              <w:bidi w:val="0"/>
              <w:snapToGrid w:val="0"/>
              <w:spacing w:line="240" w:lineRule="auto"/>
              <w:rPr>
                <w:rFonts w:hint="eastAsia" w:ascii="仿宋" w:eastAsia="仿宋" w:cs="黑体"/>
                <w:sz w:val="24"/>
                <w:szCs w:val="24"/>
                <w:lang w:val="en-US" w:eastAsia="zh-CN"/>
              </w:rPr>
            </w:pPr>
            <w:r>
              <w:rPr>
                <w:rFonts w:hint="eastAsia" w:ascii="仿宋" w:eastAsia="仿宋" w:cs="黑体"/>
                <w:sz w:val="24"/>
                <w:szCs w:val="24"/>
                <w:lang w:val="en-US" w:eastAsia="zh-CN"/>
              </w:rPr>
              <w:t>6.中华人民共和国教育部制定.义务教育艺术课程标准(2022年版).北京:北京师范大学出版社,2022.</w:t>
            </w:r>
          </w:p>
          <w:p w14:paraId="25457FA0">
            <w:pPr>
              <w:pageBreakBefore w:val="0"/>
              <w:tabs>
                <w:tab w:val="left" w:pos="720"/>
              </w:tabs>
              <w:kinsoku/>
              <w:overflowPunct/>
              <w:topLinePunct w:val="0"/>
              <w:bidi w:val="0"/>
              <w:snapToGrid w:val="0"/>
              <w:spacing w:line="240" w:lineRule="auto"/>
              <w:rPr>
                <w:rFonts w:hint="eastAsia" w:ascii="仿宋" w:eastAsia="仿宋" w:cs="黑体"/>
                <w:sz w:val="24"/>
                <w:szCs w:val="24"/>
              </w:rPr>
            </w:pPr>
            <w:r>
              <w:rPr>
                <w:rFonts w:hint="eastAsia" w:ascii="仿宋" w:eastAsia="仿宋" w:cs="黑体"/>
                <w:sz w:val="24"/>
                <w:szCs w:val="24"/>
                <w:lang w:val="en-US" w:eastAsia="zh-CN"/>
              </w:rPr>
              <w:t>7.杜宏斌.新版课程标准解析与教学指导2022年版音乐.北京:北京师范大学出版社,2022.</w:t>
            </w:r>
          </w:p>
        </w:tc>
      </w:tr>
      <w:tr w14:paraId="0EF67D86">
        <w:trPr>
          <w:trHeight w:val="624" w:hRule="atLeast"/>
        </w:trPr>
        <w:tc>
          <w:tcPr>
            <w:tcW w:w="1377" w:type="dxa"/>
            <w:tcBorders>
              <w:bottom w:val="single" w:color="auto" w:sz="4" w:space="0"/>
            </w:tcBorders>
            <w:noWrap w:val="0"/>
            <w:vAlign w:val="center"/>
          </w:tcPr>
          <w:p w14:paraId="60ED4CC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C</w:t>
            </w:r>
          </w:p>
          <w:p w14:paraId="41CC7B3E">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线上学习资源</w:t>
            </w:r>
          </w:p>
        </w:tc>
        <w:tc>
          <w:tcPr>
            <w:tcW w:w="7767" w:type="dxa"/>
            <w:gridSpan w:val="14"/>
            <w:tcBorders>
              <w:bottom w:val="single" w:color="auto" w:sz="4" w:space="0"/>
            </w:tcBorders>
            <w:noWrap w:val="0"/>
            <w:vAlign w:val="center"/>
          </w:tcPr>
          <w:p w14:paraId="4DB85288">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1.</w:t>
            </w:r>
            <w:r>
              <w:rPr>
                <w:rFonts w:hint="eastAsia" w:ascii="仿宋" w:eastAsia="仿宋" w:cs="宋体"/>
                <w:sz w:val="24"/>
                <w:szCs w:val="24"/>
              </w:rPr>
              <w:t>中小学优质课</w:t>
            </w:r>
            <w:r>
              <w:rPr>
                <w:rFonts w:hint="eastAsia" w:ascii="仿宋" w:eastAsia="仿宋" w:cs="宋体"/>
                <w:sz w:val="24"/>
                <w:szCs w:val="24"/>
                <w:lang w:eastAsia="zh-Hans"/>
              </w:rPr>
              <w:t>视频</w:t>
            </w:r>
            <w:r>
              <w:rPr>
                <w:rFonts w:hint="eastAsia" w:ascii="仿宋" w:eastAsia="仿宋" w:cs="仿宋"/>
                <w:sz w:val="24"/>
                <w:szCs w:val="24"/>
              </w:rPr>
              <w:t>。</w:t>
            </w:r>
          </w:p>
          <w:p w14:paraId="22D60083">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2.中国大学MOOC平台《音乐学科教学法》（首都师范大学 郑莉）。</w:t>
            </w:r>
          </w:p>
        </w:tc>
      </w:tr>
      <w:tr w14:paraId="40F24AE6">
        <w:trPr>
          <w:trHeight w:val="624" w:hRule="atLeast"/>
        </w:trPr>
        <w:tc>
          <w:tcPr>
            <w:tcW w:w="1377" w:type="dxa"/>
            <w:shd w:val="clear" w:color="auto" w:fill="FFFFFF"/>
            <w:noWrap w:val="0"/>
            <w:vAlign w:val="center"/>
          </w:tcPr>
          <w:p w14:paraId="21ABA9FB">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D</w:t>
            </w:r>
          </w:p>
          <w:p w14:paraId="15C8EF15">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 xml:space="preserve">课程描述 </w:t>
            </w:r>
          </w:p>
          <w:p w14:paraId="0876D99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lang w:eastAsia="zh-TW"/>
              </w:rPr>
              <w:t>(</w:t>
            </w:r>
            <w:r>
              <w:rPr>
                <w:rFonts w:hint="eastAsia" w:ascii="仿宋" w:eastAsia="仿宋" w:cs="仿宋"/>
                <w:sz w:val="24"/>
                <w:szCs w:val="24"/>
              </w:rPr>
              <w:t>含</w:t>
            </w:r>
            <w:r>
              <w:rPr>
                <w:rFonts w:hint="eastAsia" w:ascii="仿宋" w:eastAsia="仿宋" w:cs="仿宋"/>
                <w:sz w:val="24"/>
                <w:szCs w:val="24"/>
                <w:lang w:eastAsia="zh-TW"/>
              </w:rPr>
              <w:t>性质、地位和任务)</w:t>
            </w:r>
          </w:p>
        </w:tc>
        <w:tc>
          <w:tcPr>
            <w:tcW w:w="7767" w:type="dxa"/>
            <w:gridSpan w:val="14"/>
            <w:tcBorders>
              <w:bottom w:val="single" w:color="auto" w:sz="4" w:space="0"/>
            </w:tcBorders>
            <w:shd w:val="clear" w:color="auto" w:fill="FFFFFF"/>
            <w:noWrap w:val="0"/>
            <w:vAlign w:val="center"/>
          </w:tcPr>
          <w:p w14:paraId="111402CC">
            <w:pPr>
              <w:pageBreakBefore w:val="0"/>
              <w:kinsoku/>
              <w:overflowPunct/>
              <w:topLinePunct w:val="0"/>
              <w:bidi w:val="0"/>
              <w:adjustRightInd w:val="0"/>
              <w:snapToGrid w:val="0"/>
              <w:spacing w:line="240" w:lineRule="auto"/>
              <w:rPr>
                <w:rFonts w:hint="eastAsia" w:ascii="仿宋" w:eastAsia="仿宋" w:cs="宋体"/>
                <w:sz w:val="24"/>
                <w:szCs w:val="24"/>
              </w:rPr>
            </w:pPr>
            <w:r>
              <w:rPr>
                <w:rFonts w:hint="eastAsia" w:ascii="仿宋" w:eastAsia="仿宋" w:cs="仿宋"/>
                <w:sz w:val="24"/>
                <w:szCs w:val="24"/>
                <w:lang w:eastAsia="zh-CN"/>
              </w:rPr>
              <w:t>本课程属于学科教育学的范畴，是我国普通高等学校音乐学（教师教育）本科专业的必修课程。该课程以音乐教育的基本原理为研究对象，探讨音乐教育教学的规律，提高学生对音乐教育活动的理性认识，优化音乐教育实践，</w:t>
            </w:r>
            <w:r>
              <w:rPr>
                <w:rFonts w:hint="eastAsia" w:ascii="仿宋" w:eastAsia="仿宋" w:cs="仿宋"/>
                <w:sz w:val="24"/>
                <w:szCs w:val="24"/>
                <w:lang w:val="en-US" w:eastAsia="zh-CN"/>
              </w:rPr>
              <w:t>弘扬践行中华美育精神，</w:t>
            </w:r>
            <w:r>
              <w:rPr>
                <w:rFonts w:hint="eastAsia" w:ascii="仿宋" w:eastAsia="仿宋" w:cs="仿宋"/>
                <w:sz w:val="24"/>
                <w:szCs w:val="24"/>
                <w:lang w:eastAsia="zh-CN"/>
              </w:rPr>
              <w:t>为学校音乐教育教学提供理论指导。</w:t>
            </w:r>
            <w:r>
              <w:rPr>
                <w:rFonts w:hint="eastAsia" w:ascii="仿宋" w:eastAsia="仿宋" w:cs="仿宋"/>
                <w:sz w:val="24"/>
                <w:szCs w:val="24"/>
                <w:lang w:val="en-US" w:eastAsia="zh-Hans"/>
              </w:rPr>
              <w:t>拥有教育情怀和职业认同感，了解</w:t>
            </w:r>
            <w:r>
              <w:rPr>
                <w:rFonts w:hint="eastAsia" w:ascii="仿宋" w:eastAsia="仿宋" w:cs="仿宋"/>
                <w:sz w:val="24"/>
                <w:szCs w:val="24"/>
                <w:lang w:val="en-US" w:eastAsia="en-US"/>
              </w:rPr>
              <w:t>中学生的身心发展特点和音乐的认知</w:t>
            </w:r>
            <w:r>
              <w:rPr>
                <w:rFonts w:hint="eastAsia" w:ascii="仿宋" w:eastAsia="仿宋" w:cs="仿宋"/>
                <w:sz w:val="24"/>
                <w:szCs w:val="24"/>
                <w:lang w:val="en-US" w:eastAsia="zh-Hans"/>
              </w:rPr>
              <w:t>规律</w:t>
            </w:r>
            <w:r>
              <w:rPr>
                <w:rFonts w:hint="eastAsia" w:ascii="仿宋" w:eastAsia="仿宋" w:cs="仿宋"/>
                <w:sz w:val="24"/>
                <w:szCs w:val="24"/>
                <w:lang w:val="en-US" w:eastAsia="zh-CN"/>
              </w:rPr>
              <w:t>,培养“四有”好老师。</w:t>
            </w:r>
          </w:p>
        </w:tc>
      </w:tr>
      <w:tr w14:paraId="67558690">
        <w:trPr>
          <w:trHeight w:val="624" w:hRule="atLeast"/>
        </w:trPr>
        <w:tc>
          <w:tcPr>
            <w:tcW w:w="1377" w:type="dxa"/>
            <w:vMerge w:val="restart"/>
            <w:shd w:val="clear" w:color="auto" w:fill="FFFFFF"/>
            <w:noWrap w:val="0"/>
            <w:vAlign w:val="center"/>
          </w:tcPr>
          <w:p w14:paraId="46BC5FED">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E</w:t>
            </w:r>
          </w:p>
          <w:p w14:paraId="0BEBE281">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课程学习目标及其与毕业要求的对应关系</w:t>
            </w:r>
          </w:p>
        </w:tc>
        <w:tc>
          <w:tcPr>
            <w:tcW w:w="7767" w:type="dxa"/>
            <w:gridSpan w:val="14"/>
            <w:tcBorders>
              <w:bottom w:val="single" w:color="auto" w:sz="4" w:space="0"/>
            </w:tcBorders>
            <w:shd w:val="clear" w:color="auto" w:fill="FFFFFF"/>
            <w:noWrap w:val="0"/>
            <w:vAlign w:val="center"/>
          </w:tcPr>
          <w:p w14:paraId="07A86A78">
            <w:pPr>
              <w:pageBreakBefore w:val="0"/>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通过本课程的学习，学生具备如下知识、能力及情感态度价值观：</w:t>
            </w:r>
          </w:p>
          <w:p w14:paraId="23669BCF">
            <w:pPr>
              <w:pageBreakBefore w:val="0"/>
              <w:kinsoku/>
              <w:overflowPunct/>
              <w:topLinePunct w:val="0"/>
              <w:bidi w:val="0"/>
              <w:adjustRightInd w:val="0"/>
              <w:snapToGrid w:val="0"/>
              <w:spacing w:line="240" w:lineRule="auto"/>
              <w:rPr>
                <w:rStyle w:val="15"/>
                <w:rFonts w:hint="eastAsia" w:ascii="仿宋" w:eastAsia="仿宋"/>
                <w:sz w:val="24"/>
                <w:szCs w:val="24"/>
              </w:rPr>
            </w:pPr>
            <w:r>
              <w:rPr>
                <w:rStyle w:val="15"/>
                <w:rFonts w:hint="eastAsia" w:ascii="仿宋" w:eastAsia="仿宋"/>
                <w:sz w:val="24"/>
                <w:szCs w:val="24"/>
                <w:lang w:eastAsia="zh-Hans"/>
              </w:rPr>
              <w:t>课程目标1: 将音乐教育基础知识、基本技能与教育学、心理学、学科教学论知识相融合，形成综合的音乐教育教学知识体系，并具备初步的综合分析能力与运用能力。（</w:t>
            </w:r>
            <w:r>
              <w:rPr>
                <w:rFonts w:hint="eastAsia" w:ascii="仿宋" w:eastAsia="仿宋" w:cs="仿宋"/>
                <w:sz w:val="24"/>
                <w:szCs w:val="24"/>
              </w:rPr>
              <w:t>支撑毕业要求</w:t>
            </w:r>
            <w:r>
              <w:rPr>
                <w:rStyle w:val="15"/>
                <w:rFonts w:hint="eastAsia" w:ascii="仿宋" w:eastAsia="仿宋"/>
                <w:sz w:val="24"/>
                <w:szCs w:val="24"/>
              </w:rPr>
              <w:t>3</w:t>
            </w:r>
            <w:r>
              <w:rPr>
                <w:rStyle w:val="15"/>
                <w:rFonts w:hint="eastAsia" w:ascii="仿宋" w:eastAsia="仿宋"/>
                <w:sz w:val="24"/>
                <w:szCs w:val="24"/>
                <w:lang w:eastAsia="zh-Hans"/>
              </w:rPr>
              <w:t>.3）</w:t>
            </w:r>
          </w:p>
          <w:p w14:paraId="5DE6D907">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课程目标2：</w:t>
            </w:r>
            <w:r>
              <w:rPr>
                <w:rFonts w:hint="eastAsia" w:ascii="仿宋" w:eastAsia="仿宋" w:cs="宋体"/>
                <w:sz w:val="24"/>
                <w:szCs w:val="24"/>
                <w:lang w:eastAsia="zh-Hans"/>
              </w:rPr>
              <w:t>掌握义务教育阶段音乐课程标准</w:t>
            </w:r>
            <w:r>
              <w:rPr>
                <w:rFonts w:hint="eastAsia" w:ascii="仿宋" w:eastAsia="仿宋" w:cs="宋体"/>
                <w:sz w:val="24"/>
                <w:szCs w:val="24"/>
              </w:rPr>
              <w:t>。</w:t>
            </w:r>
            <w:r>
              <w:rPr>
                <w:rFonts w:hint="eastAsia" w:ascii="仿宋" w:eastAsia="仿宋" w:cs="仿宋"/>
                <w:sz w:val="24"/>
                <w:szCs w:val="24"/>
              </w:rPr>
              <w:t>领会</w:t>
            </w:r>
            <w:r>
              <w:rPr>
                <w:rFonts w:hint="eastAsia" w:ascii="仿宋" w:eastAsia="仿宋"/>
                <w:sz w:val="24"/>
                <w:szCs w:val="24"/>
              </w:rPr>
              <w:t>学校音乐教育的目标、理念、性质，</w:t>
            </w:r>
            <w:r>
              <w:rPr>
                <w:rFonts w:hint="eastAsia" w:ascii="仿宋" w:eastAsia="仿宋" w:cs="仿宋"/>
                <w:sz w:val="24"/>
                <w:szCs w:val="24"/>
              </w:rPr>
              <w:t>领会音乐美、音乐审美、</w:t>
            </w:r>
            <w:r>
              <w:rPr>
                <w:rFonts w:hint="eastAsia" w:ascii="仿宋" w:eastAsia="仿宋"/>
                <w:sz w:val="24"/>
                <w:szCs w:val="24"/>
              </w:rPr>
              <w:t>音乐教学的原则，</w:t>
            </w:r>
            <w:r>
              <w:rPr>
                <w:rFonts w:hint="eastAsia" w:ascii="仿宋" w:eastAsia="仿宋"/>
                <w:sz w:val="24"/>
                <w:szCs w:val="24"/>
                <w:lang w:eastAsia="zh-Hans"/>
              </w:rPr>
              <w:t>正确分析教材，</w:t>
            </w:r>
            <w:r>
              <w:rPr>
                <w:rFonts w:hint="eastAsia" w:ascii="仿宋" w:eastAsia="仿宋" w:cs="仿宋"/>
                <w:sz w:val="24"/>
                <w:szCs w:val="24"/>
              </w:rPr>
              <w:t>掌握音乐教学程序、过程</w:t>
            </w:r>
            <w:r>
              <w:rPr>
                <w:rFonts w:hint="eastAsia" w:ascii="仿宋" w:eastAsia="仿宋"/>
                <w:sz w:val="24"/>
                <w:szCs w:val="24"/>
              </w:rPr>
              <w:t>、</w:t>
            </w:r>
            <w:r>
              <w:rPr>
                <w:rFonts w:hint="eastAsia" w:ascii="仿宋" w:eastAsia="仿宋" w:cs="仿宋"/>
                <w:sz w:val="24"/>
                <w:szCs w:val="24"/>
              </w:rPr>
              <w:t>模式及教学方法，掌握音乐课程</w:t>
            </w:r>
            <w:r>
              <w:rPr>
                <w:rFonts w:hint="eastAsia" w:ascii="仿宋" w:eastAsia="仿宋"/>
                <w:sz w:val="24"/>
                <w:szCs w:val="24"/>
              </w:rPr>
              <w:t>评价基本方式与方法</w:t>
            </w:r>
            <w:r>
              <w:rPr>
                <w:rFonts w:hint="eastAsia" w:ascii="仿宋" w:eastAsia="仿宋" w:cs="仿宋"/>
                <w:sz w:val="24"/>
                <w:szCs w:val="24"/>
              </w:rPr>
              <w:t>，对音乐教育课程资源开发的途径与方式有深入了解。（支撑毕业要求4</w:t>
            </w:r>
            <w:r>
              <w:rPr>
                <w:rFonts w:hint="eastAsia" w:ascii="仿宋" w:eastAsia="仿宋" w:cs="仿宋"/>
                <w:sz w:val="24"/>
                <w:szCs w:val="24"/>
                <w:lang w:eastAsia="zh-Hans"/>
              </w:rPr>
              <w:t>.1</w:t>
            </w:r>
            <w:r>
              <w:rPr>
                <w:rFonts w:hint="eastAsia" w:ascii="仿宋" w:eastAsia="仿宋" w:cs="仿宋"/>
                <w:sz w:val="24"/>
                <w:szCs w:val="24"/>
              </w:rPr>
              <w:t>）</w:t>
            </w:r>
          </w:p>
          <w:p w14:paraId="123A9CBB">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课程目标3</w:t>
            </w:r>
            <w:r>
              <w:rPr>
                <w:rFonts w:hint="eastAsia" w:ascii="仿宋" w:eastAsia="仿宋" w:cs="仿宋"/>
                <w:sz w:val="24"/>
                <w:szCs w:val="24"/>
                <w:lang w:eastAsia="zh-Hans"/>
              </w:rPr>
              <w:t>: 拥有教育情怀和职业认同感，了解</w:t>
            </w:r>
            <w:r>
              <w:rPr>
                <w:rFonts w:hint="eastAsia" w:ascii="仿宋" w:eastAsia="仿宋"/>
                <w:bCs/>
                <w:sz w:val="24"/>
                <w:szCs w:val="24"/>
              </w:rPr>
              <w:t>中</w:t>
            </w:r>
            <w:r>
              <w:rPr>
                <w:rStyle w:val="15"/>
                <w:rFonts w:hint="eastAsia" w:ascii="仿宋" w:eastAsia="仿宋"/>
                <w:sz w:val="24"/>
                <w:szCs w:val="24"/>
              </w:rPr>
              <w:t>学生的身心发展特点和音乐的认知</w:t>
            </w:r>
            <w:r>
              <w:rPr>
                <w:rStyle w:val="15"/>
                <w:rFonts w:hint="eastAsia" w:ascii="仿宋" w:eastAsia="仿宋"/>
                <w:sz w:val="24"/>
                <w:szCs w:val="24"/>
                <w:lang w:eastAsia="zh-Hans"/>
              </w:rPr>
              <w:t>规律</w:t>
            </w:r>
            <w:r>
              <w:rPr>
                <w:rStyle w:val="15"/>
                <w:rFonts w:hint="eastAsia" w:ascii="仿宋" w:eastAsia="仿宋"/>
                <w:sz w:val="24"/>
                <w:szCs w:val="24"/>
              </w:rPr>
              <w:t>，</w:t>
            </w:r>
            <w:r>
              <w:rPr>
                <w:rStyle w:val="15"/>
                <w:rFonts w:hint="eastAsia" w:ascii="仿宋" w:eastAsia="仿宋"/>
                <w:sz w:val="24"/>
                <w:szCs w:val="24"/>
                <w:lang w:eastAsia="zh-Hans"/>
              </w:rPr>
              <w:t>具有正确的音乐教育观。</w:t>
            </w:r>
            <w:r>
              <w:rPr>
                <w:rStyle w:val="15"/>
                <w:rFonts w:hint="eastAsia" w:ascii="仿宋" w:eastAsia="仿宋"/>
                <w:sz w:val="24"/>
                <w:szCs w:val="24"/>
              </w:rPr>
              <w:t>（</w:t>
            </w:r>
            <w:r>
              <w:rPr>
                <w:rFonts w:hint="eastAsia" w:ascii="仿宋" w:eastAsia="仿宋" w:cs="仿宋"/>
                <w:sz w:val="24"/>
                <w:szCs w:val="24"/>
              </w:rPr>
              <w:t>支撑毕业要求</w:t>
            </w:r>
            <w:r>
              <w:rPr>
                <w:rStyle w:val="15"/>
                <w:rFonts w:hint="eastAsia" w:ascii="仿宋" w:eastAsia="仿宋"/>
                <w:sz w:val="24"/>
                <w:szCs w:val="24"/>
              </w:rPr>
              <w:t>2.1</w:t>
            </w:r>
            <w:r>
              <w:rPr>
                <w:rFonts w:hint="eastAsia" w:ascii="仿宋" w:eastAsia="仿宋"/>
                <w:sz w:val="24"/>
                <w:szCs w:val="24"/>
              </w:rPr>
              <w:t xml:space="preserve"> </w:t>
            </w:r>
            <w:r>
              <w:rPr>
                <w:rStyle w:val="15"/>
                <w:rFonts w:hint="eastAsia" w:ascii="仿宋" w:eastAsia="仿宋"/>
                <w:sz w:val="24"/>
                <w:szCs w:val="24"/>
              </w:rPr>
              <w:t>）</w:t>
            </w:r>
          </w:p>
          <w:p w14:paraId="28F2DC6D">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课程目标4：理解学校音乐教育的理论内涵，掌握基本音乐教学理论。（支撑毕业要求6.1）</w:t>
            </w:r>
          </w:p>
          <w:p w14:paraId="5BBBEE40">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p>
        </w:tc>
      </w:tr>
      <w:tr w14:paraId="77D7993C">
        <w:trPr>
          <w:trHeight w:val="624" w:hRule="atLeast"/>
        </w:trPr>
        <w:tc>
          <w:tcPr>
            <w:tcW w:w="1377" w:type="dxa"/>
            <w:vMerge w:val="continue"/>
            <w:shd w:val="clear" w:color="auto" w:fill="FFFFFF"/>
            <w:noWrap w:val="0"/>
            <w:vAlign w:val="center"/>
          </w:tcPr>
          <w:p w14:paraId="39E93AE6">
            <w:pPr>
              <w:pageBreakBefore w:val="0"/>
              <w:kinsoku/>
              <w:overflowPunct/>
              <w:topLinePunct w:val="0"/>
              <w:bidi w:val="0"/>
              <w:spacing w:line="240" w:lineRule="auto"/>
            </w:pPr>
          </w:p>
        </w:tc>
        <w:tc>
          <w:tcPr>
            <w:tcW w:w="1228" w:type="dxa"/>
            <w:tcBorders>
              <w:bottom w:val="single" w:color="auto" w:sz="4" w:space="0"/>
            </w:tcBorders>
            <w:shd w:val="clear" w:color="auto" w:fill="FFFFFF"/>
            <w:noWrap w:val="0"/>
            <w:vAlign w:val="center"/>
          </w:tcPr>
          <w:p w14:paraId="6C1C409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w:t>
            </w:r>
          </w:p>
        </w:tc>
        <w:tc>
          <w:tcPr>
            <w:tcW w:w="5072" w:type="dxa"/>
            <w:gridSpan w:val="10"/>
            <w:tcBorders>
              <w:bottom w:val="single" w:color="auto" w:sz="4" w:space="0"/>
            </w:tcBorders>
            <w:shd w:val="clear" w:color="auto" w:fill="FFFFFF"/>
            <w:noWrap w:val="0"/>
            <w:vAlign w:val="center"/>
          </w:tcPr>
          <w:p w14:paraId="37F618EB">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毕业要求分解指标点</w:t>
            </w:r>
          </w:p>
        </w:tc>
        <w:tc>
          <w:tcPr>
            <w:tcW w:w="1467" w:type="dxa"/>
            <w:gridSpan w:val="3"/>
            <w:tcBorders>
              <w:bottom w:val="single" w:color="auto" w:sz="4" w:space="0"/>
            </w:tcBorders>
            <w:shd w:val="clear" w:color="auto" w:fill="FFFFFF"/>
            <w:noWrap w:val="0"/>
            <w:vAlign w:val="center"/>
          </w:tcPr>
          <w:p w14:paraId="5C3FA327">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毕业要求</w:t>
            </w:r>
          </w:p>
        </w:tc>
      </w:tr>
      <w:tr w14:paraId="187C7139">
        <w:trPr>
          <w:trHeight w:val="624" w:hRule="atLeast"/>
        </w:trPr>
        <w:tc>
          <w:tcPr>
            <w:tcW w:w="1377" w:type="dxa"/>
            <w:vMerge w:val="continue"/>
            <w:shd w:val="clear" w:color="auto" w:fill="FFFFFF"/>
            <w:noWrap w:val="0"/>
            <w:vAlign w:val="center"/>
          </w:tcPr>
          <w:p w14:paraId="07D8528C">
            <w:pPr>
              <w:pageBreakBefore w:val="0"/>
              <w:kinsoku/>
              <w:overflowPunct/>
              <w:topLinePunct w:val="0"/>
              <w:bidi w:val="0"/>
              <w:spacing w:line="240" w:lineRule="auto"/>
            </w:pPr>
          </w:p>
        </w:tc>
        <w:tc>
          <w:tcPr>
            <w:tcW w:w="1228" w:type="dxa"/>
            <w:tcBorders>
              <w:bottom w:val="single" w:color="auto" w:sz="4" w:space="0"/>
            </w:tcBorders>
            <w:shd w:val="clear" w:color="auto" w:fill="FFFFFF"/>
            <w:noWrap w:val="0"/>
            <w:vAlign w:val="center"/>
          </w:tcPr>
          <w:p w14:paraId="071C6860">
            <w:pPr>
              <w:pageBreakBefore w:val="0"/>
              <w:kinsoku/>
              <w:overflowPunct/>
              <w:topLinePunct w:val="0"/>
              <w:bidi w:val="0"/>
              <w:adjustRightInd w:val="0"/>
              <w:snapToGrid w:val="0"/>
              <w:spacing w:line="240" w:lineRule="auto"/>
              <w:jc w:val="center"/>
              <w:rPr>
                <w:rFonts w:hint="eastAsia" w:ascii="仿宋" w:eastAsia="仿宋" w:cs="仿宋"/>
                <w:kern w:val="2"/>
                <w:sz w:val="24"/>
                <w:szCs w:val="24"/>
              </w:rPr>
            </w:pPr>
            <w:r>
              <w:rPr>
                <w:rFonts w:hint="eastAsia" w:ascii="仿宋" w:eastAsia="仿宋" w:cs="仿宋"/>
                <w:sz w:val="24"/>
                <w:szCs w:val="24"/>
              </w:rPr>
              <w:t>课程目标1</w:t>
            </w:r>
          </w:p>
        </w:tc>
        <w:tc>
          <w:tcPr>
            <w:tcW w:w="5072" w:type="dxa"/>
            <w:gridSpan w:val="10"/>
            <w:shd w:val="clear" w:color="auto" w:fill="FFFFFF"/>
            <w:noWrap w:val="0"/>
            <w:vAlign w:val="center"/>
          </w:tcPr>
          <w:p w14:paraId="0A651EF6">
            <w:pPr>
              <w:pageBreakBefore w:val="0"/>
              <w:kinsoku/>
              <w:overflowPunct/>
              <w:topLinePunct w:val="0"/>
              <w:bidi w:val="0"/>
              <w:adjustRightInd w:val="0"/>
              <w:snapToGrid w:val="0"/>
              <w:spacing w:line="240" w:lineRule="auto"/>
              <w:jc w:val="left"/>
              <w:rPr>
                <w:rFonts w:hint="eastAsia" w:ascii="仿宋" w:eastAsia="仿宋" w:cs="仿宋"/>
                <w:kern w:val="2"/>
                <w:sz w:val="24"/>
                <w:szCs w:val="24"/>
              </w:rPr>
            </w:pPr>
            <w:r>
              <w:rPr>
                <w:rFonts w:hint="eastAsia" w:ascii="仿宋" w:eastAsia="仿宋" w:cs="仿宋"/>
                <w:sz w:val="24"/>
                <w:szCs w:val="24"/>
                <w:lang w:eastAsia="zh-Hans"/>
              </w:rPr>
              <w:t>3.3【知识整合】具有跨学科意识，了解学习科学相关知识，了解音乐学科与其他学科的联系，了解融合教育的意义和作用，形成综合性的教育教学知识体系，能整合相关学科知识，运用跨学科知识分析和解决音乐教学中的问题。</w:t>
            </w:r>
          </w:p>
        </w:tc>
        <w:tc>
          <w:tcPr>
            <w:tcW w:w="1467" w:type="dxa"/>
            <w:gridSpan w:val="3"/>
            <w:shd w:val="clear" w:color="auto" w:fill="FFFFFF"/>
            <w:noWrap w:val="0"/>
            <w:vAlign w:val="center"/>
          </w:tcPr>
          <w:p w14:paraId="31C39186">
            <w:pPr>
              <w:pageBreakBefore w:val="0"/>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lang w:eastAsia="zh-Hans"/>
              </w:rPr>
              <w:t>学科素养</w:t>
            </w:r>
          </w:p>
          <w:p w14:paraId="2A72589F">
            <w:pPr>
              <w:pageBreakBefore w:val="0"/>
              <w:kinsoku/>
              <w:overflowPunct/>
              <w:topLinePunct w:val="0"/>
              <w:bidi w:val="0"/>
              <w:adjustRightInd w:val="0"/>
              <w:snapToGrid w:val="0"/>
              <w:spacing w:line="240" w:lineRule="auto"/>
              <w:jc w:val="center"/>
              <w:rPr>
                <w:rFonts w:hint="eastAsia" w:ascii="仿宋" w:eastAsia="仿宋" w:cs="仿宋"/>
                <w:kern w:val="2"/>
                <w:sz w:val="24"/>
                <w:szCs w:val="24"/>
              </w:rPr>
            </w:pPr>
            <w:r>
              <w:rPr>
                <w:rFonts w:hint="eastAsia" w:ascii="仿宋" w:eastAsia="仿宋" w:cs="仿宋"/>
                <w:sz w:val="24"/>
                <w:szCs w:val="24"/>
              </w:rPr>
              <w:t>（H）</w:t>
            </w:r>
          </w:p>
        </w:tc>
      </w:tr>
      <w:tr w14:paraId="661EC024">
        <w:trPr>
          <w:trHeight w:val="624" w:hRule="atLeast"/>
        </w:trPr>
        <w:tc>
          <w:tcPr>
            <w:tcW w:w="1377" w:type="dxa"/>
            <w:vMerge w:val="continue"/>
            <w:shd w:val="clear" w:color="auto" w:fill="FFFFFF"/>
            <w:noWrap w:val="0"/>
            <w:vAlign w:val="center"/>
          </w:tcPr>
          <w:p w14:paraId="14D7562B">
            <w:pPr>
              <w:pageBreakBefore w:val="0"/>
              <w:kinsoku/>
              <w:overflowPunct/>
              <w:topLinePunct w:val="0"/>
              <w:bidi w:val="0"/>
              <w:spacing w:line="240" w:lineRule="auto"/>
            </w:pPr>
          </w:p>
        </w:tc>
        <w:tc>
          <w:tcPr>
            <w:tcW w:w="1228" w:type="dxa"/>
            <w:tcBorders>
              <w:bottom w:val="single" w:color="auto" w:sz="4" w:space="0"/>
            </w:tcBorders>
            <w:shd w:val="clear" w:color="auto" w:fill="FFFFFF"/>
            <w:noWrap w:val="0"/>
            <w:vAlign w:val="center"/>
          </w:tcPr>
          <w:p w14:paraId="36D0A18D">
            <w:pPr>
              <w:pageBreakBefore w:val="0"/>
              <w:kinsoku/>
              <w:overflowPunct/>
              <w:topLinePunct w:val="0"/>
              <w:bidi w:val="0"/>
              <w:adjustRightInd w:val="0"/>
              <w:snapToGrid w:val="0"/>
              <w:spacing w:line="240" w:lineRule="auto"/>
              <w:jc w:val="center"/>
              <w:rPr>
                <w:rFonts w:hint="eastAsia" w:ascii="仿宋" w:eastAsia="仿宋" w:cs="仿宋"/>
                <w:kern w:val="2"/>
                <w:sz w:val="24"/>
                <w:szCs w:val="24"/>
              </w:rPr>
            </w:pPr>
            <w:r>
              <w:rPr>
                <w:rFonts w:hint="eastAsia" w:ascii="仿宋" w:eastAsia="仿宋" w:cs="仿宋"/>
                <w:sz w:val="24"/>
                <w:szCs w:val="24"/>
              </w:rPr>
              <w:t>课程目标2</w:t>
            </w:r>
          </w:p>
        </w:tc>
        <w:tc>
          <w:tcPr>
            <w:tcW w:w="5072" w:type="dxa"/>
            <w:gridSpan w:val="10"/>
            <w:tcBorders>
              <w:bottom w:val="single" w:color="auto" w:sz="4" w:space="0"/>
            </w:tcBorders>
            <w:shd w:val="clear" w:color="auto" w:fill="FFFFFF"/>
            <w:noWrap w:val="0"/>
            <w:vAlign w:val="center"/>
          </w:tcPr>
          <w:p w14:paraId="6A7C635D">
            <w:pPr>
              <w:pageBreakBefore w:val="0"/>
              <w:kinsoku/>
              <w:overflowPunct/>
              <w:topLinePunct w:val="0"/>
              <w:bidi w:val="0"/>
              <w:adjustRightInd w:val="0"/>
              <w:snapToGrid w:val="0"/>
              <w:spacing w:line="240" w:lineRule="auto"/>
              <w:rPr>
                <w:rFonts w:hint="eastAsia" w:ascii="仿宋" w:eastAsia="仿宋" w:cs="仿宋"/>
                <w:kern w:val="2"/>
                <w:sz w:val="24"/>
                <w:szCs w:val="24"/>
              </w:rPr>
            </w:pPr>
            <w:r>
              <w:rPr>
                <w:rFonts w:hint="eastAsia" w:ascii="仿宋" w:eastAsia="仿宋" w:cs="仿宋"/>
                <w:sz w:val="24"/>
                <w:szCs w:val="24"/>
              </w:rPr>
              <w:t>4.1</w:t>
            </w:r>
            <w:r>
              <w:rPr>
                <w:rFonts w:hint="eastAsia" w:ascii="仿宋" w:eastAsia="仿宋" w:cs="仿宋"/>
                <w:sz w:val="24"/>
                <w:szCs w:val="24"/>
                <w:lang w:eastAsia="zh-Hans"/>
              </w:rPr>
              <w:t>【教学设计与实施】熟悉中学音乐课程标准和教材，能够正确处理课标和教材的关系，科学合理地进行教学设计并实施教学，准确把握教学内容，分析学情，合理安排教学过程和环节，科学设计评价内容和方式，根据中学生音乐认知的特征和个体差异，注重差异化教学。课后能够及时反思、总结形成初步的教研能力。</w:t>
            </w:r>
          </w:p>
        </w:tc>
        <w:tc>
          <w:tcPr>
            <w:tcW w:w="1467" w:type="dxa"/>
            <w:gridSpan w:val="3"/>
            <w:tcBorders>
              <w:bottom w:val="single" w:color="auto" w:sz="4" w:space="0"/>
            </w:tcBorders>
            <w:shd w:val="clear" w:color="auto" w:fill="FFFFFF"/>
            <w:noWrap w:val="0"/>
            <w:vAlign w:val="center"/>
          </w:tcPr>
          <w:p w14:paraId="39929A90">
            <w:pPr>
              <w:pageBreakBefore w:val="0"/>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lang w:eastAsia="zh-Hans"/>
              </w:rPr>
              <w:t>教学能力</w:t>
            </w:r>
          </w:p>
          <w:p w14:paraId="57933A18">
            <w:pPr>
              <w:pageBreakBefore w:val="0"/>
              <w:kinsoku/>
              <w:overflowPunct/>
              <w:topLinePunct w:val="0"/>
              <w:bidi w:val="0"/>
              <w:adjustRightInd w:val="0"/>
              <w:snapToGrid w:val="0"/>
              <w:spacing w:line="240" w:lineRule="auto"/>
              <w:jc w:val="center"/>
              <w:rPr>
                <w:rFonts w:hint="eastAsia" w:ascii="仿宋" w:eastAsia="仿宋" w:cs="仿宋"/>
                <w:kern w:val="2"/>
                <w:sz w:val="24"/>
                <w:szCs w:val="24"/>
              </w:rPr>
            </w:pPr>
            <w:r>
              <w:rPr>
                <w:rFonts w:hint="eastAsia" w:ascii="仿宋" w:eastAsia="仿宋" w:cs="仿宋"/>
                <w:sz w:val="24"/>
                <w:szCs w:val="24"/>
              </w:rPr>
              <w:t>（H）</w:t>
            </w:r>
          </w:p>
        </w:tc>
      </w:tr>
      <w:tr w14:paraId="46373E0E">
        <w:trPr>
          <w:trHeight w:val="624" w:hRule="atLeast"/>
        </w:trPr>
        <w:tc>
          <w:tcPr>
            <w:tcW w:w="1377" w:type="dxa"/>
            <w:vMerge w:val="continue"/>
            <w:shd w:val="clear" w:color="auto" w:fill="FFFFFF"/>
            <w:noWrap w:val="0"/>
            <w:vAlign w:val="center"/>
          </w:tcPr>
          <w:p w14:paraId="6791473D">
            <w:pPr>
              <w:pageBreakBefore w:val="0"/>
              <w:kinsoku/>
              <w:overflowPunct/>
              <w:topLinePunct w:val="0"/>
              <w:bidi w:val="0"/>
              <w:spacing w:line="240" w:lineRule="auto"/>
            </w:pPr>
          </w:p>
        </w:tc>
        <w:tc>
          <w:tcPr>
            <w:tcW w:w="1228" w:type="dxa"/>
            <w:shd w:val="clear" w:color="auto" w:fill="FFFFFF"/>
            <w:noWrap w:val="0"/>
            <w:vAlign w:val="center"/>
          </w:tcPr>
          <w:p w14:paraId="469727E9">
            <w:pPr>
              <w:pageBreakBefore w:val="0"/>
              <w:kinsoku/>
              <w:overflowPunct/>
              <w:topLinePunct w:val="0"/>
              <w:bidi w:val="0"/>
              <w:adjustRightInd w:val="0"/>
              <w:snapToGrid w:val="0"/>
              <w:spacing w:line="240" w:lineRule="auto"/>
              <w:rPr>
                <w:rFonts w:hint="eastAsia" w:ascii="仿宋" w:eastAsia="仿宋" w:cs="仿宋"/>
                <w:kern w:val="2"/>
                <w:sz w:val="24"/>
                <w:szCs w:val="24"/>
              </w:rPr>
            </w:pPr>
            <w:r>
              <w:rPr>
                <w:rFonts w:hint="eastAsia" w:ascii="仿宋" w:eastAsia="仿宋" w:cs="仿宋"/>
                <w:sz w:val="24"/>
                <w:szCs w:val="24"/>
              </w:rPr>
              <w:t>课程目标3</w:t>
            </w:r>
          </w:p>
        </w:tc>
        <w:tc>
          <w:tcPr>
            <w:tcW w:w="5072" w:type="dxa"/>
            <w:gridSpan w:val="10"/>
            <w:shd w:val="clear" w:color="auto" w:fill="FFFFFF"/>
            <w:noWrap w:val="0"/>
            <w:vAlign w:val="center"/>
          </w:tcPr>
          <w:p w14:paraId="4EA8EEB5">
            <w:pPr>
              <w:pageBreakBefore w:val="0"/>
              <w:kinsoku/>
              <w:overflowPunct/>
              <w:topLinePunct w:val="0"/>
              <w:bidi w:val="0"/>
              <w:adjustRightInd w:val="0"/>
              <w:snapToGrid w:val="0"/>
              <w:spacing w:line="240" w:lineRule="auto"/>
              <w:rPr>
                <w:rFonts w:hint="eastAsia" w:ascii="仿宋" w:eastAsia="仿宋" w:cs="仿宋"/>
                <w:kern w:val="2"/>
                <w:sz w:val="24"/>
                <w:szCs w:val="24"/>
              </w:rPr>
            </w:pPr>
            <w:r>
              <w:rPr>
                <w:rFonts w:hint="eastAsia" w:ascii="仿宋" w:eastAsia="仿宋" w:cs="仿宋"/>
                <w:sz w:val="24"/>
                <w:szCs w:val="24"/>
                <w:lang w:eastAsia="zh-Hans"/>
              </w:rPr>
              <w:t>2.1【职业认同】热爱教育事业，具有从教意愿，认同教师工作的价值和意义，理解教师是学生学习的促进者与学生成长的引路人。了解中学教师的职业特征，领会中学教育对学生发展的价值和意义。</w:t>
            </w:r>
          </w:p>
        </w:tc>
        <w:tc>
          <w:tcPr>
            <w:tcW w:w="1467" w:type="dxa"/>
            <w:gridSpan w:val="3"/>
            <w:shd w:val="clear" w:color="auto" w:fill="FFFFFF"/>
            <w:noWrap w:val="0"/>
            <w:vAlign w:val="center"/>
          </w:tcPr>
          <w:p w14:paraId="7F02A379">
            <w:pPr>
              <w:pageBreakBefore w:val="0"/>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lang w:eastAsia="zh-Hans"/>
              </w:rPr>
              <w:t>教育情怀</w:t>
            </w:r>
          </w:p>
          <w:p w14:paraId="486302EC">
            <w:pPr>
              <w:pageBreakBefore w:val="0"/>
              <w:kinsoku/>
              <w:overflowPunct/>
              <w:topLinePunct w:val="0"/>
              <w:bidi w:val="0"/>
              <w:adjustRightInd w:val="0"/>
              <w:snapToGrid w:val="0"/>
              <w:spacing w:line="240" w:lineRule="auto"/>
              <w:jc w:val="center"/>
              <w:rPr>
                <w:rFonts w:hint="eastAsia" w:ascii="仿宋" w:eastAsia="仿宋" w:cs="仿宋"/>
                <w:kern w:val="2"/>
                <w:sz w:val="24"/>
                <w:szCs w:val="24"/>
              </w:rPr>
            </w:pPr>
            <w:r>
              <w:rPr>
                <w:rFonts w:hint="eastAsia" w:ascii="仿宋" w:eastAsia="仿宋" w:cs="仿宋"/>
                <w:sz w:val="24"/>
                <w:szCs w:val="24"/>
              </w:rPr>
              <w:t>（M）</w:t>
            </w:r>
          </w:p>
        </w:tc>
      </w:tr>
      <w:tr w14:paraId="7EC51449">
        <w:trPr>
          <w:trHeight w:val="624" w:hRule="atLeast"/>
        </w:trPr>
        <w:tc>
          <w:tcPr>
            <w:tcW w:w="1377" w:type="dxa"/>
            <w:vMerge w:val="continue"/>
            <w:shd w:val="clear" w:color="auto" w:fill="FFFFFF"/>
            <w:noWrap w:val="0"/>
            <w:vAlign w:val="center"/>
          </w:tcPr>
          <w:p w14:paraId="17A071B0">
            <w:pPr>
              <w:pageBreakBefore w:val="0"/>
              <w:kinsoku/>
              <w:overflowPunct/>
              <w:topLinePunct w:val="0"/>
              <w:bidi w:val="0"/>
              <w:spacing w:line="240" w:lineRule="auto"/>
            </w:pPr>
          </w:p>
        </w:tc>
        <w:tc>
          <w:tcPr>
            <w:tcW w:w="1228" w:type="dxa"/>
            <w:shd w:val="clear" w:color="auto" w:fill="FFFFFF"/>
            <w:noWrap w:val="0"/>
            <w:vAlign w:val="center"/>
          </w:tcPr>
          <w:p w14:paraId="249EF40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lang w:eastAsia="zh-Hans"/>
              </w:rPr>
              <w:t>课程目标4</w:t>
            </w:r>
          </w:p>
        </w:tc>
        <w:tc>
          <w:tcPr>
            <w:tcW w:w="5072" w:type="dxa"/>
            <w:gridSpan w:val="10"/>
            <w:shd w:val="clear" w:color="auto" w:fill="FFFFFF"/>
            <w:noWrap w:val="0"/>
            <w:vAlign w:val="center"/>
          </w:tcPr>
          <w:p w14:paraId="55C0DC74">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lang w:eastAsia="zh-Hans"/>
              </w:rPr>
              <w:t>6.1【育人理念】理解音乐教学与人的全面发展的关系，理解音乐学科的育人价值，具备在音乐教学、课外辅导、学生交往中渗透“以美育人”的理念。</w:t>
            </w:r>
          </w:p>
        </w:tc>
        <w:tc>
          <w:tcPr>
            <w:tcW w:w="1467" w:type="dxa"/>
            <w:gridSpan w:val="3"/>
            <w:shd w:val="clear" w:color="auto" w:fill="FFFFFF"/>
            <w:noWrap w:val="0"/>
            <w:vAlign w:val="center"/>
          </w:tcPr>
          <w:p w14:paraId="744C39A2">
            <w:pPr>
              <w:pageBreakBefore w:val="0"/>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lang w:eastAsia="zh-Hans"/>
              </w:rPr>
              <w:t>综合育人</w:t>
            </w:r>
          </w:p>
          <w:p w14:paraId="3B368FD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lang w:eastAsia="zh-Hans"/>
              </w:rPr>
              <w:t>（L）</w:t>
            </w:r>
          </w:p>
        </w:tc>
      </w:tr>
      <w:tr w14:paraId="2A9A2DB9">
        <w:trPr>
          <w:trHeight w:val="624" w:hRule="atLeast"/>
        </w:trPr>
        <w:tc>
          <w:tcPr>
            <w:tcW w:w="1377" w:type="dxa"/>
            <w:vMerge w:val="restart"/>
            <w:shd w:val="clear" w:color="auto" w:fill="FFFFFF"/>
            <w:noWrap w:val="0"/>
            <w:vAlign w:val="center"/>
          </w:tcPr>
          <w:p w14:paraId="16741763">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F</w:t>
            </w:r>
          </w:p>
          <w:p w14:paraId="2A0F62C8">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理论学习内容</w:t>
            </w:r>
          </w:p>
        </w:tc>
        <w:tc>
          <w:tcPr>
            <w:tcW w:w="6300" w:type="dxa"/>
            <w:gridSpan w:val="11"/>
            <w:shd w:val="clear" w:color="auto" w:fill="FFFFFF"/>
            <w:noWrap w:val="0"/>
            <w:vAlign w:val="center"/>
          </w:tcPr>
          <w:p w14:paraId="0A7FD7F7">
            <w:pPr>
              <w:pageBreakBefore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章节学习内容与学习要求</w:t>
            </w:r>
          </w:p>
        </w:tc>
        <w:tc>
          <w:tcPr>
            <w:tcW w:w="878" w:type="dxa"/>
            <w:gridSpan w:val="2"/>
            <w:shd w:val="clear" w:color="auto" w:fill="FFFFFF"/>
            <w:noWrap w:val="0"/>
            <w:vAlign w:val="center"/>
          </w:tcPr>
          <w:p w14:paraId="6169F112">
            <w:pPr>
              <w:pageBreakBefore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支撑课程目标</w:t>
            </w:r>
          </w:p>
        </w:tc>
        <w:tc>
          <w:tcPr>
            <w:tcW w:w="589" w:type="dxa"/>
            <w:shd w:val="clear" w:color="auto" w:fill="FFFFFF"/>
            <w:noWrap w:val="0"/>
            <w:vAlign w:val="center"/>
          </w:tcPr>
          <w:p w14:paraId="47BCCF2E">
            <w:pPr>
              <w:pageBreakBefore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学时</w:t>
            </w:r>
          </w:p>
          <w:p w14:paraId="1308D74C">
            <w:pPr>
              <w:pageBreakBefore w:val="0"/>
              <w:kinsoku/>
              <w:overflowPunct/>
              <w:topLinePunct w:val="0"/>
              <w:bidi w:val="0"/>
              <w:adjustRightInd w:val="0"/>
              <w:snapToGrid w:val="0"/>
              <w:spacing w:line="240" w:lineRule="auto"/>
              <w:jc w:val="center"/>
              <w:textAlignment w:val="baseline"/>
              <w:rPr>
                <w:rFonts w:hint="eastAsia" w:ascii="仿宋" w:eastAsia="仿宋" w:cs="仿宋"/>
                <w:sz w:val="24"/>
                <w:szCs w:val="24"/>
              </w:rPr>
            </w:pPr>
            <w:r>
              <w:rPr>
                <w:rFonts w:hint="eastAsia" w:ascii="仿宋" w:eastAsia="仿宋" w:cs="仿宋"/>
                <w:sz w:val="24"/>
                <w:szCs w:val="24"/>
              </w:rPr>
              <w:t>分配</w:t>
            </w:r>
          </w:p>
        </w:tc>
      </w:tr>
      <w:tr w14:paraId="0D69EE21">
        <w:trPr>
          <w:trHeight w:val="624" w:hRule="atLeast"/>
        </w:trPr>
        <w:tc>
          <w:tcPr>
            <w:tcW w:w="1377" w:type="dxa"/>
            <w:vMerge w:val="continue"/>
            <w:shd w:val="clear" w:color="auto" w:fill="FFFFFF"/>
            <w:noWrap w:val="0"/>
            <w:vAlign w:val="center"/>
          </w:tcPr>
          <w:p w14:paraId="6FAA71A0">
            <w:pPr>
              <w:pageBreakBefore w:val="0"/>
              <w:kinsoku/>
              <w:overflowPunct/>
              <w:topLinePunct w:val="0"/>
              <w:bidi w:val="0"/>
              <w:spacing w:line="240" w:lineRule="auto"/>
            </w:pPr>
          </w:p>
        </w:tc>
        <w:tc>
          <w:tcPr>
            <w:tcW w:w="6300" w:type="dxa"/>
            <w:gridSpan w:val="11"/>
            <w:shd w:val="clear" w:color="auto" w:fill="auto"/>
            <w:noWrap w:val="0"/>
            <w:vAlign w:val="center"/>
          </w:tcPr>
          <w:p w14:paraId="0A5F873F">
            <w:pPr>
              <w:pageBreakBefore w:val="0"/>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sz w:val="24"/>
                <w:szCs w:val="24"/>
              </w:rPr>
              <w:t>第一章  学校音乐教育的基本原理</w:t>
            </w:r>
          </w:p>
          <w:p w14:paraId="6895FC67">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知道层次：</w:t>
            </w:r>
            <w:r>
              <w:rPr>
                <w:rFonts w:hint="eastAsia" w:ascii="仿宋" w:eastAsia="仿宋" w:cs="仿宋"/>
                <w:bCs/>
                <w:sz w:val="24"/>
                <w:szCs w:val="24"/>
              </w:rPr>
              <w:t>学校音乐教学的研究内容</w:t>
            </w:r>
          </w:p>
          <w:p w14:paraId="62B399B8">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领会层次：</w:t>
            </w:r>
            <w:r>
              <w:rPr>
                <w:rFonts w:hint="eastAsia" w:ascii="仿宋" w:eastAsia="仿宋"/>
                <w:sz w:val="24"/>
                <w:szCs w:val="24"/>
              </w:rPr>
              <w:t>学校音乐教育的目标、理念及性质</w:t>
            </w:r>
          </w:p>
          <w:p w14:paraId="70A65814">
            <w:pPr>
              <w:pageBreakBefore w:val="0"/>
              <w:widowControl/>
              <w:kinsoku/>
              <w:overflowPunct/>
              <w:topLinePunct w:val="0"/>
              <w:bidi w:val="0"/>
              <w:adjustRightInd w:val="0"/>
              <w:snapToGrid w:val="0"/>
              <w:spacing w:line="240" w:lineRule="auto"/>
              <w:rPr>
                <w:rFonts w:hint="eastAsia" w:ascii="仿宋" w:eastAsia="仿宋"/>
                <w:sz w:val="24"/>
                <w:szCs w:val="24"/>
              </w:rPr>
            </w:pPr>
            <w:r>
              <w:rPr>
                <w:rFonts w:hint="eastAsia" w:ascii="仿宋" w:eastAsia="仿宋" w:cs="仿宋"/>
                <w:sz w:val="24"/>
                <w:szCs w:val="24"/>
              </w:rPr>
              <w:t>应用层次：运用</w:t>
            </w:r>
            <w:r>
              <w:rPr>
                <w:rFonts w:hint="eastAsia" w:ascii="仿宋" w:eastAsia="仿宋"/>
                <w:sz w:val="24"/>
                <w:szCs w:val="24"/>
              </w:rPr>
              <w:t>学校音乐教育的理论内涵，解读中国学校音乐教育改革</w:t>
            </w:r>
          </w:p>
          <w:p w14:paraId="493308A9">
            <w:pPr>
              <w:pageBreakBefore w:val="0"/>
              <w:widowControl/>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sz w:val="24"/>
                <w:szCs w:val="24"/>
              </w:rPr>
              <w:t>分析：</w:t>
            </w:r>
            <w:r>
              <w:rPr>
                <w:rFonts w:hint="eastAsia" w:ascii="仿宋" w:eastAsia="仿宋" w:cs="宋体"/>
                <w:sz w:val="24"/>
                <w:szCs w:val="24"/>
              </w:rPr>
              <w:t>中学优质课视频，反思不足，激发兴趣</w:t>
            </w:r>
          </w:p>
        </w:tc>
        <w:tc>
          <w:tcPr>
            <w:tcW w:w="878" w:type="dxa"/>
            <w:gridSpan w:val="2"/>
            <w:shd w:val="clear" w:color="auto" w:fill="auto"/>
            <w:noWrap w:val="0"/>
            <w:vAlign w:val="center"/>
          </w:tcPr>
          <w:p w14:paraId="666D2C04">
            <w:pPr>
              <w:pageBreakBefore w:val="0"/>
              <w:widowControl/>
              <w:kinsoku/>
              <w:overflowPunct/>
              <w:topLinePunct w:val="0"/>
              <w:bidi w:val="0"/>
              <w:adjustRightInd w:val="0"/>
              <w:snapToGrid w:val="0"/>
              <w:spacing w:line="240" w:lineRule="auto"/>
              <w:jc w:val="center"/>
              <w:rPr>
                <w:rFonts w:hint="eastAsia" w:ascii="仿宋" w:eastAsia="仿宋" w:cs="仿宋"/>
                <w:bCs/>
                <w:color w:val="auto"/>
                <w:sz w:val="24"/>
                <w:szCs w:val="24"/>
              </w:rPr>
            </w:pPr>
            <w:r>
              <w:rPr>
                <w:rFonts w:hint="eastAsia" w:ascii="仿宋" w:eastAsia="仿宋" w:cs="仿宋"/>
                <w:bCs/>
                <w:color w:val="auto"/>
                <w:sz w:val="24"/>
                <w:szCs w:val="24"/>
              </w:rPr>
              <w:t>支撑课程目标</w:t>
            </w:r>
          </w:p>
          <w:p w14:paraId="26FD62A0">
            <w:pPr>
              <w:pageBreakBefore w:val="0"/>
              <w:widowControl/>
              <w:kinsoku/>
              <w:overflowPunct/>
              <w:topLinePunct w:val="0"/>
              <w:bidi w:val="0"/>
              <w:adjustRightInd w:val="0"/>
              <w:snapToGrid w:val="0"/>
              <w:spacing w:line="240" w:lineRule="auto"/>
              <w:jc w:val="center"/>
              <w:rPr>
                <w:rFonts w:hint="eastAsia" w:ascii="仿宋" w:eastAsia="仿宋" w:cs="仿宋"/>
                <w:bCs/>
                <w:color w:val="auto"/>
                <w:sz w:val="24"/>
                <w:szCs w:val="24"/>
              </w:rPr>
            </w:pPr>
            <w:r>
              <w:rPr>
                <w:rFonts w:hint="eastAsia" w:ascii="仿宋" w:eastAsia="仿宋" w:cs="仿宋"/>
                <w:bCs/>
                <w:color w:val="auto"/>
                <w:sz w:val="24"/>
                <w:szCs w:val="24"/>
              </w:rPr>
              <w:t>1</w:t>
            </w:r>
            <w:r>
              <w:rPr>
                <w:rFonts w:hint="eastAsia" w:ascii="仿宋" w:eastAsia="仿宋" w:cs="仿宋"/>
                <w:bCs/>
                <w:color w:val="auto"/>
                <w:sz w:val="24"/>
                <w:szCs w:val="24"/>
                <w:lang w:val="en-US" w:eastAsia="zh-CN"/>
              </w:rPr>
              <w:t>、</w:t>
            </w:r>
            <w:r>
              <w:rPr>
                <w:rFonts w:hint="eastAsia" w:ascii="仿宋" w:eastAsia="仿宋" w:cs="仿宋"/>
                <w:bCs/>
                <w:color w:val="auto"/>
                <w:sz w:val="24"/>
                <w:szCs w:val="24"/>
              </w:rPr>
              <w:t>3</w:t>
            </w:r>
            <w:r>
              <w:rPr>
                <w:rFonts w:hint="eastAsia" w:ascii="仿宋" w:eastAsia="仿宋" w:cs="仿宋"/>
                <w:bCs/>
                <w:color w:val="auto"/>
                <w:sz w:val="24"/>
                <w:szCs w:val="24"/>
                <w:lang w:eastAsia="zh-CN"/>
              </w:rPr>
              <w:t>、</w:t>
            </w:r>
            <w:r>
              <w:rPr>
                <w:rFonts w:hint="eastAsia" w:ascii="仿宋" w:eastAsia="仿宋" w:cs="仿宋"/>
                <w:bCs/>
                <w:color w:val="auto"/>
                <w:sz w:val="24"/>
                <w:szCs w:val="24"/>
                <w:lang w:eastAsia="zh-Hans"/>
              </w:rPr>
              <w:t>4</w:t>
            </w:r>
          </w:p>
        </w:tc>
        <w:tc>
          <w:tcPr>
            <w:tcW w:w="589" w:type="dxa"/>
            <w:shd w:val="clear" w:color="auto" w:fill="FFFFFF"/>
            <w:noWrap w:val="0"/>
            <w:vAlign w:val="center"/>
          </w:tcPr>
          <w:p w14:paraId="7794BD60">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2</w:t>
            </w:r>
          </w:p>
        </w:tc>
      </w:tr>
      <w:tr w14:paraId="0F45A379">
        <w:trPr>
          <w:trHeight w:val="624" w:hRule="atLeast"/>
        </w:trPr>
        <w:tc>
          <w:tcPr>
            <w:tcW w:w="1377" w:type="dxa"/>
            <w:vMerge w:val="continue"/>
            <w:shd w:val="clear" w:color="auto" w:fill="FFFFFF"/>
            <w:noWrap w:val="0"/>
            <w:vAlign w:val="center"/>
          </w:tcPr>
          <w:p w14:paraId="109F5D62">
            <w:pPr>
              <w:pageBreakBefore w:val="0"/>
              <w:kinsoku/>
              <w:overflowPunct/>
              <w:topLinePunct w:val="0"/>
              <w:bidi w:val="0"/>
              <w:spacing w:line="240" w:lineRule="auto"/>
            </w:pPr>
          </w:p>
        </w:tc>
        <w:tc>
          <w:tcPr>
            <w:tcW w:w="6300" w:type="dxa"/>
            <w:gridSpan w:val="11"/>
            <w:shd w:val="clear" w:color="auto" w:fill="auto"/>
            <w:noWrap w:val="0"/>
            <w:vAlign w:val="center"/>
          </w:tcPr>
          <w:p w14:paraId="60F74799">
            <w:pPr>
              <w:pageBreakBefore w:val="0"/>
              <w:numPr>
                <w:ilvl w:val="0"/>
                <w:numId w:val="17"/>
              </w:numPr>
              <w:kinsoku/>
              <w:overflowPunct/>
              <w:topLinePunct w:val="0"/>
              <w:bidi w:val="0"/>
              <w:spacing w:line="240" w:lineRule="auto"/>
              <w:jc w:val="left"/>
              <w:rPr>
                <w:rFonts w:hint="eastAsia" w:ascii="仿宋" w:eastAsia="仿宋"/>
                <w:sz w:val="24"/>
                <w:szCs w:val="24"/>
              </w:rPr>
            </w:pPr>
            <w:r>
              <w:rPr>
                <w:rFonts w:hint="eastAsia" w:ascii="仿宋" w:eastAsia="仿宋"/>
                <w:sz w:val="24"/>
                <w:szCs w:val="24"/>
              </w:rPr>
              <w:t>学校音乐教育的发展历史及改革</w:t>
            </w:r>
          </w:p>
          <w:p w14:paraId="61396FD4">
            <w:pPr>
              <w:pageBreakBefore w:val="0"/>
              <w:widowControl/>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sz w:val="24"/>
                <w:szCs w:val="24"/>
              </w:rPr>
              <w:t>知道：</w:t>
            </w:r>
            <w:r>
              <w:rPr>
                <w:rFonts w:hint="eastAsia" w:ascii="仿宋" w:eastAsia="仿宋"/>
                <w:sz w:val="24"/>
                <w:szCs w:val="24"/>
              </w:rPr>
              <w:t>国内外音乐课程教学的历史、改革与发展</w:t>
            </w:r>
          </w:p>
          <w:p w14:paraId="603758B7">
            <w:pPr>
              <w:pageBreakBefore w:val="0"/>
              <w:widowControl/>
              <w:kinsoku/>
              <w:overflowPunct/>
              <w:topLinePunct w:val="0"/>
              <w:bidi w:val="0"/>
              <w:adjustRightInd w:val="0"/>
              <w:snapToGrid w:val="0"/>
              <w:spacing w:line="240" w:lineRule="auto"/>
              <w:rPr>
                <w:rFonts w:hint="eastAsia" w:ascii="仿宋" w:eastAsia="仿宋"/>
                <w:sz w:val="24"/>
                <w:szCs w:val="24"/>
              </w:rPr>
            </w:pPr>
            <w:r>
              <w:rPr>
                <w:rFonts w:hint="eastAsia" w:ascii="仿宋" w:eastAsia="仿宋" w:cs="仿宋"/>
                <w:sz w:val="24"/>
                <w:szCs w:val="24"/>
              </w:rPr>
              <w:t>领会：</w:t>
            </w:r>
            <w:r>
              <w:rPr>
                <w:rFonts w:hint="eastAsia" w:ascii="仿宋" w:eastAsia="仿宋"/>
                <w:sz w:val="24"/>
                <w:szCs w:val="24"/>
              </w:rPr>
              <w:t>在历史上对音乐教学理论研究作出贡献的主要代表人物和他们的主要代表思想</w:t>
            </w:r>
          </w:p>
          <w:p w14:paraId="355CF6C3">
            <w:pPr>
              <w:pageBreakBefore w:val="0"/>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sz w:val="24"/>
                <w:szCs w:val="24"/>
              </w:rPr>
              <w:t>分析：</w:t>
            </w:r>
            <w:r>
              <w:rPr>
                <w:rFonts w:hint="eastAsia" w:ascii="仿宋" w:eastAsia="仿宋" w:cs="宋体"/>
                <w:sz w:val="24"/>
                <w:szCs w:val="24"/>
              </w:rPr>
              <w:t>中学优质课视频，感受中国</w:t>
            </w:r>
            <w:r>
              <w:rPr>
                <w:rFonts w:hint="eastAsia" w:ascii="仿宋" w:eastAsia="仿宋"/>
                <w:sz w:val="24"/>
                <w:szCs w:val="24"/>
              </w:rPr>
              <w:t>音乐课程教学改革</w:t>
            </w:r>
          </w:p>
        </w:tc>
        <w:tc>
          <w:tcPr>
            <w:tcW w:w="878" w:type="dxa"/>
            <w:gridSpan w:val="2"/>
            <w:shd w:val="clear" w:color="auto" w:fill="auto"/>
            <w:noWrap w:val="0"/>
            <w:vAlign w:val="center"/>
          </w:tcPr>
          <w:p w14:paraId="458A3FCE">
            <w:pPr>
              <w:pageBreakBefore w:val="0"/>
              <w:kinsoku/>
              <w:overflowPunct/>
              <w:topLinePunct w:val="0"/>
              <w:bidi w:val="0"/>
              <w:adjustRightInd w:val="0"/>
              <w:snapToGrid w:val="0"/>
              <w:spacing w:line="240" w:lineRule="auto"/>
              <w:jc w:val="center"/>
              <w:rPr>
                <w:rFonts w:hint="eastAsia" w:ascii="仿宋" w:eastAsia="仿宋" w:cs="仿宋"/>
                <w:bCs/>
                <w:color w:val="auto"/>
                <w:sz w:val="24"/>
                <w:szCs w:val="24"/>
              </w:rPr>
            </w:pPr>
          </w:p>
          <w:p w14:paraId="3ED0487E">
            <w:pPr>
              <w:pageBreakBefore w:val="0"/>
              <w:widowControl/>
              <w:kinsoku/>
              <w:overflowPunct/>
              <w:topLinePunct w:val="0"/>
              <w:bidi w:val="0"/>
              <w:adjustRightInd w:val="0"/>
              <w:snapToGrid w:val="0"/>
              <w:spacing w:line="240" w:lineRule="auto"/>
              <w:jc w:val="center"/>
              <w:rPr>
                <w:rFonts w:hint="eastAsia" w:ascii="仿宋" w:eastAsia="仿宋" w:cs="仿宋"/>
                <w:bCs/>
                <w:color w:val="auto"/>
                <w:sz w:val="24"/>
                <w:szCs w:val="24"/>
              </w:rPr>
            </w:pPr>
          </w:p>
          <w:p w14:paraId="1D688841">
            <w:pPr>
              <w:pageBreakBefore w:val="0"/>
              <w:widowControl/>
              <w:kinsoku/>
              <w:overflowPunct/>
              <w:topLinePunct w:val="0"/>
              <w:bidi w:val="0"/>
              <w:adjustRightInd w:val="0"/>
              <w:snapToGrid w:val="0"/>
              <w:spacing w:line="240" w:lineRule="auto"/>
              <w:jc w:val="center"/>
              <w:rPr>
                <w:rFonts w:hint="eastAsia" w:ascii="仿宋" w:eastAsia="仿宋" w:cs="仿宋"/>
                <w:bCs/>
                <w:color w:val="auto"/>
                <w:sz w:val="24"/>
                <w:szCs w:val="24"/>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2</w:t>
            </w:r>
            <w:r>
              <w:rPr>
                <w:rFonts w:hint="eastAsia" w:ascii="仿宋" w:eastAsia="仿宋" w:cs="仿宋"/>
                <w:bCs/>
                <w:color w:val="auto"/>
                <w:sz w:val="24"/>
                <w:szCs w:val="24"/>
                <w:lang w:eastAsia="zh-CN"/>
              </w:rPr>
              <w:t>、</w:t>
            </w:r>
            <w:r>
              <w:rPr>
                <w:rFonts w:hint="eastAsia" w:ascii="仿宋" w:eastAsia="仿宋" w:cs="仿宋"/>
                <w:bCs/>
                <w:color w:val="auto"/>
                <w:sz w:val="24"/>
                <w:szCs w:val="24"/>
              </w:rPr>
              <w:t>4</w:t>
            </w:r>
          </w:p>
          <w:p w14:paraId="78947E86">
            <w:pPr>
              <w:pageBreakBefore w:val="0"/>
              <w:kinsoku/>
              <w:overflowPunct/>
              <w:topLinePunct w:val="0"/>
              <w:bidi w:val="0"/>
              <w:adjustRightInd w:val="0"/>
              <w:snapToGrid w:val="0"/>
              <w:spacing w:line="240" w:lineRule="auto"/>
              <w:jc w:val="center"/>
              <w:rPr>
                <w:rFonts w:hint="eastAsia" w:ascii="仿宋" w:eastAsia="仿宋" w:cs="仿宋"/>
                <w:bCs/>
                <w:color w:val="auto"/>
                <w:sz w:val="24"/>
                <w:szCs w:val="24"/>
              </w:rPr>
            </w:pPr>
          </w:p>
        </w:tc>
        <w:tc>
          <w:tcPr>
            <w:tcW w:w="589" w:type="dxa"/>
            <w:shd w:val="clear" w:color="auto" w:fill="FFFFFF"/>
            <w:noWrap w:val="0"/>
            <w:vAlign w:val="center"/>
          </w:tcPr>
          <w:p w14:paraId="7D486B31">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2</w:t>
            </w:r>
          </w:p>
        </w:tc>
      </w:tr>
      <w:tr w14:paraId="1D028CED">
        <w:trPr>
          <w:trHeight w:val="624" w:hRule="atLeast"/>
        </w:trPr>
        <w:tc>
          <w:tcPr>
            <w:tcW w:w="1377" w:type="dxa"/>
            <w:vMerge w:val="continue"/>
            <w:shd w:val="clear" w:color="auto" w:fill="FFFFFF"/>
            <w:noWrap w:val="0"/>
            <w:vAlign w:val="center"/>
          </w:tcPr>
          <w:p w14:paraId="04DE2C5C">
            <w:pPr>
              <w:pageBreakBefore w:val="0"/>
              <w:kinsoku/>
              <w:overflowPunct/>
              <w:topLinePunct w:val="0"/>
              <w:bidi w:val="0"/>
              <w:spacing w:line="240" w:lineRule="auto"/>
            </w:pPr>
          </w:p>
        </w:tc>
        <w:tc>
          <w:tcPr>
            <w:tcW w:w="6300" w:type="dxa"/>
            <w:gridSpan w:val="11"/>
            <w:shd w:val="clear" w:color="auto" w:fill="auto"/>
            <w:noWrap w:val="0"/>
            <w:vAlign w:val="center"/>
          </w:tcPr>
          <w:p w14:paraId="2DB3AE9A">
            <w:pPr>
              <w:pageBreakBefore w:val="0"/>
              <w:widowControl/>
              <w:numPr>
                <w:ilvl w:val="0"/>
                <w:numId w:val="17"/>
              </w:numPr>
              <w:kinsoku/>
              <w:overflowPunct/>
              <w:topLinePunct w:val="0"/>
              <w:bidi w:val="0"/>
              <w:adjustRightInd w:val="0"/>
              <w:snapToGrid w:val="0"/>
              <w:spacing w:line="240" w:lineRule="auto"/>
              <w:rPr>
                <w:rFonts w:hint="eastAsia" w:ascii="仿宋" w:eastAsia="仿宋"/>
                <w:sz w:val="24"/>
                <w:szCs w:val="24"/>
              </w:rPr>
            </w:pPr>
            <w:r>
              <w:rPr>
                <w:rFonts w:hint="eastAsia" w:ascii="仿宋" w:eastAsia="仿宋"/>
                <w:sz w:val="24"/>
                <w:szCs w:val="24"/>
              </w:rPr>
              <w:t>音乐学习与教学理论</w:t>
            </w:r>
          </w:p>
          <w:p w14:paraId="6B7697AE">
            <w:pPr>
              <w:pageBreakBefore w:val="0"/>
              <w:widowControl/>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sz w:val="24"/>
                <w:szCs w:val="24"/>
              </w:rPr>
              <w:t>知道：</w:t>
            </w:r>
            <w:r>
              <w:rPr>
                <w:rFonts w:hint="eastAsia" w:ascii="仿宋" w:eastAsia="仿宋"/>
                <w:sz w:val="24"/>
                <w:szCs w:val="24"/>
              </w:rPr>
              <w:t>中学生音乐审美心理发展的阶段特点</w:t>
            </w:r>
          </w:p>
          <w:p w14:paraId="4DF7E1C9">
            <w:pPr>
              <w:pageBreakBefore w:val="0"/>
              <w:widowControl/>
              <w:kinsoku/>
              <w:overflowPunct/>
              <w:topLinePunct w:val="0"/>
              <w:bidi w:val="0"/>
              <w:adjustRightInd w:val="0"/>
              <w:snapToGrid w:val="0"/>
              <w:spacing w:line="240" w:lineRule="auto"/>
              <w:rPr>
                <w:rFonts w:hint="eastAsia" w:ascii="仿宋" w:eastAsia="仿宋"/>
                <w:sz w:val="24"/>
                <w:szCs w:val="24"/>
              </w:rPr>
            </w:pPr>
            <w:r>
              <w:rPr>
                <w:rFonts w:hint="eastAsia" w:ascii="仿宋" w:eastAsia="仿宋" w:cs="仿宋"/>
                <w:sz w:val="24"/>
                <w:szCs w:val="24"/>
              </w:rPr>
              <w:t>领会：音乐美、音乐审美、</w:t>
            </w:r>
            <w:r>
              <w:rPr>
                <w:rFonts w:hint="eastAsia" w:ascii="仿宋" w:eastAsia="仿宋"/>
                <w:sz w:val="24"/>
                <w:szCs w:val="24"/>
              </w:rPr>
              <w:t>音乐教学的原则</w:t>
            </w:r>
          </w:p>
          <w:p w14:paraId="16A22C67">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应用：</w:t>
            </w:r>
            <w:r>
              <w:rPr>
                <w:rFonts w:hint="eastAsia" w:ascii="仿宋" w:eastAsia="仿宋"/>
                <w:sz w:val="24"/>
                <w:szCs w:val="24"/>
              </w:rPr>
              <w:t>现代学习理论进行音乐学习</w:t>
            </w:r>
          </w:p>
          <w:p w14:paraId="242B1FDF">
            <w:pPr>
              <w:pageBreakBefore w:val="0"/>
              <w:kinsoku/>
              <w:overflowPunct/>
              <w:topLinePunct w:val="0"/>
              <w:bidi w:val="0"/>
              <w:adjustRightInd w:val="0"/>
              <w:snapToGrid w:val="0"/>
              <w:spacing w:line="240" w:lineRule="auto"/>
              <w:rPr>
                <w:rFonts w:hint="eastAsia" w:ascii="仿宋" w:eastAsia="仿宋" w:cs="仿宋"/>
                <w:bCs/>
                <w:sz w:val="24"/>
                <w:szCs w:val="24"/>
              </w:rPr>
            </w:pPr>
          </w:p>
        </w:tc>
        <w:tc>
          <w:tcPr>
            <w:tcW w:w="878" w:type="dxa"/>
            <w:gridSpan w:val="2"/>
            <w:shd w:val="clear" w:color="auto" w:fill="auto"/>
            <w:noWrap w:val="0"/>
            <w:vAlign w:val="center"/>
          </w:tcPr>
          <w:p w14:paraId="1167CFE3">
            <w:pPr>
              <w:pageBreakBefore w:val="0"/>
              <w:kinsoku/>
              <w:overflowPunct/>
              <w:topLinePunct w:val="0"/>
              <w:bidi w:val="0"/>
              <w:adjustRightInd w:val="0"/>
              <w:snapToGrid w:val="0"/>
              <w:spacing w:line="240" w:lineRule="auto"/>
              <w:ind w:firstLine="960" w:firstLineChars="400"/>
              <w:jc w:val="center"/>
              <w:rPr>
                <w:rFonts w:hint="eastAsia" w:ascii="仿宋" w:eastAsia="仿宋" w:cs="仿宋"/>
                <w:bCs/>
                <w:color w:val="auto"/>
                <w:sz w:val="24"/>
                <w:szCs w:val="24"/>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4</w:t>
            </w:r>
          </w:p>
        </w:tc>
        <w:tc>
          <w:tcPr>
            <w:tcW w:w="589" w:type="dxa"/>
            <w:shd w:val="clear" w:color="auto" w:fill="FFFFFF"/>
            <w:noWrap w:val="0"/>
            <w:vAlign w:val="center"/>
          </w:tcPr>
          <w:p w14:paraId="559A0F72">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2</w:t>
            </w:r>
          </w:p>
        </w:tc>
      </w:tr>
      <w:tr w14:paraId="4FEB973D">
        <w:trPr>
          <w:trHeight w:val="624" w:hRule="atLeast"/>
        </w:trPr>
        <w:tc>
          <w:tcPr>
            <w:tcW w:w="1377" w:type="dxa"/>
            <w:vMerge w:val="continue"/>
            <w:shd w:val="clear" w:color="auto" w:fill="FFFFFF"/>
            <w:noWrap w:val="0"/>
            <w:vAlign w:val="center"/>
          </w:tcPr>
          <w:p w14:paraId="5DFE72DC">
            <w:pPr>
              <w:pageBreakBefore w:val="0"/>
              <w:kinsoku/>
              <w:overflowPunct/>
              <w:topLinePunct w:val="0"/>
              <w:bidi w:val="0"/>
              <w:spacing w:line="240" w:lineRule="auto"/>
            </w:pPr>
          </w:p>
        </w:tc>
        <w:tc>
          <w:tcPr>
            <w:tcW w:w="6300" w:type="dxa"/>
            <w:gridSpan w:val="11"/>
            <w:shd w:val="clear" w:color="auto" w:fill="auto"/>
            <w:noWrap w:val="0"/>
            <w:vAlign w:val="center"/>
          </w:tcPr>
          <w:p w14:paraId="658327F9">
            <w:pPr>
              <w:pageBreakBefore w:val="0"/>
              <w:numPr>
                <w:ilvl w:val="0"/>
                <w:numId w:val="18"/>
              </w:numPr>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音乐课程目标及教学目标</w:t>
            </w:r>
          </w:p>
          <w:p w14:paraId="2A6EFDF2">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知道：音乐课程目标的内容</w:t>
            </w:r>
          </w:p>
          <w:p w14:paraId="13E12811">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领会：各学段目标的不同要求</w:t>
            </w:r>
          </w:p>
          <w:p w14:paraId="7945F3E9">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应用：确定和书写教学目标</w:t>
            </w:r>
          </w:p>
          <w:p w14:paraId="354E26D1">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分析：中学优质课</w:t>
            </w:r>
            <w:r>
              <w:rPr>
                <w:rFonts w:hint="eastAsia" w:ascii="仿宋" w:eastAsia="仿宋" w:cs="仿宋"/>
                <w:sz w:val="24"/>
                <w:szCs w:val="24"/>
              </w:rPr>
              <w:t>视频</w:t>
            </w:r>
            <w:r>
              <w:rPr>
                <w:rFonts w:hint="eastAsia" w:ascii="仿宋" w:eastAsia="仿宋" w:cs="仿宋"/>
                <w:sz w:val="24"/>
                <w:szCs w:val="24"/>
                <w:lang w:eastAsia="zh-Hans"/>
              </w:rPr>
              <w:t>的教学目标</w:t>
            </w:r>
          </w:p>
          <w:p w14:paraId="253A52F2">
            <w:pPr>
              <w:pageBreakBefore w:val="0"/>
              <w:kinsoku/>
              <w:overflowPunct/>
              <w:topLinePunct w:val="0"/>
              <w:bidi w:val="0"/>
              <w:adjustRightInd w:val="0"/>
              <w:snapToGrid w:val="0"/>
              <w:spacing w:line="240" w:lineRule="auto"/>
              <w:rPr>
                <w:rFonts w:hint="eastAsia" w:ascii="仿宋" w:eastAsia="仿宋"/>
                <w:sz w:val="24"/>
                <w:szCs w:val="24"/>
              </w:rPr>
            </w:pPr>
            <w:r>
              <w:rPr>
                <w:rFonts w:hint="eastAsia" w:ascii="仿宋" w:eastAsia="仿宋"/>
                <w:sz w:val="24"/>
                <w:szCs w:val="24"/>
              </w:rPr>
              <w:t>综合：选择中学教材教学内容设计音乐教学过程</w:t>
            </w:r>
          </w:p>
        </w:tc>
        <w:tc>
          <w:tcPr>
            <w:tcW w:w="878" w:type="dxa"/>
            <w:gridSpan w:val="2"/>
            <w:shd w:val="clear" w:color="auto" w:fill="auto"/>
            <w:noWrap w:val="0"/>
            <w:vAlign w:val="center"/>
          </w:tcPr>
          <w:p w14:paraId="0B4966C8">
            <w:pPr>
              <w:pageBreakBefore w:val="0"/>
              <w:kinsoku/>
              <w:overflowPunct/>
              <w:topLinePunct w:val="0"/>
              <w:bidi w:val="0"/>
              <w:adjustRightInd w:val="0"/>
              <w:snapToGrid w:val="0"/>
              <w:spacing w:line="240" w:lineRule="auto"/>
              <w:jc w:val="center"/>
              <w:rPr>
                <w:rFonts w:hint="eastAsia" w:ascii="仿宋" w:eastAsia="仿宋" w:cs="仿宋"/>
                <w:bCs/>
                <w:color w:val="auto"/>
                <w:sz w:val="24"/>
                <w:szCs w:val="24"/>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2</w:t>
            </w:r>
            <w:r>
              <w:rPr>
                <w:rFonts w:hint="eastAsia" w:ascii="仿宋" w:eastAsia="仿宋" w:cs="仿宋"/>
                <w:bCs/>
                <w:color w:val="auto"/>
                <w:sz w:val="24"/>
                <w:szCs w:val="24"/>
                <w:lang w:eastAsia="zh-CN"/>
              </w:rPr>
              <w:t>、</w:t>
            </w:r>
            <w:r>
              <w:rPr>
                <w:rFonts w:hint="eastAsia" w:ascii="仿宋" w:eastAsia="仿宋" w:cs="仿宋"/>
                <w:bCs/>
                <w:color w:val="auto"/>
                <w:sz w:val="24"/>
                <w:szCs w:val="24"/>
              </w:rPr>
              <w:t>3</w:t>
            </w:r>
          </w:p>
        </w:tc>
        <w:tc>
          <w:tcPr>
            <w:tcW w:w="589" w:type="dxa"/>
            <w:shd w:val="clear" w:color="auto" w:fill="FFFFFF"/>
            <w:noWrap w:val="0"/>
            <w:vAlign w:val="center"/>
          </w:tcPr>
          <w:p w14:paraId="10EB7A48">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4</w:t>
            </w:r>
          </w:p>
        </w:tc>
      </w:tr>
      <w:tr w14:paraId="1F3F1668">
        <w:trPr>
          <w:trHeight w:val="624" w:hRule="atLeast"/>
        </w:trPr>
        <w:tc>
          <w:tcPr>
            <w:tcW w:w="1377" w:type="dxa"/>
            <w:vMerge w:val="continue"/>
            <w:shd w:val="clear" w:color="auto" w:fill="FFFFFF"/>
            <w:noWrap w:val="0"/>
            <w:vAlign w:val="center"/>
          </w:tcPr>
          <w:p w14:paraId="4FAEBF74">
            <w:pPr>
              <w:pageBreakBefore w:val="0"/>
              <w:kinsoku/>
              <w:overflowPunct/>
              <w:topLinePunct w:val="0"/>
              <w:bidi w:val="0"/>
              <w:spacing w:line="240" w:lineRule="auto"/>
            </w:pPr>
          </w:p>
        </w:tc>
        <w:tc>
          <w:tcPr>
            <w:tcW w:w="6300" w:type="dxa"/>
            <w:gridSpan w:val="11"/>
            <w:shd w:val="clear" w:color="auto" w:fill="auto"/>
            <w:noWrap w:val="0"/>
            <w:vAlign w:val="center"/>
          </w:tcPr>
          <w:p w14:paraId="0C5F1943">
            <w:pPr>
              <w:pageBreakBefore w:val="0"/>
              <w:numPr>
                <w:ilvl w:val="0"/>
                <w:numId w:val="18"/>
              </w:numPr>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音乐课程内容与教材分析</w:t>
            </w:r>
          </w:p>
          <w:p w14:paraId="2A1E6B00">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知道：课程内容与课程目标的关系</w:t>
            </w:r>
          </w:p>
          <w:p w14:paraId="3BE1685C">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领会：中学音乐课程的具体内容与教材编写的原则</w:t>
            </w:r>
          </w:p>
          <w:p w14:paraId="34B0C864">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应用：掌握教材分析的方法</w:t>
            </w:r>
          </w:p>
          <w:p w14:paraId="61D17CF2">
            <w:pPr>
              <w:pageBreakBefore w:val="0"/>
              <w:kinsoku/>
              <w:overflowPunct/>
              <w:topLinePunct w:val="0"/>
              <w:bidi w:val="0"/>
              <w:adjustRightInd w:val="0"/>
              <w:snapToGrid w:val="0"/>
              <w:spacing w:line="240" w:lineRule="auto"/>
              <w:rPr>
                <w:rFonts w:hint="eastAsia" w:ascii="仿宋" w:eastAsia="仿宋"/>
                <w:sz w:val="24"/>
                <w:szCs w:val="24"/>
              </w:rPr>
            </w:pPr>
            <w:r>
              <w:rPr>
                <w:rFonts w:hint="eastAsia" w:ascii="仿宋" w:eastAsia="仿宋"/>
                <w:sz w:val="24"/>
                <w:szCs w:val="24"/>
              </w:rPr>
              <w:t>综合：选择中学教材教学内容</w:t>
            </w:r>
            <w:r>
              <w:rPr>
                <w:rFonts w:hint="eastAsia" w:ascii="仿宋" w:eastAsia="仿宋"/>
                <w:sz w:val="24"/>
                <w:szCs w:val="24"/>
                <w:lang w:eastAsia="zh-Hans"/>
              </w:rPr>
              <w:t>对课程内容和教材进行分析</w:t>
            </w:r>
          </w:p>
        </w:tc>
        <w:tc>
          <w:tcPr>
            <w:tcW w:w="878" w:type="dxa"/>
            <w:gridSpan w:val="2"/>
            <w:shd w:val="clear" w:color="auto" w:fill="auto"/>
            <w:noWrap w:val="0"/>
            <w:vAlign w:val="center"/>
          </w:tcPr>
          <w:p w14:paraId="452D58EE">
            <w:pPr>
              <w:pageBreakBefore w:val="0"/>
              <w:kinsoku/>
              <w:overflowPunct/>
              <w:topLinePunct w:val="0"/>
              <w:bidi w:val="0"/>
              <w:adjustRightInd w:val="0"/>
              <w:snapToGrid w:val="0"/>
              <w:spacing w:line="240" w:lineRule="auto"/>
              <w:jc w:val="center"/>
              <w:rPr>
                <w:rFonts w:hint="eastAsia" w:ascii="仿宋" w:eastAsia="仿宋" w:cs="仿宋"/>
                <w:bCs/>
                <w:color w:val="auto"/>
                <w:sz w:val="24"/>
                <w:szCs w:val="24"/>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2</w:t>
            </w:r>
            <w:r>
              <w:rPr>
                <w:rFonts w:hint="eastAsia" w:ascii="仿宋" w:eastAsia="仿宋" w:cs="仿宋"/>
                <w:bCs/>
                <w:color w:val="auto"/>
                <w:sz w:val="24"/>
                <w:szCs w:val="24"/>
                <w:lang w:val="en-US" w:eastAsia="zh-CN"/>
              </w:rPr>
              <w:t>、3、4</w:t>
            </w:r>
          </w:p>
        </w:tc>
        <w:tc>
          <w:tcPr>
            <w:tcW w:w="589" w:type="dxa"/>
            <w:shd w:val="clear" w:color="auto" w:fill="FFFFFF"/>
            <w:noWrap w:val="0"/>
            <w:vAlign w:val="center"/>
          </w:tcPr>
          <w:p w14:paraId="564A3689">
            <w:pPr>
              <w:pageBreakBefore w:val="0"/>
              <w:kinsoku/>
              <w:overflowPunct/>
              <w:topLinePunct w:val="0"/>
              <w:bidi w:val="0"/>
              <w:adjustRightInd w:val="0"/>
              <w:snapToGrid w:val="0"/>
              <w:spacing w:line="240" w:lineRule="auto"/>
              <w:jc w:val="center"/>
              <w:rPr>
                <w:rFonts w:hint="eastAsia" w:ascii="仿宋" w:eastAsia="仿宋" w:cs="仿宋"/>
                <w:sz w:val="24"/>
                <w:szCs w:val="24"/>
                <w:lang w:eastAsia="zh-CN"/>
              </w:rPr>
            </w:pPr>
            <w:r>
              <w:rPr>
                <w:rFonts w:hint="eastAsia" w:ascii="仿宋" w:eastAsia="仿宋" w:cs="仿宋"/>
                <w:sz w:val="24"/>
                <w:szCs w:val="24"/>
                <w:lang w:val="en-US" w:eastAsia="zh-CN"/>
              </w:rPr>
              <w:t>4</w:t>
            </w:r>
          </w:p>
        </w:tc>
      </w:tr>
      <w:tr w14:paraId="4224DF21">
        <w:trPr>
          <w:trHeight w:val="624" w:hRule="atLeast"/>
        </w:trPr>
        <w:tc>
          <w:tcPr>
            <w:tcW w:w="1377" w:type="dxa"/>
            <w:vMerge w:val="continue"/>
            <w:shd w:val="clear" w:color="auto" w:fill="FFFFFF"/>
            <w:noWrap w:val="0"/>
            <w:vAlign w:val="center"/>
          </w:tcPr>
          <w:p w14:paraId="2739510F">
            <w:pPr>
              <w:pageBreakBefore w:val="0"/>
              <w:kinsoku/>
              <w:overflowPunct/>
              <w:topLinePunct w:val="0"/>
              <w:bidi w:val="0"/>
              <w:spacing w:line="240" w:lineRule="auto"/>
            </w:pPr>
          </w:p>
        </w:tc>
        <w:tc>
          <w:tcPr>
            <w:tcW w:w="6300" w:type="dxa"/>
            <w:gridSpan w:val="11"/>
            <w:shd w:val="clear" w:color="auto" w:fill="auto"/>
            <w:noWrap w:val="0"/>
            <w:vAlign w:val="center"/>
          </w:tcPr>
          <w:p w14:paraId="2998A8A1">
            <w:pPr>
              <w:pageBreakBefore w:val="0"/>
              <w:kinsoku/>
              <w:overflowPunct/>
              <w:topLinePunct w:val="0"/>
              <w:bidi w:val="0"/>
              <w:spacing w:line="240" w:lineRule="auto"/>
              <w:jc w:val="left"/>
              <w:rPr>
                <w:rFonts w:hint="eastAsia" w:ascii="仿宋" w:eastAsia="仿宋"/>
                <w:sz w:val="24"/>
                <w:szCs w:val="24"/>
              </w:rPr>
            </w:pPr>
            <w:r>
              <w:rPr>
                <w:rFonts w:hint="eastAsia" w:ascii="仿宋" w:eastAsia="仿宋" w:cs="仿宋"/>
                <w:sz w:val="24"/>
                <w:szCs w:val="24"/>
                <w:lang w:eastAsia="zh-Hans"/>
              </w:rPr>
              <w:t xml:space="preserve">第六章 </w:t>
            </w:r>
            <w:r>
              <w:rPr>
                <w:rFonts w:hint="eastAsia" w:ascii="仿宋" w:eastAsia="仿宋"/>
                <w:sz w:val="24"/>
                <w:szCs w:val="24"/>
              </w:rPr>
              <w:t>音乐教学程序</w:t>
            </w:r>
          </w:p>
          <w:p w14:paraId="6707861D">
            <w:pPr>
              <w:pageBreakBefore w:val="0"/>
              <w:widowControl/>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sz w:val="24"/>
                <w:szCs w:val="24"/>
              </w:rPr>
              <w:t>知道：</w:t>
            </w:r>
            <w:r>
              <w:rPr>
                <w:rFonts w:hint="eastAsia" w:ascii="仿宋" w:eastAsia="仿宋"/>
                <w:sz w:val="24"/>
                <w:szCs w:val="24"/>
              </w:rPr>
              <w:t>教学程序与教学过程的不同内涵与特征</w:t>
            </w:r>
          </w:p>
          <w:p w14:paraId="782AE35A">
            <w:pPr>
              <w:pageBreakBefore w:val="0"/>
              <w:widowControl/>
              <w:kinsoku/>
              <w:overflowPunct/>
              <w:topLinePunct w:val="0"/>
              <w:bidi w:val="0"/>
              <w:adjustRightInd w:val="0"/>
              <w:snapToGrid w:val="0"/>
              <w:spacing w:line="240" w:lineRule="auto"/>
              <w:rPr>
                <w:rFonts w:hint="eastAsia" w:ascii="仿宋" w:eastAsia="仿宋"/>
                <w:sz w:val="24"/>
                <w:szCs w:val="24"/>
              </w:rPr>
            </w:pPr>
            <w:r>
              <w:rPr>
                <w:rFonts w:hint="eastAsia" w:ascii="仿宋" w:eastAsia="仿宋" w:cs="仿宋"/>
                <w:sz w:val="24"/>
                <w:szCs w:val="24"/>
              </w:rPr>
              <w:t>领会：音乐教学程序中教与学程序的环节及具体要求</w:t>
            </w:r>
          </w:p>
          <w:p w14:paraId="2649DD1E">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应用：导入新课与结束课的常用类型设计片段</w:t>
            </w:r>
          </w:p>
          <w:p w14:paraId="649EBEEA">
            <w:pPr>
              <w:pageBreakBefore w:val="0"/>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sz w:val="24"/>
                <w:szCs w:val="24"/>
              </w:rPr>
              <w:t>分析：</w:t>
            </w:r>
            <w:r>
              <w:rPr>
                <w:rFonts w:hint="eastAsia" w:ascii="仿宋" w:eastAsia="仿宋" w:cs="宋体"/>
                <w:sz w:val="24"/>
                <w:szCs w:val="24"/>
              </w:rPr>
              <w:t>中学优质课视频</w:t>
            </w:r>
          </w:p>
        </w:tc>
        <w:tc>
          <w:tcPr>
            <w:tcW w:w="878" w:type="dxa"/>
            <w:gridSpan w:val="2"/>
            <w:shd w:val="clear" w:color="auto" w:fill="auto"/>
            <w:noWrap w:val="0"/>
            <w:vAlign w:val="center"/>
          </w:tcPr>
          <w:p w14:paraId="7404CA17">
            <w:pPr>
              <w:pageBreakBefore w:val="0"/>
              <w:kinsoku/>
              <w:overflowPunct/>
              <w:topLinePunct w:val="0"/>
              <w:bidi w:val="0"/>
              <w:adjustRightInd w:val="0"/>
              <w:snapToGrid w:val="0"/>
              <w:spacing w:line="240" w:lineRule="auto"/>
              <w:jc w:val="center"/>
              <w:rPr>
                <w:rFonts w:hint="eastAsia" w:ascii="仿宋" w:eastAsia="仿宋" w:cs="仿宋"/>
                <w:bCs/>
                <w:color w:val="auto"/>
                <w:sz w:val="24"/>
                <w:szCs w:val="24"/>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2</w:t>
            </w:r>
            <w:r>
              <w:rPr>
                <w:rFonts w:hint="eastAsia" w:ascii="仿宋" w:eastAsia="仿宋" w:cs="仿宋"/>
                <w:bCs/>
                <w:color w:val="auto"/>
                <w:sz w:val="24"/>
                <w:szCs w:val="24"/>
                <w:lang w:val="en-US" w:eastAsia="zh-CN"/>
              </w:rPr>
              <w:t>、3、4</w:t>
            </w:r>
          </w:p>
        </w:tc>
        <w:tc>
          <w:tcPr>
            <w:tcW w:w="589" w:type="dxa"/>
            <w:shd w:val="clear" w:color="auto" w:fill="FFFFFF"/>
            <w:noWrap w:val="0"/>
            <w:vAlign w:val="center"/>
          </w:tcPr>
          <w:p w14:paraId="0A26EEFA">
            <w:pPr>
              <w:pageBreakBefore w:val="0"/>
              <w:kinsoku/>
              <w:overflowPunct/>
              <w:topLinePunct w:val="0"/>
              <w:bidi w:val="0"/>
              <w:adjustRightInd w:val="0"/>
              <w:snapToGrid w:val="0"/>
              <w:spacing w:line="240" w:lineRule="auto"/>
              <w:jc w:val="center"/>
              <w:rPr>
                <w:rFonts w:hint="eastAsia" w:ascii="仿宋" w:eastAsia="仿宋" w:cs="仿宋"/>
                <w:sz w:val="24"/>
                <w:szCs w:val="24"/>
                <w:lang w:eastAsia="zh-CN"/>
              </w:rPr>
            </w:pPr>
            <w:r>
              <w:rPr>
                <w:rFonts w:hint="eastAsia" w:ascii="仿宋" w:eastAsia="仿宋" w:cs="仿宋"/>
                <w:kern w:val="2"/>
                <w:sz w:val="24"/>
                <w:szCs w:val="24"/>
                <w:lang w:val="en-US" w:eastAsia="zh-CN"/>
              </w:rPr>
              <w:t>4</w:t>
            </w:r>
          </w:p>
        </w:tc>
      </w:tr>
      <w:tr w14:paraId="53107D60">
        <w:trPr>
          <w:trHeight w:val="624" w:hRule="atLeast"/>
        </w:trPr>
        <w:tc>
          <w:tcPr>
            <w:tcW w:w="1377" w:type="dxa"/>
            <w:vMerge w:val="continue"/>
            <w:shd w:val="clear" w:color="auto" w:fill="FFFFFF"/>
            <w:noWrap w:val="0"/>
            <w:vAlign w:val="center"/>
          </w:tcPr>
          <w:p w14:paraId="028562EF">
            <w:pPr>
              <w:pageBreakBefore w:val="0"/>
              <w:kinsoku/>
              <w:overflowPunct/>
              <w:topLinePunct w:val="0"/>
              <w:bidi w:val="0"/>
              <w:spacing w:line="240" w:lineRule="auto"/>
            </w:pPr>
          </w:p>
        </w:tc>
        <w:tc>
          <w:tcPr>
            <w:tcW w:w="6300" w:type="dxa"/>
            <w:gridSpan w:val="11"/>
            <w:shd w:val="clear" w:color="auto" w:fill="auto"/>
            <w:noWrap w:val="0"/>
            <w:vAlign w:val="center"/>
          </w:tcPr>
          <w:p w14:paraId="798FB064">
            <w:pPr>
              <w:pageBreakBefore w:val="0"/>
              <w:numPr>
                <w:ilvl w:val="0"/>
                <w:numId w:val="19"/>
              </w:numPr>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lang w:eastAsia="zh-Hans"/>
              </w:rPr>
              <w:t>音乐教学过程</w:t>
            </w:r>
          </w:p>
          <w:p w14:paraId="3EC1C2D5">
            <w:pPr>
              <w:pageBreakBefore w:val="0"/>
              <w:widowControl/>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sz w:val="24"/>
                <w:szCs w:val="24"/>
                <w:lang w:eastAsia="zh-Hans"/>
              </w:rPr>
              <w:t>知道：</w:t>
            </w:r>
            <w:r>
              <w:rPr>
                <w:rFonts w:hint="eastAsia" w:ascii="仿宋" w:eastAsia="仿宋"/>
                <w:sz w:val="24"/>
                <w:szCs w:val="24"/>
              </w:rPr>
              <w:t>音乐教学过程规律、</w:t>
            </w:r>
            <w:r>
              <w:rPr>
                <w:rFonts w:hint="eastAsia" w:ascii="仿宋" w:eastAsia="仿宋" w:cs="仿宋"/>
                <w:sz w:val="24"/>
                <w:szCs w:val="24"/>
              </w:rPr>
              <w:t>基本要素及相互关系</w:t>
            </w:r>
          </w:p>
          <w:p w14:paraId="5A01C1AE">
            <w:pPr>
              <w:pageBreakBefore w:val="0"/>
              <w:widowControl/>
              <w:kinsoku/>
              <w:overflowPunct/>
              <w:topLinePunct w:val="0"/>
              <w:bidi w:val="0"/>
              <w:adjustRightInd w:val="0"/>
              <w:snapToGrid w:val="0"/>
              <w:spacing w:line="240" w:lineRule="auto"/>
              <w:rPr>
                <w:rFonts w:hint="eastAsia" w:ascii="仿宋" w:eastAsia="仿宋"/>
                <w:sz w:val="24"/>
                <w:szCs w:val="24"/>
              </w:rPr>
            </w:pPr>
            <w:r>
              <w:rPr>
                <w:rFonts w:hint="eastAsia" w:ascii="仿宋" w:eastAsia="仿宋" w:cs="仿宋"/>
                <w:sz w:val="24"/>
                <w:szCs w:val="24"/>
              </w:rPr>
              <w:t>领会：音乐教学过程的</w:t>
            </w:r>
            <w:r>
              <w:rPr>
                <w:rFonts w:hint="eastAsia" w:ascii="仿宋" w:eastAsia="仿宋" w:cs="仿宋"/>
                <w:sz w:val="24"/>
                <w:szCs w:val="24"/>
                <w:lang w:eastAsia="zh-Hans"/>
              </w:rPr>
              <w:t>内涵与本质特征</w:t>
            </w:r>
          </w:p>
          <w:p w14:paraId="2994C085">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应用：在教学过程中应注意的问题</w:t>
            </w:r>
          </w:p>
          <w:p w14:paraId="6BA17575">
            <w:pPr>
              <w:pageBreakBefore w:val="0"/>
              <w:kinsoku/>
              <w:overflowPunct/>
              <w:topLinePunct w:val="0"/>
              <w:bidi w:val="0"/>
              <w:spacing w:line="240" w:lineRule="auto"/>
              <w:jc w:val="left"/>
              <w:rPr>
                <w:rFonts w:hint="eastAsia" w:ascii="仿宋" w:eastAsia="仿宋" w:cs="仿宋"/>
                <w:sz w:val="24"/>
                <w:szCs w:val="24"/>
              </w:rPr>
            </w:pPr>
            <w:r>
              <w:rPr>
                <w:rFonts w:hint="eastAsia" w:ascii="仿宋" w:eastAsia="仿宋" w:cs="仿宋"/>
                <w:sz w:val="24"/>
                <w:szCs w:val="24"/>
              </w:rPr>
              <w:t>分析：</w:t>
            </w:r>
            <w:r>
              <w:rPr>
                <w:rFonts w:hint="eastAsia" w:ascii="仿宋" w:eastAsia="仿宋" w:cs="宋体"/>
                <w:sz w:val="24"/>
                <w:szCs w:val="24"/>
              </w:rPr>
              <w:t>中学优质课视频，划分</w:t>
            </w:r>
            <w:r>
              <w:rPr>
                <w:rFonts w:hint="eastAsia" w:ascii="仿宋" w:eastAsia="仿宋" w:cs="仿宋"/>
                <w:sz w:val="24"/>
                <w:szCs w:val="24"/>
              </w:rPr>
              <w:t>基本阶段，并说明其主要任务</w:t>
            </w:r>
          </w:p>
          <w:p w14:paraId="4EEC6B59">
            <w:pPr>
              <w:pageBreakBefore w:val="0"/>
              <w:kinsoku/>
              <w:overflowPunct/>
              <w:topLinePunct w:val="0"/>
              <w:bidi w:val="0"/>
              <w:adjustRightInd w:val="0"/>
              <w:snapToGrid w:val="0"/>
              <w:spacing w:line="240" w:lineRule="auto"/>
              <w:rPr>
                <w:rFonts w:hint="eastAsia" w:ascii="仿宋" w:eastAsia="仿宋"/>
                <w:sz w:val="24"/>
                <w:szCs w:val="24"/>
              </w:rPr>
            </w:pPr>
            <w:r>
              <w:rPr>
                <w:rFonts w:hint="eastAsia" w:ascii="仿宋" w:eastAsia="仿宋"/>
                <w:sz w:val="24"/>
                <w:szCs w:val="24"/>
              </w:rPr>
              <w:t>综合：选择中学教材教学内容设计音乐教学过程</w:t>
            </w:r>
          </w:p>
        </w:tc>
        <w:tc>
          <w:tcPr>
            <w:tcW w:w="878" w:type="dxa"/>
            <w:gridSpan w:val="2"/>
            <w:shd w:val="clear" w:color="auto" w:fill="auto"/>
            <w:noWrap w:val="0"/>
            <w:vAlign w:val="center"/>
          </w:tcPr>
          <w:p w14:paraId="0A5FE75B">
            <w:pPr>
              <w:pageBreakBefore w:val="0"/>
              <w:kinsoku/>
              <w:overflowPunct/>
              <w:topLinePunct w:val="0"/>
              <w:bidi w:val="0"/>
              <w:adjustRightInd w:val="0"/>
              <w:snapToGrid w:val="0"/>
              <w:spacing w:line="240" w:lineRule="auto"/>
              <w:jc w:val="center"/>
              <w:rPr>
                <w:rFonts w:hint="eastAsia" w:ascii="仿宋" w:eastAsia="仿宋" w:cs="仿宋"/>
                <w:bCs/>
                <w:color w:val="auto"/>
                <w:sz w:val="24"/>
                <w:szCs w:val="24"/>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2</w:t>
            </w:r>
            <w:r>
              <w:rPr>
                <w:rFonts w:hint="eastAsia" w:ascii="仿宋" w:eastAsia="仿宋" w:cs="仿宋"/>
                <w:bCs/>
                <w:color w:val="auto"/>
                <w:sz w:val="24"/>
                <w:szCs w:val="24"/>
                <w:lang w:val="en-US" w:eastAsia="zh-CN"/>
              </w:rPr>
              <w:t>、3、4</w:t>
            </w:r>
          </w:p>
        </w:tc>
        <w:tc>
          <w:tcPr>
            <w:tcW w:w="589" w:type="dxa"/>
            <w:shd w:val="clear" w:color="auto" w:fill="FFFFFF"/>
            <w:noWrap w:val="0"/>
            <w:vAlign w:val="center"/>
          </w:tcPr>
          <w:p w14:paraId="18FB5E6B">
            <w:pPr>
              <w:pageBreakBefore w:val="0"/>
              <w:kinsoku/>
              <w:overflowPunct/>
              <w:topLinePunct w:val="0"/>
              <w:bidi w:val="0"/>
              <w:adjustRightInd w:val="0"/>
              <w:snapToGrid w:val="0"/>
              <w:spacing w:line="240" w:lineRule="auto"/>
              <w:jc w:val="center"/>
              <w:rPr>
                <w:rFonts w:hint="eastAsia" w:ascii="仿宋" w:eastAsia="仿宋" w:cs="仿宋"/>
                <w:sz w:val="24"/>
                <w:szCs w:val="24"/>
                <w:lang w:eastAsia="zh-CN"/>
              </w:rPr>
            </w:pPr>
            <w:r>
              <w:rPr>
                <w:rFonts w:hint="eastAsia" w:ascii="仿宋" w:eastAsia="仿宋" w:cs="仿宋"/>
                <w:kern w:val="2"/>
                <w:sz w:val="24"/>
                <w:szCs w:val="24"/>
                <w:lang w:val="en-US" w:eastAsia="zh-CN"/>
              </w:rPr>
              <w:t>4</w:t>
            </w:r>
          </w:p>
        </w:tc>
      </w:tr>
      <w:tr w14:paraId="62072CEB">
        <w:trPr>
          <w:trHeight w:val="624" w:hRule="atLeast"/>
        </w:trPr>
        <w:tc>
          <w:tcPr>
            <w:tcW w:w="1377" w:type="dxa"/>
            <w:vMerge w:val="continue"/>
            <w:shd w:val="clear" w:color="auto" w:fill="FFFFFF"/>
            <w:noWrap w:val="0"/>
            <w:vAlign w:val="center"/>
          </w:tcPr>
          <w:p w14:paraId="720B8281">
            <w:pPr>
              <w:pageBreakBefore w:val="0"/>
              <w:kinsoku/>
              <w:overflowPunct/>
              <w:topLinePunct w:val="0"/>
              <w:bidi w:val="0"/>
              <w:spacing w:line="240" w:lineRule="auto"/>
            </w:pPr>
          </w:p>
        </w:tc>
        <w:tc>
          <w:tcPr>
            <w:tcW w:w="6300" w:type="dxa"/>
            <w:gridSpan w:val="11"/>
            <w:shd w:val="clear" w:color="auto" w:fill="auto"/>
            <w:noWrap w:val="0"/>
            <w:vAlign w:val="center"/>
          </w:tcPr>
          <w:p w14:paraId="5748E25D">
            <w:pPr>
              <w:pageBreakBefore w:val="0"/>
              <w:kinsoku/>
              <w:overflowPunct/>
              <w:topLinePunct w:val="0"/>
              <w:bidi w:val="0"/>
              <w:spacing w:line="240" w:lineRule="auto"/>
              <w:jc w:val="left"/>
              <w:rPr>
                <w:rFonts w:hint="eastAsia" w:ascii="仿宋" w:eastAsia="仿宋"/>
                <w:sz w:val="24"/>
                <w:szCs w:val="24"/>
              </w:rPr>
            </w:pPr>
            <w:r>
              <w:rPr>
                <w:rFonts w:hint="eastAsia" w:ascii="仿宋" w:eastAsia="仿宋" w:cs="仿宋"/>
                <w:sz w:val="24"/>
                <w:szCs w:val="24"/>
                <w:lang w:eastAsia="zh-Hans"/>
              </w:rPr>
              <w:t xml:space="preserve">第八章 </w:t>
            </w:r>
            <w:r>
              <w:rPr>
                <w:rFonts w:hint="eastAsia" w:ascii="仿宋" w:eastAsia="仿宋"/>
                <w:sz w:val="24"/>
                <w:szCs w:val="24"/>
              </w:rPr>
              <w:t>音乐教学模式与教学方法</w:t>
            </w:r>
          </w:p>
          <w:p w14:paraId="2304E30C">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知道：现当代主要音乐教育体系</w:t>
            </w:r>
          </w:p>
          <w:p w14:paraId="6E005A84">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领会：音乐课程的教学模式与教学方法</w:t>
            </w:r>
          </w:p>
          <w:p w14:paraId="6E50281A">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应用：</w:t>
            </w:r>
            <w:r>
              <w:rPr>
                <w:rFonts w:hint="eastAsia" w:ascii="仿宋" w:eastAsia="仿宋" w:cs="仿宋"/>
                <w:bCs/>
                <w:sz w:val="24"/>
                <w:szCs w:val="24"/>
              </w:rPr>
              <w:t>音乐课程的各种教学模式、国内外常用的教学方法</w:t>
            </w:r>
          </w:p>
          <w:p w14:paraId="3CF626C5">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分析：</w:t>
            </w:r>
            <w:r>
              <w:rPr>
                <w:rFonts w:hint="eastAsia" w:ascii="仿宋" w:eastAsia="仿宋" w:cs="宋体"/>
                <w:sz w:val="24"/>
                <w:szCs w:val="24"/>
              </w:rPr>
              <w:t>中学优质课视频中应用的教学模式、</w:t>
            </w:r>
            <w:r>
              <w:rPr>
                <w:rFonts w:hint="eastAsia" w:ascii="仿宋" w:eastAsia="仿宋" w:cs="仿宋"/>
                <w:bCs/>
                <w:sz w:val="24"/>
                <w:szCs w:val="24"/>
              </w:rPr>
              <w:t>教学方法</w:t>
            </w:r>
          </w:p>
        </w:tc>
        <w:tc>
          <w:tcPr>
            <w:tcW w:w="878" w:type="dxa"/>
            <w:gridSpan w:val="2"/>
            <w:shd w:val="clear" w:color="auto" w:fill="auto"/>
            <w:noWrap w:val="0"/>
            <w:vAlign w:val="center"/>
          </w:tcPr>
          <w:p w14:paraId="1CA6E1CA">
            <w:pPr>
              <w:pageBreakBefore w:val="0"/>
              <w:kinsoku/>
              <w:overflowPunct/>
              <w:topLinePunct w:val="0"/>
              <w:bidi w:val="0"/>
              <w:adjustRightInd w:val="0"/>
              <w:snapToGrid w:val="0"/>
              <w:spacing w:line="240" w:lineRule="auto"/>
              <w:jc w:val="center"/>
              <w:rPr>
                <w:rFonts w:hint="eastAsia" w:ascii="仿宋" w:eastAsia="仿宋" w:cs="仿宋"/>
                <w:bCs/>
                <w:color w:val="auto"/>
                <w:sz w:val="24"/>
                <w:szCs w:val="24"/>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2</w:t>
            </w:r>
            <w:r>
              <w:rPr>
                <w:rFonts w:hint="eastAsia" w:ascii="仿宋" w:eastAsia="仿宋" w:cs="仿宋"/>
                <w:bCs/>
                <w:color w:val="auto"/>
                <w:sz w:val="24"/>
                <w:szCs w:val="24"/>
                <w:lang w:val="en-US" w:eastAsia="zh-CN"/>
              </w:rPr>
              <w:t>、3、4</w:t>
            </w:r>
          </w:p>
        </w:tc>
        <w:tc>
          <w:tcPr>
            <w:tcW w:w="589" w:type="dxa"/>
            <w:shd w:val="clear" w:color="auto" w:fill="FFFFFF"/>
            <w:noWrap w:val="0"/>
            <w:vAlign w:val="center"/>
          </w:tcPr>
          <w:p w14:paraId="472D23D3">
            <w:pPr>
              <w:pageBreakBefore w:val="0"/>
              <w:kinsoku/>
              <w:overflowPunct/>
              <w:topLinePunct w:val="0"/>
              <w:bidi w:val="0"/>
              <w:adjustRightInd w:val="0"/>
              <w:snapToGrid w:val="0"/>
              <w:spacing w:line="240" w:lineRule="auto"/>
              <w:rPr>
                <w:rFonts w:hint="eastAsia" w:ascii="仿宋" w:eastAsia="仿宋" w:cs="仿宋"/>
                <w:sz w:val="24"/>
                <w:szCs w:val="24"/>
              </w:rPr>
            </w:pPr>
          </w:p>
          <w:p w14:paraId="39D91C1D">
            <w:pPr>
              <w:pageBreakBefore w:val="0"/>
              <w:kinsoku/>
              <w:overflowPunct/>
              <w:topLinePunct w:val="0"/>
              <w:bidi w:val="0"/>
              <w:adjustRightInd w:val="0"/>
              <w:snapToGrid w:val="0"/>
              <w:spacing w:line="240" w:lineRule="auto"/>
              <w:jc w:val="center"/>
              <w:rPr>
                <w:rFonts w:hint="eastAsia" w:ascii="仿宋" w:eastAsia="仿宋" w:cs="仿宋"/>
                <w:sz w:val="24"/>
                <w:szCs w:val="24"/>
                <w:lang w:eastAsia="zh-CN"/>
              </w:rPr>
            </w:pPr>
            <w:r>
              <w:rPr>
                <w:rFonts w:hint="eastAsia" w:ascii="仿宋" w:eastAsia="仿宋" w:cs="仿宋"/>
                <w:sz w:val="24"/>
                <w:szCs w:val="24"/>
                <w:lang w:val="en-US" w:eastAsia="zh-CN"/>
              </w:rPr>
              <w:t>6</w:t>
            </w:r>
          </w:p>
        </w:tc>
      </w:tr>
      <w:tr w14:paraId="6C8A97A5">
        <w:trPr>
          <w:trHeight w:val="624" w:hRule="atLeast"/>
        </w:trPr>
        <w:tc>
          <w:tcPr>
            <w:tcW w:w="1377" w:type="dxa"/>
            <w:vMerge w:val="continue"/>
            <w:shd w:val="clear" w:color="auto" w:fill="FFFFFF"/>
            <w:noWrap w:val="0"/>
            <w:vAlign w:val="center"/>
          </w:tcPr>
          <w:p w14:paraId="68246C0D">
            <w:pPr>
              <w:pageBreakBefore w:val="0"/>
              <w:kinsoku/>
              <w:overflowPunct/>
              <w:topLinePunct w:val="0"/>
              <w:bidi w:val="0"/>
              <w:spacing w:line="240" w:lineRule="auto"/>
            </w:pPr>
          </w:p>
        </w:tc>
        <w:tc>
          <w:tcPr>
            <w:tcW w:w="6300" w:type="dxa"/>
            <w:gridSpan w:val="11"/>
            <w:shd w:val="clear" w:color="auto" w:fill="auto"/>
            <w:noWrap w:val="0"/>
            <w:vAlign w:val="center"/>
          </w:tcPr>
          <w:p w14:paraId="50BD8B96">
            <w:pPr>
              <w:pageBreakBefore w:val="0"/>
              <w:kinsoku/>
              <w:overflowPunct/>
              <w:topLinePunct w:val="0"/>
              <w:bidi w:val="0"/>
              <w:spacing w:line="240" w:lineRule="auto"/>
              <w:jc w:val="left"/>
              <w:rPr>
                <w:rFonts w:hint="eastAsia" w:ascii="仿宋" w:eastAsia="仿宋"/>
                <w:sz w:val="24"/>
                <w:szCs w:val="24"/>
              </w:rPr>
            </w:pPr>
            <w:r>
              <w:rPr>
                <w:rFonts w:hint="eastAsia" w:ascii="仿宋" w:eastAsia="仿宋" w:cs="仿宋"/>
                <w:sz w:val="24"/>
                <w:szCs w:val="24"/>
                <w:lang w:eastAsia="zh-Hans"/>
              </w:rPr>
              <w:t xml:space="preserve">第九章 </w:t>
            </w:r>
            <w:r>
              <w:rPr>
                <w:rFonts w:hint="eastAsia" w:ascii="仿宋" w:eastAsia="仿宋"/>
                <w:sz w:val="24"/>
                <w:szCs w:val="24"/>
              </w:rPr>
              <w:t>音乐教学评价</w:t>
            </w:r>
          </w:p>
          <w:p w14:paraId="0BB526B5">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知道：音乐新课程评价理念和特点</w:t>
            </w:r>
          </w:p>
          <w:p w14:paraId="06152902">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领会：音乐新课程</w:t>
            </w:r>
            <w:r>
              <w:rPr>
                <w:rFonts w:hint="eastAsia" w:ascii="仿宋" w:eastAsia="仿宋"/>
                <w:sz w:val="24"/>
                <w:szCs w:val="24"/>
              </w:rPr>
              <w:t>评价基本方式与方法</w:t>
            </w:r>
          </w:p>
          <w:p w14:paraId="26964464">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应用：正确的音乐教学评价观对学生音乐学习过程与结果进行评价</w:t>
            </w:r>
          </w:p>
          <w:p w14:paraId="66F7E261">
            <w:pPr>
              <w:pageBreakBefore w:val="0"/>
              <w:kinsoku/>
              <w:overflowPunct/>
              <w:topLinePunct w:val="0"/>
              <w:bidi w:val="0"/>
              <w:adjustRightInd w:val="0"/>
              <w:snapToGrid w:val="0"/>
              <w:spacing w:line="240" w:lineRule="auto"/>
              <w:rPr>
                <w:rFonts w:hint="eastAsia" w:ascii="仿宋" w:eastAsia="仿宋"/>
                <w:sz w:val="24"/>
                <w:szCs w:val="24"/>
              </w:rPr>
            </w:pPr>
            <w:r>
              <w:rPr>
                <w:rFonts w:hint="eastAsia" w:ascii="仿宋" w:eastAsia="仿宋" w:cs="仿宋"/>
                <w:sz w:val="24"/>
                <w:szCs w:val="24"/>
              </w:rPr>
              <w:t>分析：</w:t>
            </w:r>
            <w:r>
              <w:rPr>
                <w:rFonts w:hint="eastAsia" w:ascii="仿宋" w:eastAsia="仿宋" w:cs="宋体"/>
                <w:sz w:val="24"/>
                <w:szCs w:val="24"/>
              </w:rPr>
              <w:t>中学优质课视频中应用的评价</w:t>
            </w:r>
            <w:r>
              <w:rPr>
                <w:rFonts w:hint="eastAsia" w:ascii="仿宋" w:eastAsia="仿宋"/>
                <w:sz w:val="24"/>
                <w:szCs w:val="24"/>
              </w:rPr>
              <w:t>方式与方法</w:t>
            </w:r>
          </w:p>
          <w:p w14:paraId="24A029A2">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bCs/>
                <w:sz w:val="24"/>
                <w:szCs w:val="24"/>
              </w:rPr>
              <w:t>评价：</w:t>
            </w:r>
            <w:r>
              <w:rPr>
                <w:rFonts w:hint="eastAsia" w:ascii="仿宋" w:eastAsia="仿宋" w:cs="宋体"/>
                <w:sz w:val="24"/>
                <w:szCs w:val="24"/>
              </w:rPr>
              <w:t>中学优质课视频中师生评价的优劣</w:t>
            </w:r>
          </w:p>
        </w:tc>
        <w:tc>
          <w:tcPr>
            <w:tcW w:w="878" w:type="dxa"/>
            <w:gridSpan w:val="2"/>
            <w:shd w:val="clear" w:color="auto" w:fill="auto"/>
            <w:noWrap w:val="0"/>
            <w:vAlign w:val="center"/>
          </w:tcPr>
          <w:p w14:paraId="40800123">
            <w:pPr>
              <w:pageBreakBefore w:val="0"/>
              <w:kinsoku/>
              <w:overflowPunct/>
              <w:topLinePunct w:val="0"/>
              <w:bidi w:val="0"/>
              <w:adjustRightInd w:val="0"/>
              <w:snapToGrid w:val="0"/>
              <w:spacing w:line="240" w:lineRule="auto"/>
              <w:jc w:val="center"/>
              <w:rPr>
                <w:rFonts w:hint="default" w:ascii="仿宋" w:eastAsia="仿宋" w:cs="仿宋"/>
                <w:bCs/>
                <w:color w:val="auto"/>
                <w:kern w:val="2"/>
                <w:sz w:val="24"/>
                <w:szCs w:val="24"/>
                <w:lang w:val="en-US" w:eastAsia="zh-CN"/>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2</w:t>
            </w:r>
            <w:r>
              <w:rPr>
                <w:rFonts w:hint="eastAsia" w:ascii="仿宋" w:eastAsia="仿宋" w:cs="仿宋"/>
                <w:bCs/>
                <w:color w:val="auto"/>
                <w:sz w:val="24"/>
                <w:szCs w:val="24"/>
                <w:lang w:val="en-US" w:eastAsia="zh-CN"/>
              </w:rPr>
              <w:t>、3、4</w:t>
            </w:r>
          </w:p>
        </w:tc>
        <w:tc>
          <w:tcPr>
            <w:tcW w:w="589" w:type="dxa"/>
            <w:shd w:val="clear" w:color="auto" w:fill="FFFFFF"/>
            <w:noWrap w:val="0"/>
            <w:vAlign w:val="center"/>
          </w:tcPr>
          <w:p w14:paraId="1964D19F">
            <w:pPr>
              <w:pageBreakBefore w:val="0"/>
              <w:kinsoku/>
              <w:overflowPunct/>
              <w:topLinePunct w:val="0"/>
              <w:bidi w:val="0"/>
              <w:adjustRightInd w:val="0"/>
              <w:snapToGrid w:val="0"/>
              <w:spacing w:line="240" w:lineRule="auto"/>
              <w:jc w:val="center"/>
              <w:rPr>
                <w:rFonts w:hint="eastAsia" w:ascii="仿宋" w:eastAsia="仿宋" w:cs="仿宋"/>
                <w:kern w:val="2"/>
                <w:sz w:val="24"/>
                <w:szCs w:val="24"/>
              </w:rPr>
            </w:pPr>
            <w:r>
              <w:rPr>
                <w:rFonts w:hint="eastAsia" w:ascii="仿宋" w:eastAsia="仿宋" w:cs="仿宋"/>
                <w:sz w:val="24"/>
                <w:szCs w:val="24"/>
              </w:rPr>
              <w:t>2</w:t>
            </w:r>
          </w:p>
        </w:tc>
      </w:tr>
      <w:tr w14:paraId="70DD1BC4">
        <w:trPr>
          <w:trHeight w:val="624" w:hRule="atLeast"/>
        </w:trPr>
        <w:tc>
          <w:tcPr>
            <w:tcW w:w="1377" w:type="dxa"/>
            <w:vMerge w:val="continue"/>
            <w:shd w:val="clear" w:color="auto" w:fill="FFFFFF"/>
            <w:noWrap w:val="0"/>
            <w:vAlign w:val="center"/>
          </w:tcPr>
          <w:p w14:paraId="719F84EE">
            <w:pPr>
              <w:pageBreakBefore w:val="0"/>
              <w:kinsoku/>
              <w:overflowPunct/>
              <w:topLinePunct w:val="0"/>
              <w:bidi w:val="0"/>
              <w:spacing w:line="240" w:lineRule="auto"/>
            </w:pPr>
          </w:p>
        </w:tc>
        <w:tc>
          <w:tcPr>
            <w:tcW w:w="6300" w:type="dxa"/>
            <w:gridSpan w:val="11"/>
            <w:shd w:val="clear" w:color="auto" w:fill="auto"/>
            <w:noWrap w:val="0"/>
            <w:vAlign w:val="center"/>
          </w:tcPr>
          <w:p w14:paraId="7FADAED1">
            <w:pPr>
              <w:pageBreakBefore w:val="0"/>
              <w:kinsoku/>
              <w:overflowPunct/>
              <w:topLinePunct w:val="0"/>
              <w:bidi w:val="0"/>
              <w:spacing w:line="240" w:lineRule="auto"/>
              <w:jc w:val="left"/>
              <w:rPr>
                <w:rFonts w:hint="eastAsia" w:ascii="仿宋" w:eastAsia="仿宋"/>
                <w:sz w:val="24"/>
                <w:szCs w:val="24"/>
              </w:rPr>
            </w:pPr>
            <w:r>
              <w:rPr>
                <w:rFonts w:hint="eastAsia" w:ascii="仿宋" w:eastAsia="仿宋" w:cs="仿宋"/>
                <w:sz w:val="24"/>
                <w:szCs w:val="24"/>
                <w:lang w:eastAsia="zh-Hans"/>
              </w:rPr>
              <w:t xml:space="preserve">第十章 </w:t>
            </w:r>
            <w:r>
              <w:rPr>
                <w:rFonts w:hint="eastAsia" w:ascii="仿宋" w:eastAsia="仿宋"/>
                <w:sz w:val="24"/>
                <w:szCs w:val="24"/>
              </w:rPr>
              <w:t>音乐教育课程资源的开发与利用</w:t>
            </w:r>
          </w:p>
          <w:p w14:paraId="6E9569B9">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知道：</w:t>
            </w:r>
            <w:r>
              <w:rPr>
                <w:rFonts w:hint="eastAsia" w:ascii="仿宋" w:eastAsia="仿宋"/>
                <w:sz w:val="24"/>
                <w:szCs w:val="24"/>
              </w:rPr>
              <w:t>音乐教育</w:t>
            </w:r>
            <w:r>
              <w:rPr>
                <w:rFonts w:hint="eastAsia" w:ascii="仿宋" w:eastAsia="仿宋" w:cs="仿宋"/>
                <w:sz w:val="24"/>
                <w:szCs w:val="24"/>
              </w:rPr>
              <w:t>课程资源的概念、分类</w:t>
            </w:r>
          </w:p>
          <w:p w14:paraId="79A6B2E9">
            <w:pPr>
              <w:pageBreakBefore w:val="0"/>
              <w:widowControl/>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领会：音乐教育课程资源开发的途径与方式</w:t>
            </w:r>
          </w:p>
          <w:p w14:paraId="26437F1D">
            <w:pPr>
              <w:pageBreakBefore w:val="0"/>
              <w:kinsoku/>
              <w:overflowPunct/>
              <w:topLinePunct w:val="0"/>
              <w:bidi w:val="0"/>
              <w:adjustRightInd w:val="0"/>
              <w:snapToGrid w:val="0"/>
              <w:spacing w:line="240" w:lineRule="auto"/>
              <w:rPr>
                <w:rFonts w:hint="eastAsia" w:ascii="仿宋" w:eastAsia="仿宋" w:cs="仿宋"/>
                <w:sz w:val="24"/>
                <w:szCs w:val="24"/>
                <w:lang w:eastAsia="zh-Hans"/>
              </w:rPr>
            </w:pPr>
            <w:r>
              <w:rPr>
                <w:rFonts w:hint="eastAsia" w:ascii="仿宋" w:eastAsia="仿宋" w:cs="仿宋"/>
                <w:sz w:val="24"/>
                <w:szCs w:val="24"/>
              </w:rPr>
              <w:t>应用：教师、学生、学校等由近及远开发教学资源</w:t>
            </w:r>
          </w:p>
        </w:tc>
        <w:tc>
          <w:tcPr>
            <w:tcW w:w="878" w:type="dxa"/>
            <w:gridSpan w:val="2"/>
            <w:shd w:val="clear" w:color="auto" w:fill="auto"/>
            <w:noWrap w:val="0"/>
            <w:vAlign w:val="center"/>
          </w:tcPr>
          <w:p w14:paraId="212F99B2">
            <w:pPr>
              <w:pageBreakBefore w:val="0"/>
              <w:kinsoku/>
              <w:overflowPunct/>
              <w:topLinePunct w:val="0"/>
              <w:bidi w:val="0"/>
              <w:adjustRightInd w:val="0"/>
              <w:snapToGrid w:val="0"/>
              <w:spacing w:line="240" w:lineRule="auto"/>
              <w:jc w:val="center"/>
              <w:rPr>
                <w:rFonts w:hint="eastAsia" w:ascii="仿宋" w:eastAsia="仿宋" w:cs="仿宋"/>
                <w:bCs/>
                <w:color w:val="auto"/>
                <w:kern w:val="2"/>
                <w:sz w:val="24"/>
                <w:szCs w:val="24"/>
              </w:rPr>
            </w:pPr>
            <w:r>
              <w:rPr>
                <w:rFonts w:hint="eastAsia" w:ascii="仿宋" w:eastAsia="仿宋" w:cs="仿宋"/>
                <w:bCs/>
                <w:color w:val="auto"/>
                <w:sz w:val="24"/>
                <w:szCs w:val="24"/>
              </w:rPr>
              <w:t>支撑课程目标1</w:t>
            </w:r>
            <w:r>
              <w:rPr>
                <w:rFonts w:hint="eastAsia" w:ascii="仿宋" w:eastAsia="仿宋" w:cs="仿宋"/>
                <w:bCs/>
                <w:color w:val="auto"/>
                <w:sz w:val="24"/>
                <w:szCs w:val="24"/>
                <w:lang w:eastAsia="zh-CN"/>
              </w:rPr>
              <w:t>、</w:t>
            </w:r>
            <w:r>
              <w:rPr>
                <w:rFonts w:hint="eastAsia" w:ascii="仿宋" w:eastAsia="仿宋" w:cs="仿宋"/>
                <w:bCs/>
                <w:color w:val="auto"/>
                <w:sz w:val="24"/>
                <w:szCs w:val="24"/>
              </w:rPr>
              <w:t>2</w:t>
            </w:r>
          </w:p>
        </w:tc>
        <w:tc>
          <w:tcPr>
            <w:tcW w:w="589" w:type="dxa"/>
            <w:shd w:val="clear" w:color="auto" w:fill="FFFFFF"/>
            <w:noWrap w:val="0"/>
            <w:vAlign w:val="center"/>
          </w:tcPr>
          <w:p w14:paraId="4D2C0370">
            <w:pPr>
              <w:pageBreakBefore w:val="0"/>
              <w:kinsoku/>
              <w:overflowPunct/>
              <w:topLinePunct w:val="0"/>
              <w:bidi w:val="0"/>
              <w:adjustRightInd w:val="0"/>
              <w:snapToGrid w:val="0"/>
              <w:spacing w:line="240" w:lineRule="auto"/>
              <w:jc w:val="center"/>
              <w:rPr>
                <w:rFonts w:hint="eastAsia" w:ascii="仿宋" w:eastAsia="仿宋" w:cs="仿宋"/>
                <w:kern w:val="2"/>
                <w:sz w:val="24"/>
                <w:szCs w:val="24"/>
              </w:rPr>
            </w:pPr>
            <w:r>
              <w:rPr>
                <w:rFonts w:hint="eastAsia" w:ascii="仿宋" w:eastAsia="仿宋" w:cs="仿宋"/>
                <w:sz w:val="24"/>
                <w:szCs w:val="24"/>
              </w:rPr>
              <w:t>2</w:t>
            </w:r>
          </w:p>
        </w:tc>
      </w:tr>
      <w:tr w14:paraId="3E36D656">
        <w:trPr>
          <w:trHeight w:val="624" w:hRule="atLeast"/>
        </w:trPr>
        <w:tc>
          <w:tcPr>
            <w:tcW w:w="1377" w:type="dxa"/>
            <w:vMerge w:val="continue"/>
            <w:shd w:val="clear" w:color="auto" w:fill="FFFFFF"/>
            <w:noWrap w:val="0"/>
            <w:vAlign w:val="center"/>
          </w:tcPr>
          <w:p w14:paraId="23618C23">
            <w:pPr>
              <w:pageBreakBefore w:val="0"/>
              <w:kinsoku/>
              <w:overflowPunct/>
              <w:topLinePunct w:val="0"/>
              <w:bidi w:val="0"/>
              <w:spacing w:line="240" w:lineRule="auto"/>
            </w:pPr>
          </w:p>
        </w:tc>
        <w:tc>
          <w:tcPr>
            <w:tcW w:w="7178" w:type="dxa"/>
            <w:gridSpan w:val="13"/>
            <w:shd w:val="clear" w:color="auto" w:fill="auto"/>
            <w:noWrap w:val="0"/>
            <w:vAlign w:val="center"/>
          </w:tcPr>
          <w:p w14:paraId="0E04AC89">
            <w:pPr>
              <w:pageBreakBefore w:val="0"/>
              <w:kinsoku/>
              <w:overflowPunct/>
              <w:topLinePunct w:val="0"/>
              <w:bidi w:val="0"/>
              <w:adjustRightInd w:val="0"/>
              <w:snapToGrid w:val="0"/>
              <w:spacing w:line="240" w:lineRule="auto"/>
              <w:jc w:val="center"/>
              <w:rPr>
                <w:rFonts w:hint="eastAsia" w:ascii="仿宋" w:eastAsia="仿宋" w:cs="仿宋"/>
                <w:bCs/>
                <w:sz w:val="24"/>
                <w:szCs w:val="24"/>
              </w:rPr>
            </w:pPr>
            <w:r>
              <w:rPr>
                <w:rFonts w:hint="eastAsia" w:ascii="仿宋" w:eastAsia="仿宋" w:cs="仿宋"/>
                <w:bCs/>
                <w:sz w:val="24"/>
                <w:szCs w:val="24"/>
              </w:rPr>
              <w:t>合计</w:t>
            </w:r>
          </w:p>
        </w:tc>
        <w:tc>
          <w:tcPr>
            <w:tcW w:w="589" w:type="dxa"/>
            <w:shd w:val="clear" w:color="auto" w:fill="FFFFFF"/>
            <w:noWrap w:val="0"/>
            <w:vAlign w:val="center"/>
          </w:tcPr>
          <w:p w14:paraId="01577E7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32</w:t>
            </w:r>
          </w:p>
        </w:tc>
      </w:tr>
      <w:tr w14:paraId="1183655B">
        <w:trPr>
          <w:trHeight w:val="624" w:hRule="atLeast"/>
        </w:trPr>
        <w:tc>
          <w:tcPr>
            <w:tcW w:w="1377" w:type="dxa"/>
            <w:noWrap w:val="0"/>
            <w:vAlign w:val="center"/>
          </w:tcPr>
          <w:p w14:paraId="789501B2">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I</w:t>
            </w:r>
          </w:p>
          <w:p w14:paraId="372B28D8">
            <w:pPr>
              <w:pageBreakBefore w:val="0"/>
              <w:kinsoku/>
              <w:overflowPunct/>
              <w:topLinePunct w:val="0"/>
              <w:bidi w:val="0"/>
              <w:adjustRightInd w:val="0"/>
              <w:snapToGrid w:val="0"/>
              <w:spacing w:line="240" w:lineRule="auto"/>
              <w:jc w:val="center"/>
              <w:rPr>
                <w:rFonts w:hint="eastAsia" w:ascii="仿宋" w:eastAsia="仿宋" w:cs="仿宋"/>
                <w:sz w:val="24"/>
                <w:szCs w:val="24"/>
                <w:lang w:eastAsia="zh-TW"/>
              </w:rPr>
            </w:pPr>
            <w:r>
              <w:rPr>
                <w:rFonts w:hint="eastAsia" w:ascii="仿宋" w:eastAsia="仿宋" w:cs="仿宋"/>
                <w:sz w:val="24"/>
                <w:szCs w:val="24"/>
              </w:rPr>
              <w:t>教学方法与教学方式</w:t>
            </w:r>
          </w:p>
        </w:tc>
        <w:tc>
          <w:tcPr>
            <w:tcW w:w="7767" w:type="dxa"/>
            <w:gridSpan w:val="14"/>
            <w:tcBorders>
              <w:bottom w:val="single" w:color="auto" w:sz="4" w:space="0"/>
            </w:tcBorders>
            <w:noWrap w:val="0"/>
            <w:vAlign w:val="center"/>
          </w:tcPr>
          <w:p w14:paraId="28904D01">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1.</w:t>
            </w:r>
            <w:r>
              <w:rPr>
                <w:rFonts w:hint="eastAsia" w:ascii="仿宋" w:eastAsia="仿宋" w:cs="仿宋"/>
                <w:sz w:val="24"/>
                <w:szCs w:val="24"/>
                <w:lang w:eastAsia="zh-Hans"/>
              </w:rPr>
              <w:t>实时关注我国中学音乐教育发展动态，在课堂教学中将所学章节内容与新课程标准、中学音乐教材相结合，对全国优质课案例进行分析、评价与课堂实践，实时检验教学目标达成情况。</w:t>
            </w:r>
          </w:p>
          <w:p w14:paraId="338201F2">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2.重视师生互动与小组活动，组织课堂小组讨论等活动，将课堂教学变为师生共同活动的过程，</w:t>
            </w:r>
            <w:r>
              <w:rPr>
                <w:rFonts w:hint="eastAsia" w:ascii="仿宋" w:eastAsia="仿宋" w:cs="仿宋"/>
                <w:sz w:val="24"/>
                <w:szCs w:val="24"/>
                <w:lang w:eastAsia="zh-Hans"/>
              </w:rPr>
              <w:t>并利用互联网之便利</w:t>
            </w:r>
            <w:r>
              <w:rPr>
                <w:rFonts w:hint="eastAsia" w:ascii="仿宋" w:eastAsia="仿宋" w:cs="仿宋"/>
                <w:sz w:val="24"/>
                <w:szCs w:val="24"/>
              </w:rPr>
              <w:t>，</w:t>
            </w:r>
            <w:r>
              <w:rPr>
                <w:rFonts w:hint="eastAsia" w:ascii="仿宋" w:eastAsia="仿宋" w:cs="仿宋"/>
                <w:sz w:val="24"/>
                <w:szCs w:val="24"/>
                <w:lang w:eastAsia="zh-Hans"/>
              </w:rPr>
              <w:t>课后</w:t>
            </w:r>
            <w:r>
              <w:rPr>
                <w:rFonts w:hint="eastAsia" w:ascii="仿宋" w:eastAsia="仿宋" w:cs="仿宋"/>
                <w:sz w:val="24"/>
                <w:szCs w:val="24"/>
              </w:rPr>
              <w:t>与学生及时沟通、交流。</w:t>
            </w:r>
          </w:p>
          <w:p w14:paraId="74BF55AD">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3.</w:t>
            </w:r>
            <w:r>
              <w:rPr>
                <w:rFonts w:hint="eastAsia" w:ascii="仿宋" w:eastAsia="仿宋" w:cs="仿宋"/>
                <w:sz w:val="24"/>
                <w:szCs w:val="24"/>
                <w:lang w:eastAsia="zh-Hans"/>
              </w:rPr>
              <w:t>注重课堂评价，采用师生评价相结合的方法。</w:t>
            </w:r>
          </w:p>
          <w:p w14:paraId="1CBDEEB2">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4.主要方式：</w:t>
            </w:r>
          </w:p>
          <w:p w14:paraId="0A6C0913">
            <w:pPr>
              <w:pageBreakBefore w:val="0"/>
              <w:kinsoku/>
              <w:overflowPunct/>
              <w:topLinePunct w:val="0"/>
              <w:bidi w:val="0"/>
              <w:adjustRightInd w:val="0"/>
              <w:snapToGrid w:val="0"/>
              <w:spacing w:line="240" w:lineRule="auto"/>
              <w:rPr>
                <w:rFonts w:hint="eastAsia" w:ascii="仿宋" w:eastAsia="仿宋" w:cs="仿宋"/>
                <w:sz w:val="24"/>
                <w:szCs w:val="24"/>
              </w:rPr>
            </w:pPr>
            <w:r>
              <w:rPr>
                <w:rFonts w:ascii="仿宋" w:eastAsia="仿宋" w:cs="仿宋"/>
                <w:sz w:val="24"/>
                <w:szCs w:val="24"/>
              </w:rPr>
              <w:sym w:font="Wingdings" w:char="00FE"/>
            </w:r>
            <w:r>
              <w:rPr>
                <w:rFonts w:hint="eastAsia" w:ascii="仿宋" w:eastAsia="仿宋" w:cs="仿宋"/>
                <w:sz w:val="24"/>
                <w:szCs w:val="24"/>
              </w:rPr>
              <w:t xml:space="preserve">讲授  </w:t>
            </w:r>
            <w:r>
              <w:rPr>
                <w:rFonts w:ascii="仿宋" w:eastAsia="仿宋" w:cs="仿宋"/>
                <w:sz w:val="24"/>
                <w:szCs w:val="24"/>
              </w:rPr>
              <w:sym w:font="Wingdings" w:char="00FE"/>
            </w:r>
            <w:r>
              <w:rPr>
                <w:rFonts w:hint="eastAsia" w:ascii="仿宋" w:eastAsia="仿宋" w:cs="仿宋"/>
                <w:sz w:val="24"/>
                <w:szCs w:val="24"/>
              </w:rPr>
              <w:t xml:space="preserve">网络学习  </w:t>
            </w:r>
            <w:r>
              <w:rPr>
                <w:rFonts w:ascii="仿宋" w:eastAsia="仿宋" w:cs="仿宋"/>
                <w:sz w:val="24"/>
                <w:szCs w:val="24"/>
              </w:rPr>
              <w:sym w:font="Wingdings" w:char="00FE"/>
            </w:r>
            <w:r>
              <w:rPr>
                <w:rFonts w:hint="eastAsia" w:ascii="仿宋" w:eastAsia="仿宋" w:cs="仿宋"/>
                <w:sz w:val="24"/>
                <w:szCs w:val="24"/>
              </w:rPr>
              <w:t xml:space="preserve">讨论或座谈  </w:t>
            </w:r>
            <w:r>
              <w:rPr>
                <w:rFonts w:ascii="仿宋" w:eastAsia="仿宋" w:cs="仿宋"/>
                <w:sz w:val="24"/>
                <w:szCs w:val="24"/>
              </w:rPr>
              <w:sym w:font="Wingdings" w:char="00A8"/>
            </w:r>
            <w:r>
              <w:rPr>
                <w:rFonts w:hint="eastAsia" w:ascii="仿宋" w:eastAsia="仿宋" w:cs="仿宋"/>
                <w:sz w:val="24"/>
                <w:szCs w:val="24"/>
              </w:rPr>
              <w:t xml:space="preserve">问题导向学  </w:t>
            </w:r>
          </w:p>
          <w:p w14:paraId="68BF7FD0">
            <w:pPr>
              <w:pageBreakBefore w:val="0"/>
              <w:kinsoku/>
              <w:overflowPunct/>
              <w:topLinePunct w:val="0"/>
              <w:bidi w:val="0"/>
              <w:adjustRightInd w:val="0"/>
              <w:snapToGrid w:val="0"/>
              <w:spacing w:line="240" w:lineRule="auto"/>
              <w:rPr>
                <w:rFonts w:hint="eastAsia" w:ascii="仿宋" w:eastAsia="仿宋" w:cs="仿宋"/>
                <w:sz w:val="24"/>
                <w:szCs w:val="24"/>
              </w:rPr>
            </w:pPr>
            <w:r>
              <w:rPr>
                <w:rFonts w:ascii="仿宋" w:eastAsia="仿宋" w:cs="仿宋"/>
                <w:sz w:val="24"/>
                <w:szCs w:val="24"/>
              </w:rPr>
              <w:sym w:font="Wingdings" w:char="00FE"/>
            </w:r>
            <w:r>
              <w:rPr>
                <w:rFonts w:hint="eastAsia" w:ascii="仿宋" w:eastAsia="仿宋" w:cs="仿宋"/>
                <w:sz w:val="24"/>
                <w:szCs w:val="24"/>
              </w:rPr>
              <w:t xml:space="preserve">分组合作学习  </w:t>
            </w:r>
            <w:r>
              <w:rPr>
                <w:rFonts w:ascii="仿宋" w:eastAsia="仿宋" w:cs="仿宋"/>
                <w:sz w:val="24"/>
                <w:szCs w:val="24"/>
              </w:rPr>
              <w:sym w:font="Wingdings" w:char="00A8"/>
            </w:r>
            <w:r>
              <w:rPr>
                <w:rFonts w:hint="eastAsia" w:ascii="仿宋" w:eastAsia="仿宋" w:cs="仿宋"/>
                <w:sz w:val="24"/>
                <w:szCs w:val="24"/>
              </w:rPr>
              <w:t xml:space="preserve">专题学习  </w:t>
            </w:r>
            <w:r>
              <w:rPr>
                <w:rFonts w:ascii="仿宋" w:eastAsia="仿宋" w:cs="仿宋"/>
                <w:sz w:val="24"/>
                <w:szCs w:val="24"/>
              </w:rPr>
              <w:sym w:font="Wingdings" w:char="00A8"/>
            </w:r>
            <w:r>
              <w:rPr>
                <w:rFonts w:hint="eastAsia" w:ascii="仿宋" w:eastAsia="仿宋" w:cs="仿宋"/>
                <w:sz w:val="24"/>
                <w:szCs w:val="24"/>
              </w:rPr>
              <w:t xml:space="preserve">实作学习  </w:t>
            </w:r>
            <w:r>
              <w:rPr>
                <w:rFonts w:ascii="仿宋" w:eastAsia="仿宋" w:cs="仿宋"/>
                <w:sz w:val="24"/>
                <w:szCs w:val="24"/>
              </w:rPr>
              <w:sym w:font="Wingdings" w:char="00A8"/>
            </w:r>
            <w:r>
              <w:rPr>
                <w:rFonts w:hint="eastAsia" w:ascii="仿宋" w:eastAsia="仿宋" w:cs="仿宋"/>
                <w:sz w:val="24"/>
                <w:szCs w:val="24"/>
              </w:rPr>
              <w:t xml:space="preserve">发表学习  </w:t>
            </w:r>
          </w:p>
          <w:p w14:paraId="06995C89">
            <w:pPr>
              <w:pageBreakBefore w:val="0"/>
              <w:kinsoku/>
              <w:overflowPunct/>
              <w:topLinePunct w:val="0"/>
              <w:bidi w:val="0"/>
              <w:adjustRightInd w:val="0"/>
              <w:snapToGrid w:val="0"/>
              <w:spacing w:line="240" w:lineRule="auto"/>
              <w:rPr>
                <w:rFonts w:hint="eastAsia" w:ascii="仿宋" w:eastAsia="仿宋" w:cs="仿宋"/>
                <w:sz w:val="24"/>
                <w:szCs w:val="24"/>
              </w:rPr>
            </w:pPr>
            <w:r>
              <w:rPr>
                <w:rFonts w:ascii="仿宋" w:eastAsia="仿宋" w:cs="仿宋"/>
                <w:sz w:val="24"/>
                <w:szCs w:val="24"/>
              </w:rPr>
              <w:sym w:font="Wingdings" w:char="00A8"/>
            </w:r>
            <w:r>
              <w:rPr>
                <w:rFonts w:hint="eastAsia" w:ascii="仿宋" w:eastAsia="仿宋" w:cs="仿宋"/>
                <w:sz w:val="24"/>
                <w:szCs w:val="24"/>
              </w:rPr>
              <w:t xml:space="preserve">实习  </w:t>
            </w:r>
            <w:r>
              <w:rPr>
                <w:rFonts w:ascii="仿宋" w:eastAsia="仿宋" w:cs="仿宋"/>
                <w:sz w:val="24"/>
                <w:szCs w:val="24"/>
              </w:rPr>
              <w:sym w:font="Wingdings" w:char="00A8"/>
            </w:r>
            <w:r>
              <w:rPr>
                <w:rFonts w:hint="eastAsia" w:ascii="仿宋" w:eastAsia="仿宋" w:cs="仿宋"/>
                <w:sz w:val="24"/>
                <w:szCs w:val="24"/>
              </w:rPr>
              <w:t xml:space="preserve">参观访问  </w:t>
            </w:r>
            <w:r>
              <w:rPr>
                <w:rFonts w:ascii="仿宋" w:eastAsia="仿宋" w:cs="仿宋"/>
                <w:sz w:val="24"/>
                <w:szCs w:val="24"/>
              </w:rPr>
              <w:sym w:font="Wingdings" w:char="00A8"/>
            </w:r>
            <w:r>
              <w:rPr>
                <w:rFonts w:hint="eastAsia" w:ascii="仿宋" w:eastAsia="仿宋" w:cs="仿宋"/>
                <w:sz w:val="24"/>
                <w:szCs w:val="24"/>
              </w:rPr>
              <w:t>其它：</w:t>
            </w:r>
            <w:r>
              <w:rPr>
                <w:rFonts w:hint="eastAsia" w:ascii="仿宋" w:eastAsia="仿宋" w:cs="仿宋"/>
                <w:sz w:val="24"/>
                <w:szCs w:val="24"/>
                <w:u w:val="single"/>
              </w:rPr>
              <w:t xml:space="preserve">        </w:t>
            </w:r>
            <w:r>
              <w:rPr>
                <w:rFonts w:hint="eastAsia" w:ascii="仿宋" w:eastAsia="仿宋" w:cs="仿宋"/>
                <w:sz w:val="24"/>
                <w:szCs w:val="24"/>
              </w:rPr>
              <w:t>(如口头训练等)</w:t>
            </w:r>
          </w:p>
        </w:tc>
      </w:tr>
      <w:tr w14:paraId="7D244807">
        <w:trPr>
          <w:trHeight w:val="624" w:hRule="atLeast"/>
        </w:trPr>
        <w:tc>
          <w:tcPr>
            <w:tcW w:w="1377" w:type="dxa"/>
            <w:noWrap w:val="0"/>
            <w:vAlign w:val="center"/>
          </w:tcPr>
          <w:p w14:paraId="60F9F16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J</w:t>
            </w:r>
          </w:p>
          <w:p w14:paraId="390130D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教学条件</w:t>
            </w:r>
          </w:p>
          <w:p w14:paraId="193B23CF">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需求</w:t>
            </w:r>
          </w:p>
        </w:tc>
        <w:tc>
          <w:tcPr>
            <w:tcW w:w="7767" w:type="dxa"/>
            <w:gridSpan w:val="14"/>
            <w:tcBorders>
              <w:bottom w:val="single" w:color="auto" w:sz="4" w:space="0"/>
            </w:tcBorders>
            <w:noWrap w:val="0"/>
            <w:vAlign w:val="center"/>
          </w:tcPr>
          <w:p w14:paraId="00B4610A">
            <w:pPr>
              <w:pageBreakBefore w:val="0"/>
              <w:tabs>
                <w:tab w:val="left" w:pos="720"/>
              </w:tabs>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lang w:eastAsia="zh-Hans"/>
              </w:rPr>
              <w:t>“一课双师”教师配备</w:t>
            </w:r>
          </w:p>
        </w:tc>
      </w:tr>
      <w:tr w14:paraId="76CB75AE">
        <w:trPr>
          <w:trHeight w:val="624" w:hRule="atLeast"/>
        </w:trPr>
        <w:tc>
          <w:tcPr>
            <w:tcW w:w="1377" w:type="dxa"/>
            <w:vMerge w:val="restart"/>
            <w:noWrap w:val="0"/>
            <w:vAlign w:val="center"/>
          </w:tcPr>
          <w:p w14:paraId="05058EC5">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K</w:t>
            </w:r>
          </w:p>
          <w:p w14:paraId="5E1E2AFB">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课程目标及其考核内容、考核方式及评分占比</w:t>
            </w:r>
          </w:p>
        </w:tc>
        <w:tc>
          <w:tcPr>
            <w:tcW w:w="1301" w:type="dxa"/>
            <w:gridSpan w:val="2"/>
            <w:vMerge w:val="restart"/>
            <w:noWrap w:val="0"/>
            <w:vAlign w:val="center"/>
          </w:tcPr>
          <w:p w14:paraId="2D1615D2">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课程目标及评分占比</w:t>
            </w:r>
          </w:p>
        </w:tc>
        <w:tc>
          <w:tcPr>
            <w:tcW w:w="3095" w:type="dxa"/>
            <w:gridSpan w:val="4"/>
            <w:vMerge w:val="restart"/>
            <w:tcBorders>
              <w:right w:val="single" w:color="000000" w:sz="4" w:space="0"/>
            </w:tcBorders>
            <w:noWrap w:val="0"/>
            <w:vAlign w:val="center"/>
          </w:tcPr>
          <w:p w14:paraId="4608E88D">
            <w:pPr>
              <w:pageBreakBefore w:val="0"/>
              <w:kinsoku/>
              <w:overflowPunct/>
              <w:topLinePunct w:val="0"/>
              <w:bidi w:val="0"/>
              <w:adjustRightInd w:val="0"/>
              <w:snapToGrid w:val="0"/>
              <w:spacing w:line="240" w:lineRule="auto"/>
              <w:jc w:val="center"/>
              <w:rPr>
                <w:rStyle w:val="15"/>
                <w:rFonts w:hint="eastAsia" w:ascii="仿宋" w:eastAsia="仿宋"/>
                <w:sz w:val="24"/>
                <w:szCs w:val="24"/>
                <w:lang w:eastAsia="zh-Hans"/>
              </w:rPr>
            </w:pPr>
            <w:r>
              <w:rPr>
                <w:rStyle w:val="15"/>
                <w:rFonts w:hint="eastAsia" w:ascii="仿宋" w:eastAsia="仿宋"/>
                <w:sz w:val="24"/>
                <w:szCs w:val="24"/>
                <w:lang w:eastAsia="zh-Hans"/>
              </w:rPr>
              <w:t>考核内容</w:t>
            </w:r>
          </w:p>
        </w:tc>
        <w:tc>
          <w:tcPr>
            <w:tcW w:w="2782" w:type="dxa"/>
            <w:gridSpan w:val="7"/>
            <w:tcBorders>
              <w:left w:val="single" w:color="000000" w:sz="4" w:space="0"/>
              <w:right w:val="single" w:color="000000" w:sz="4" w:space="0"/>
            </w:tcBorders>
            <w:noWrap w:val="0"/>
            <w:vAlign w:val="center"/>
          </w:tcPr>
          <w:p w14:paraId="534269A3">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考核方式</w:t>
            </w:r>
          </w:p>
        </w:tc>
        <w:tc>
          <w:tcPr>
            <w:tcW w:w="589" w:type="dxa"/>
            <w:vMerge w:val="restart"/>
            <w:tcBorders>
              <w:left w:val="single" w:color="000000" w:sz="4" w:space="0"/>
            </w:tcBorders>
            <w:noWrap w:val="0"/>
            <w:vAlign w:val="center"/>
          </w:tcPr>
          <w:p w14:paraId="09F46D0A">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课程分目标的达成度</w:t>
            </w:r>
          </w:p>
        </w:tc>
      </w:tr>
      <w:tr w14:paraId="3B52A09E">
        <w:trPr>
          <w:trHeight w:val="624" w:hRule="atLeast"/>
        </w:trPr>
        <w:tc>
          <w:tcPr>
            <w:tcW w:w="1377" w:type="dxa"/>
            <w:vMerge w:val="continue"/>
            <w:noWrap w:val="0"/>
            <w:vAlign w:val="center"/>
          </w:tcPr>
          <w:p w14:paraId="4A635BD7">
            <w:pPr>
              <w:pageBreakBefore w:val="0"/>
              <w:kinsoku/>
              <w:overflowPunct/>
              <w:topLinePunct w:val="0"/>
              <w:bidi w:val="0"/>
              <w:spacing w:line="240" w:lineRule="auto"/>
            </w:pPr>
          </w:p>
        </w:tc>
        <w:tc>
          <w:tcPr>
            <w:tcW w:w="1301" w:type="dxa"/>
            <w:gridSpan w:val="2"/>
            <w:vMerge w:val="continue"/>
            <w:tcBorders>
              <w:tl2br w:val="single" w:color="auto" w:sz="4" w:space="0"/>
            </w:tcBorders>
            <w:noWrap w:val="0"/>
            <w:vAlign w:val="center"/>
          </w:tcPr>
          <w:p w14:paraId="04C4D731">
            <w:pPr>
              <w:pageBreakBefore w:val="0"/>
              <w:kinsoku/>
              <w:overflowPunct/>
              <w:topLinePunct w:val="0"/>
              <w:bidi w:val="0"/>
              <w:spacing w:line="240" w:lineRule="auto"/>
            </w:pPr>
          </w:p>
        </w:tc>
        <w:tc>
          <w:tcPr>
            <w:tcW w:w="3095" w:type="dxa"/>
            <w:gridSpan w:val="4"/>
            <w:vMerge w:val="continue"/>
            <w:tcBorders>
              <w:right w:val="single" w:color="000000" w:sz="4" w:space="0"/>
            </w:tcBorders>
            <w:noWrap w:val="0"/>
            <w:vAlign w:val="center"/>
          </w:tcPr>
          <w:p w14:paraId="0041264D">
            <w:pPr>
              <w:pageBreakBefore w:val="0"/>
              <w:kinsoku/>
              <w:overflowPunct/>
              <w:topLinePunct w:val="0"/>
              <w:bidi w:val="0"/>
              <w:spacing w:line="240" w:lineRule="auto"/>
            </w:pPr>
          </w:p>
        </w:tc>
        <w:tc>
          <w:tcPr>
            <w:tcW w:w="720" w:type="dxa"/>
            <w:gridSpan w:val="2"/>
            <w:tcBorders>
              <w:left w:val="single" w:color="000000" w:sz="4" w:space="0"/>
            </w:tcBorders>
            <w:noWrap w:val="0"/>
            <w:vAlign w:val="top"/>
          </w:tcPr>
          <w:p w14:paraId="40D9D5CD">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平时</w:t>
            </w:r>
            <w:r>
              <w:rPr>
                <w:rFonts w:hint="eastAsia" w:ascii="仿宋" w:eastAsia="仿宋" w:cs="仿宋"/>
                <w:sz w:val="24"/>
                <w:szCs w:val="24"/>
                <w:lang w:eastAsia="zh-Hans"/>
              </w:rPr>
              <w:t>表现</w:t>
            </w:r>
            <w:r>
              <w:rPr>
                <w:rFonts w:hint="eastAsia" w:ascii="仿宋" w:eastAsia="仿宋" w:cs="仿宋"/>
                <w:sz w:val="24"/>
                <w:szCs w:val="24"/>
              </w:rPr>
              <w:t>占比</w:t>
            </w:r>
            <w:r>
              <w:rPr>
                <w:rFonts w:hint="eastAsia" w:ascii="仿宋" w:eastAsia="仿宋" w:cs="仿宋"/>
                <w:sz w:val="18"/>
                <w:szCs w:val="18"/>
              </w:rPr>
              <w:t>（10%）</w:t>
            </w:r>
          </w:p>
        </w:tc>
        <w:tc>
          <w:tcPr>
            <w:tcW w:w="719" w:type="dxa"/>
            <w:tcBorders>
              <w:bottom w:val="single" w:color="auto" w:sz="4" w:space="0"/>
              <w:right w:val="single" w:color="000000" w:sz="4" w:space="0"/>
            </w:tcBorders>
            <w:noWrap w:val="0"/>
            <w:vAlign w:val="top"/>
          </w:tcPr>
          <w:p w14:paraId="7F52428F">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作业评分占比</w:t>
            </w:r>
            <w:r>
              <w:rPr>
                <w:rFonts w:hint="eastAsia" w:ascii="仿宋" w:eastAsia="仿宋" w:cs="仿宋"/>
                <w:sz w:val="18"/>
                <w:szCs w:val="18"/>
              </w:rPr>
              <w:t>（10%）</w:t>
            </w:r>
          </w:p>
        </w:tc>
        <w:tc>
          <w:tcPr>
            <w:tcW w:w="672" w:type="dxa"/>
            <w:gridSpan w:val="3"/>
            <w:tcBorders>
              <w:left w:val="single" w:color="000000" w:sz="4" w:space="0"/>
              <w:bottom w:val="single" w:color="auto" w:sz="4" w:space="0"/>
            </w:tcBorders>
            <w:noWrap w:val="0"/>
            <w:vAlign w:val="top"/>
          </w:tcPr>
          <w:p w14:paraId="6D232595">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期中考试评分占比</w:t>
            </w:r>
            <w:r>
              <w:rPr>
                <w:rFonts w:hint="eastAsia" w:ascii="仿宋" w:eastAsia="仿宋" w:cs="仿宋"/>
                <w:sz w:val="18"/>
                <w:szCs w:val="18"/>
              </w:rPr>
              <w:t>（30%）</w:t>
            </w:r>
          </w:p>
        </w:tc>
        <w:tc>
          <w:tcPr>
            <w:tcW w:w="671" w:type="dxa"/>
            <w:tcBorders>
              <w:bottom w:val="single" w:color="auto" w:sz="4" w:space="0"/>
              <w:right w:val="single" w:color="000000" w:sz="4" w:space="0"/>
            </w:tcBorders>
            <w:noWrap w:val="0"/>
            <w:vAlign w:val="top"/>
          </w:tcPr>
          <w:p w14:paraId="570224F8">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期末考试评分占比</w:t>
            </w:r>
            <w:r>
              <w:rPr>
                <w:rFonts w:hint="eastAsia" w:ascii="仿宋" w:eastAsia="仿宋" w:cs="仿宋"/>
                <w:sz w:val="18"/>
                <w:szCs w:val="18"/>
              </w:rPr>
              <w:t>（50%）</w:t>
            </w:r>
          </w:p>
        </w:tc>
        <w:tc>
          <w:tcPr>
            <w:tcW w:w="589" w:type="dxa"/>
            <w:vMerge w:val="continue"/>
            <w:tcBorders>
              <w:left w:val="single" w:color="000000" w:sz="4" w:space="0"/>
              <w:bottom w:val="single" w:color="auto" w:sz="4" w:space="0"/>
            </w:tcBorders>
            <w:noWrap w:val="0"/>
            <w:vAlign w:val="center"/>
          </w:tcPr>
          <w:p w14:paraId="57559CC1">
            <w:pPr>
              <w:pageBreakBefore w:val="0"/>
              <w:kinsoku/>
              <w:overflowPunct/>
              <w:topLinePunct w:val="0"/>
              <w:bidi w:val="0"/>
              <w:spacing w:line="240" w:lineRule="auto"/>
            </w:pPr>
          </w:p>
        </w:tc>
      </w:tr>
      <w:tr w14:paraId="57DFBD11">
        <w:trPr>
          <w:trHeight w:val="624" w:hRule="atLeast"/>
        </w:trPr>
        <w:tc>
          <w:tcPr>
            <w:tcW w:w="1377" w:type="dxa"/>
            <w:vMerge w:val="continue"/>
            <w:noWrap w:val="0"/>
            <w:vAlign w:val="center"/>
          </w:tcPr>
          <w:p w14:paraId="178AEF7C">
            <w:pPr>
              <w:pageBreakBefore w:val="0"/>
              <w:kinsoku/>
              <w:overflowPunct/>
              <w:topLinePunct w:val="0"/>
              <w:bidi w:val="0"/>
              <w:spacing w:line="240" w:lineRule="auto"/>
            </w:pPr>
          </w:p>
        </w:tc>
        <w:tc>
          <w:tcPr>
            <w:tcW w:w="1301" w:type="dxa"/>
            <w:gridSpan w:val="2"/>
            <w:tcBorders>
              <w:bottom w:val="single" w:color="auto" w:sz="4" w:space="0"/>
            </w:tcBorders>
            <w:noWrap w:val="0"/>
            <w:vAlign w:val="center"/>
          </w:tcPr>
          <w:p w14:paraId="39C3DA44">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课程目标1（39%）</w:t>
            </w:r>
          </w:p>
        </w:tc>
        <w:tc>
          <w:tcPr>
            <w:tcW w:w="3095" w:type="dxa"/>
            <w:gridSpan w:val="4"/>
            <w:tcBorders>
              <w:bottom w:val="single" w:color="auto" w:sz="4" w:space="0"/>
              <w:right w:val="single" w:color="000000" w:sz="4" w:space="0"/>
            </w:tcBorders>
            <w:noWrap w:val="0"/>
            <w:vAlign w:val="center"/>
          </w:tcPr>
          <w:p w14:paraId="3E5A4732">
            <w:pPr>
              <w:pageBreakBefore w:val="0"/>
              <w:kinsoku/>
              <w:overflowPunct/>
              <w:topLinePunct w:val="0"/>
              <w:bidi w:val="0"/>
              <w:adjustRightInd w:val="0"/>
              <w:snapToGrid w:val="0"/>
              <w:spacing w:line="240" w:lineRule="auto"/>
              <w:jc w:val="left"/>
              <w:rPr>
                <w:rStyle w:val="15"/>
                <w:rFonts w:hint="eastAsia" w:ascii="仿宋" w:eastAsia="仿宋"/>
                <w:sz w:val="24"/>
                <w:szCs w:val="24"/>
                <w:lang w:eastAsia="zh-Hans"/>
              </w:rPr>
            </w:pPr>
            <w:r>
              <w:rPr>
                <w:rStyle w:val="15"/>
                <w:rFonts w:hint="eastAsia" w:ascii="仿宋" w:eastAsia="仿宋"/>
                <w:sz w:val="24"/>
                <w:szCs w:val="24"/>
                <w:lang w:eastAsia="zh-Hans"/>
              </w:rPr>
              <w:t>将音乐教育基础知识、基本技能与教育学、心理学、学科教学论知识相融合，形成综合的音乐教育教学知识体系，并具备初步的综合分析能力与运用能力。</w:t>
            </w:r>
          </w:p>
        </w:tc>
        <w:tc>
          <w:tcPr>
            <w:tcW w:w="720" w:type="dxa"/>
            <w:gridSpan w:val="2"/>
            <w:tcBorders>
              <w:left w:val="single" w:color="000000" w:sz="4" w:space="0"/>
              <w:bottom w:val="single" w:color="auto" w:sz="4" w:space="0"/>
            </w:tcBorders>
            <w:noWrap w:val="0"/>
            <w:vAlign w:val="center"/>
          </w:tcPr>
          <w:p w14:paraId="0B46031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5</w:t>
            </w:r>
          </w:p>
        </w:tc>
        <w:tc>
          <w:tcPr>
            <w:tcW w:w="719" w:type="dxa"/>
            <w:tcBorders>
              <w:bottom w:val="single" w:color="auto" w:sz="4" w:space="0"/>
              <w:right w:val="single" w:color="000000" w:sz="4" w:space="0"/>
            </w:tcBorders>
            <w:noWrap w:val="0"/>
            <w:vAlign w:val="center"/>
          </w:tcPr>
          <w:p w14:paraId="2DD0C126">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5</w:t>
            </w:r>
          </w:p>
        </w:tc>
        <w:tc>
          <w:tcPr>
            <w:tcW w:w="672" w:type="dxa"/>
            <w:gridSpan w:val="3"/>
            <w:tcBorders>
              <w:left w:val="single" w:color="000000" w:sz="4" w:space="0"/>
              <w:bottom w:val="single" w:color="auto" w:sz="4" w:space="0"/>
              <w:right w:val="single" w:color="auto" w:sz="4" w:space="0"/>
            </w:tcBorders>
            <w:noWrap w:val="0"/>
            <w:vAlign w:val="center"/>
          </w:tcPr>
          <w:p w14:paraId="6B25EDA5">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9</w:t>
            </w:r>
          </w:p>
        </w:tc>
        <w:tc>
          <w:tcPr>
            <w:tcW w:w="671" w:type="dxa"/>
            <w:tcBorders>
              <w:left w:val="single" w:color="auto" w:sz="4" w:space="0"/>
              <w:bottom w:val="single" w:color="auto" w:sz="4" w:space="0"/>
              <w:right w:val="single" w:color="auto" w:sz="4" w:space="0"/>
            </w:tcBorders>
            <w:noWrap w:val="0"/>
            <w:vAlign w:val="center"/>
          </w:tcPr>
          <w:p w14:paraId="6C195049">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20</w:t>
            </w:r>
          </w:p>
        </w:tc>
        <w:tc>
          <w:tcPr>
            <w:tcW w:w="589" w:type="dxa"/>
            <w:tcBorders>
              <w:left w:val="single" w:color="auto" w:sz="4" w:space="0"/>
              <w:bottom w:val="single" w:color="auto" w:sz="4" w:space="0"/>
            </w:tcBorders>
            <w:noWrap w:val="0"/>
            <w:vAlign w:val="center"/>
          </w:tcPr>
          <w:p w14:paraId="0403CAA1">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rPr>
              <w:t>0</w:t>
            </w:r>
            <w:r>
              <w:rPr>
                <w:rFonts w:hint="eastAsia" w:ascii="仿宋" w:eastAsia="仿宋" w:cs="仿宋"/>
                <w:sz w:val="24"/>
                <w:szCs w:val="24"/>
                <w:lang w:eastAsia="zh-Hans"/>
              </w:rPr>
              <w:t>.65</w:t>
            </w:r>
          </w:p>
        </w:tc>
      </w:tr>
      <w:tr w14:paraId="0B56E788">
        <w:trPr>
          <w:trHeight w:val="624" w:hRule="atLeast"/>
        </w:trPr>
        <w:tc>
          <w:tcPr>
            <w:tcW w:w="1377" w:type="dxa"/>
            <w:vMerge w:val="continue"/>
            <w:noWrap w:val="0"/>
            <w:vAlign w:val="center"/>
          </w:tcPr>
          <w:p w14:paraId="1F4C36EE">
            <w:pPr>
              <w:pageBreakBefore w:val="0"/>
              <w:kinsoku/>
              <w:overflowPunct/>
              <w:topLinePunct w:val="0"/>
              <w:bidi w:val="0"/>
              <w:spacing w:line="240" w:lineRule="auto"/>
            </w:pPr>
          </w:p>
        </w:tc>
        <w:tc>
          <w:tcPr>
            <w:tcW w:w="1301" w:type="dxa"/>
            <w:gridSpan w:val="2"/>
            <w:noWrap w:val="0"/>
            <w:vAlign w:val="center"/>
          </w:tcPr>
          <w:p w14:paraId="02791CBF">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课程目标2（39%）</w:t>
            </w:r>
          </w:p>
        </w:tc>
        <w:tc>
          <w:tcPr>
            <w:tcW w:w="3095" w:type="dxa"/>
            <w:gridSpan w:val="4"/>
            <w:tcBorders>
              <w:right w:val="single" w:color="000000" w:sz="4" w:space="0"/>
            </w:tcBorders>
            <w:noWrap w:val="0"/>
            <w:vAlign w:val="center"/>
          </w:tcPr>
          <w:p w14:paraId="13FAD890">
            <w:pPr>
              <w:pageBreakBefore w:val="0"/>
              <w:widowControl/>
              <w:kinsoku/>
              <w:overflowPunct/>
              <w:topLinePunct w:val="0"/>
              <w:autoSpaceDE w:val="0"/>
              <w:autoSpaceDN w:val="0"/>
              <w:bidi w:val="0"/>
              <w:adjustRightInd w:val="0"/>
              <w:snapToGrid w:val="0"/>
              <w:spacing w:line="240" w:lineRule="auto"/>
              <w:jc w:val="left"/>
              <w:textAlignment w:val="bottom"/>
              <w:rPr>
                <w:rFonts w:hint="eastAsia" w:ascii="仿宋" w:eastAsia="仿宋" w:cs="仿宋"/>
                <w:sz w:val="24"/>
                <w:szCs w:val="24"/>
                <w:lang w:eastAsia="zh-Hans"/>
              </w:rPr>
            </w:pPr>
            <w:r>
              <w:rPr>
                <w:rFonts w:hint="eastAsia" w:ascii="仿宋" w:eastAsia="仿宋" w:cs="仿宋"/>
                <w:sz w:val="24"/>
                <w:szCs w:val="24"/>
                <w:lang w:eastAsia="zh-Hans"/>
              </w:rPr>
              <w:t>掌握义务教育阶段音乐课程标准</w:t>
            </w:r>
            <w:r>
              <w:rPr>
                <w:rFonts w:hint="eastAsia" w:ascii="仿宋" w:eastAsia="仿宋" w:cs="仿宋"/>
                <w:sz w:val="24"/>
                <w:szCs w:val="24"/>
              </w:rPr>
              <w:t>。领会学校音乐教育的目标、理念、性质，领会音乐美、音乐审美、音乐教学的原则，</w:t>
            </w:r>
            <w:r>
              <w:rPr>
                <w:rFonts w:hint="eastAsia" w:ascii="仿宋" w:eastAsia="仿宋" w:cs="仿宋"/>
                <w:sz w:val="24"/>
                <w:szCs w:val="24"/>
                <w:lang w:eastAsia="zh-Hans"/>
              </w:rPr>
              <w:t>正确分析教材，</w:t>
            </w:r>
            <w:r>
              <w:rPr>
                <w:rFonts w:hint="eastAsia" w:ascii="仿宋" w:eastAsia="仿宋" w:cs="仿宋"/>
                <w:sz w:val="24"/>
                <w:szCs w:val="24"/>
              </w:rPr>
              <w:t>掌握音乐教学程序、过程、模式及教学方法，掌握音乐课程评价基本方式与方法，对音乐教育课程资源开发的途径与方式有深入了解。</w:t>
            </w:r>
          </w:p>
        </w:tc>
        <w:tc>
          <w:tcPr>
            <w:tcW w:w="720" w:type="dxa"/>
            <w:gridSpan w:val="2"/>
            <w:tcBorders>
              <w:left w:val="single" w:color="000000" w:sz="4" w:space="0"/>
            </w:tcBorders>
            <w:noWrap w:val="0"/>
            <w:vAlign w:val="center"/>
          </w:tcPr>
          <w:p w14:paraId="76DA4E67">
            <w:pPr>
              <w:pageBreakBefore w:val="0"/>
              <w:kinsoku/>
              <w:overflowPunct/>
              <w:topLinePunct w:val="0"/>
              <w:bidi w:val="0"/>
              <w:adjustRightInd w:val="0"/>
              <w:snapToGrid w:val="0"/>
              <w:spacing w:line="240" w:lineRule="auto"/>
              <w:jc w:val="center"/>
              <w:rPr>
                <w:rFonts w:hint="eastAsia" w:ascii="仿宋" w:eastAsia="仿宋" w:cs="仿宋"/>
                <w:sz w:val="24"/>
                <w:szCs w:val="24"/>
              </w:rPr>
            </w:pPr>
          </w:p>
        </w:tc>
        <w:tc>
          <w:tcPr>
            <w:tcW w:w="719" w:type="dxa"/>
            <w:tcBorders>
              <w:bottom w:val="single" w:color="000000" w:sz="4" w:space="0"/>
              <w:right w:val="single" w:color="000000" w:sz="4" w:space="0"/>
            </w:tcBorders>
            <w:noWrap w:val="0"/>
            <w:vAlign w:val="center"/>
          </w:tcPr>
          <w:p w14:paraId="12309B67">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4</w:t>
            </w:r>
          </w:p>
        </w:tc>
        <w:tc>
          <w:tcPr>
            <w:tcW w:w="672" w:type="dxa"/>
            <w:gridSpan w:val="3"/>
            <w:tcBorders>
              <w:left w:val="single" w:color="000000" w:sz="4" w:space="0"/>
              <w:bottom w:val="single" w:color="000000" w:sz="4" w:space="0"/>
            </w:tcBorders>
            <w:noWrap w:val="0"/>
            <w:vAlign w:val="center"/>
          </w:tcPr>
          <w:p w14:paraId="2E275ED2">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15</w:t>
            </w:r>
          </w:p>
        </w:tc>
        <w:tc>
          <w:tcPr>
            <w:tcW w:w="671" w:type="dxa"/>
            <w:tcBorders>
              <w:bottom w:val="single" w:color="000000" w:sz="4" w:space="0"/>
              <w:right w:val="single" w:color="000000" w:sz="4" w:space="0"/>
            </w:tcBorders>
            <w:noWrap w:val="0"/>
            <w:vAlign w:val="center"/>
          </w:tcPr>
          <w:p w14:paraId="3CF9034F">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20</w:t>
            </w:r>
          </w:p>
        </w:tc>
        <w:tc>
          <w:tcPr>
            <w:tcW w:w="589" w:type="dxa"/>
            <w:tcBorders>
              <w:left w:val="single" w:color="000000" w:sz="4" w:space="0"/>
              <w:bottom w:val="single" w:color="000000" w:sz="4" w:space="0"/>
            </w:tcBorders>
            <w:noWrap w:val="0"/>
            <w:vAlign w:val="center"/>
          </w:tcPr>
          <w:p w14:paraId="104C635D">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rPr>
              <w:t>0</w:t>
            </w:r>
            <w:r>
              <w:rPr>
                <w:rFonts w:hint="eastAsia" w:ascii="仿宋" w:eastAsia="仿宋" w:cs="仿宋"/>
                <w:sz w:val="24"/>
                <w:szCs w:val="24"/>
                <w:lang w:eastAsia="zh-Hans"/>
              </w:rPr>
              <w:t>.65</w:t>
            </w:r>
          </w:p>
        </w:tc>
      </w:tr>
      <w:tr w14:paraId="1B819665">
        <w:trPr>
          <w:trHeight w:val="624" w:hRule="atLeast"/>
        </w:trPr>
        <w:tc>
          <w:tcPr>
            <w:tcW w:w="1377" w:type="dxa"/>
            <w:vMerge w:val="continue"/>
            <w:noWrap w:val="0"/>
            <w:vAlign w:val="center"/>
          </w:tcPr>
          <w:p w14:paraId="641034B7">
            <w:pPr>
              <w:pageBreakBefore w:val="0"/>
              <w:kinsoku/>
              <w:overflowPunct/>
              <w:topLinePunct w:val="0"/>
              <w:bidi w:val="0"/>
              <w:spacing w:line="240" w:lineRule="auto"/>
            </w:pPr>
          </w:p>
        </w:tc>
        <w:tc>
          <w:tcPr>
            <w:tcW w:w="1301" w:type="dxa"/>
            <w:gridSpan w:val="2"/>
            <w:tcBorders>
              <w:bottom w:val="single" w:color="auto" w:sz="4" w:space="0"/>
            </w:tcBorders>
            <w:noWrap w:val="0"/>
            <w:vAlign w:val="center"/>
          </w:tcPr>
          <w:p w14:paraId="1FDBA442">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课程目标3（16%）</w:t>
            </w:r>
          </w:p>
        </w:tc>
        <w:tc>
          <w:tcPr>
            <w:tcW w:w="3095" w:type="dxa"/>
            <w:gridSpan w:val="4"/>
            <w:tcBorders>
              <w:bottom w:val="single" w:color="auto" w:sz="4" w:space="0"/>
              <w:right w:val="single" w:color="000000" w:sz="4" w:space="0"/>
            </w:tcBorders>
            <w:noWrap w:val="0"/>
            <w:vAlign w:val="center"/>
          </w:tcPr>
          <w:p w14:paraId="2E193FBD">
            <w:pPr>
              <w:pageBreakBefore w:val="0"/>
              <w:widowControl/>
              <w:kinsoku/>
              <w:overflowPunct/>
              <w:topLinePunct w:val="0"/>
              <w:autoSpaceDE w:val="0"/>
              <w:autoSpaceDN w:val="0"/>
              <w:bidi w:val="0"/>
              <w:adjustRightInd w:val="0"/>
              <w:snapToGrid w:val="0"/>
              <w:spacing w:line="240" w:lineRule="auto"/>
              <w:jc w:val="left"/>
              <w:textAlignment w:val="bottom"/>
              <w:rPr>
                <w:rFonts w:hint="eastAsia" w:ascii="仿宋" w:eastAsia="仿宋" w:cs="仿宋"/>
                <w:sz w:val="24"/>
                <w:szCs w:val="24"/>
              </w:rPr>
            </w:pPr>
            <w:r>
              <w:rPr>
                <w:rFonts w:hint="eastAsia" w:ascii="仿宋" w:eastAsia="仿宋" w:cs="仿宋"/>
                <w:sz w:val="24"/>
                <w:szCs w:val="24"/>
                <w:lang w:eastAsia="zh-Hans"/>
              </w:rPr>
              <w:t>拥有教育情怀和职业认同感，了解</w:t>
            </w:r>
            <w:r>
              <w:rPr>
                <w:rFonts w:hint="eastAsia" w:ascii="仿宋" w:eastAsia="仿宋" w:cs="仿宋"/>
                <w:sz w:val="24"/>
                <w:szCs w:val="24"/>
              </w:rPr>
              <w:t>中学生的身心发展特点和音乐的认知</w:t>
            </w:r>
            <w:r>
              <w:rPr>
                <w:rFonts w:hint="eastAsia" w:ascii="仿宋" w:eastAsia="仿宋" w:cs="仿宋"/>
                <w:sz w:val="24"/>
                <w:szCs w:val="24"/>
                <w:lang w:eastAsia="zh-Hans"/>
              </w:rPr>
              <w:t>规律</w:t>
            </w:r>
            <w:r>
              <w:rPr>
                <w:rFonts w:hint="eastAsia" w:ascii="仿宋" w:eastAsia="仿宋" w:cs="仿宋"/>
                <w:sz w:val="24"/>
                <w:szCs w:val="24"/>
              </w:rPr>
              <w:t>，</w:t>
            </w:r>
            <w:r>
              <w:rPr>
                <w:rFonts w:hint="eastAsia" w:ascii="仿宋" w:eastAsia="仿宋" w:cs="仿宋"/>
                <w:sz w:val="24"/>
                <w:szCs w:val="24"/>
                <w:lang w:eastAsia="zh-Hans"/>
              </w:rPr>
              <w:t>具有正确的音乐教育观。</w:t>
            </w:r>
          </w:p>
        </w:tc>
        <w:tc>
          <w:tcPr>
            <w:tcW w:w="720" w:type="dxa"/>
            <w:gridSpan w:val="2"/>
            <w:tcBorders>
              <w:left w:val="single" w:color="000000" w:sz="4" w:space="0"/>
              <w:bottom w:val="single" w:color="auto" w:sz="4" w:space="0"/>
            </w:tcBorders>
            <w:noWrap w:val="0"/>
            <w:vAlign w:val="center"/>
          </w:tcPr>
          <w:p w14:paraId="3AA7FBC9">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5</w:t>
            </w:r>
          </w:p>
        </w:tc>
        <w:tc>
          <w:tcPr>
            <w:tcW w:w="719" w:type="dxa"/>
            <w:tcBorders>
              <w:top w:val="single" w:color="000000" w:sz="4" w:space="0"/>
              <w:bottom w:val="single" w:color="auto" w:sz="4" w:space="0"/>
              <w:right w:val="single" w:color="000000" w:sz="4" w:space="0"/>
            </w:tcBorders>
            <w:noWrap w:val="0"/>
            <w:vAlign w:val="center"/>
          </w:tcPr>
          <w:p w14:paraId="0CF57962">
            <w:pPr>
              <w:pageBreakBefore w:val="0"/>
              <w:kinsoku/>
              <w:overflowPunct/>
              <w:topLinePunct w:val="0"/>
              <w:bidi w:val="0"/>
              <w:adjustRightInd w:val="0"/>
              <w:snapToGrid w:val="0"/>
              <w:spacing w:line="240" w:lineRule="auto"/>
              <w:jc w:val="center"/>
              <w:rPr>
                <w:rFonts w:hint="eastAsia" w:ascii="仿宋" w:eastAsia="仿宋" w:cs="仿宋"/>
                <w:sz w:val="24"/>
                <w:szCs w:val="24"/>
              </w:rPr>
            </w:pPr>
          </w:p>
        </w:tc>
        <w:tc>
          <w:tcPr>
            <w:tcW w:w="672" w:type="dxa"/>
            <w:gridSpan w:val="3"/>
            <w:tcBorders>
              <w:top w:val="single" w:color="000000" w:sz="4" w:space="0"/>
              <w:left w:val="single" w:color="000000" w:sz="4" w:space="0"/>
              <w:bottom w:val="single" w:color="auto" w:sz="4" w:space="0"/>
            </w:tcBorders>
            <w:noWrap w:val="0"/>
            <w:vAlign w:val="center"/>
          </w:tcPr>
          <w:p w14:paraId="0BEC5A70">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6</w:t>
            </w:r>
          </w:p>
        </w:tc>
        <w:tc>
          <w:tcPr>
            <w:tcW w:w="671" w:type="dxa"/>
            <w:tcBorders>
              <w:top w:val="single" w:color="000000" w:sz="4" w:space="0"/>
              <w:bottom w:val="single" w:color="auto" w:sz="4" w:space="0"/>
              <w:right w:val="single" w:color="000000" w:sz="4" w:space="0"/>
            </w:tcBorders>
            <w:noWrap w:val="0"/>
            <w:vAlign w:val="center"/>
          </w:tcPr>
          <w:p w14:paraId="706FBD3F">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5</w:t>
            </w:r>
          </w:p>
        </w:tc>
        <w:tc>
          <w:tcPr>
            <w:tcW w:w="589" w:type="dxa"/>
            <w:tcBorders>
              <w:top w:val="single" w:color="000000" w:sz="4" w:space="0"/>
              <w:left w:val="single" w:color="000000" w:sz="4" w:space="0"/>
              <w:bottom w:val="single" w:color="auto" w:sz="4" w:space="0"/>
            </w:tcBorders>
            <w:noWrap w:val="0"/>
            <w:vAlign w:val="center"/>
          </w:tcPr>
          <w:p w14:paraId="6D3BD0AC">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rPr>
              <w:t>0</w:t>
            </w:r>
            <w:r>
              <w:rPr>
                <w:rFonts w:hint="eastAsia" w:ascii="仿宋" w:eastAsia="仿宋" w:cs="仿宋"/>
                <w:sz w:val="24"/>
                <w:szCs w:val="24"/>
                <w:lang w:eastAsia="zh-Hans"/>
              </w:rPr>
              <w:t>.65</w:t>
            </w:r>
          </w:p>
        </w:tc>
      </w:tr>
      <w:tr w14:paraId="793E22DD">
        <w:trPr>
          <w:trHeight w:val="624" w:hRule="atLeast"/>
        </w:trPr>
        <w:tc>
          <w:tcPr>
            <w:tcW w:w="1377" w:type="dxa"/>
            <w:vMerge w:val="continue"/>
            <w:noWrap w:val="0"/>
            <w:vAlign w:val="center"/>
          </w:tcPr>
          <w:p w14:paraId="795E32E7">
            <w:pPr>
              <w:pageBreakBefore w:val="0"/>
              <w:kinsoku/>
              <w:overflowPunct/>
              <w:topLinePunct w:val="0"/>
              <w:bidi w:val="0"/>
              <w:spacing w:line="240" w:lineRule="auto"/>
            </w:pPr>
          </w:p>
        </w:tc>
        <w:tc>
          <w:tcPr>
            <w:tcW w:w="1301" w:type="dxa"/>
            <w:gridSpan w:val="2"/>
            <w:tcBorders>
              <w:bottom w:val="single" w:color="auto" w:sz="4" w:space="0"/>
            </w:tcBorders>
            <w:noWrap w:val="0"/>
            <w:vAlign w:val="center"/>
          </w:tcPr>
          <w:p w14:paraId="0F79F5C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课程目标4（6%）</w:t>
            </w:r>
          </w:p>
        </w:tc>
        <w:tc>
          <w:tcPr>
            <w:tcW w:w="3095" w:type="dxa"/>
            <w:gridSpan w:val="4"/>
            <w:tcBorders>
              <w:bottom w:val="single" w:color="auto" w:sz="4" w:space="0"/>
              <w:right w:val="single" w:color="000000" w:sz="4" w:space="0"/>
            </w:tcBorders>
            <w:noWrap w:val="0"/>
            <w:vAlign w:val="center"/>
          </w:tcPr>
          <w:p w14:paraId="49B86340">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课程目标4：</w:t>
            </w:r>
          </w:p>
          <w:p w14:paraId="133CC8B5">
            <w:pPr>
              <w:pageBreakBefore w:val="0"/>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lang w:eastAsia="zh-Hans"/>
              </w:rPr>
              <w:t>理解学校音乐教育的理论内涵，掌握基本音乐教学理论。</w:t>
            </w:r>
          </w:p>
        </w:tc>
        <w:tc>
          <w:tcPr>
            <w:tcW w:w="720" w:type="dxa"/>
            <w:gridSpan w:val="2"/>
            <w:tcBorders>
              <w:left w:val="single" w:color="000000" w:sz="4" w:space="0"/>
              <w:bottom w:val="single" w:color="auto" w:sz="4" w:space="0"/>
            </w:tcBorders>
            <w:noWrap w:val="0"/>
            <w:vAlign w:val="center"/>
          </w:tcPr>
          <w:p w14:paraId="4F520D11">
            <w:pPr>
              <w:pageBreakBefore w:val="0"/>
              <w:kinsoku/>
              <w:overflowPunct/>
              <w:topLinePunct w:val="0"/>
              <w:bidi w:val="0"/>
              <w:adjustRightInd w:val="0"/>
              <w:snapToGrid w:val="0"/>
              <w:spacing w:line="240" w:lineRule="auto"/>
              <w:jc w:val="center"/>
              <w:rPr>
                <w:rFonts w:hint="eastAsia" w:ascii="仿宋" w:eastAsia="仿宋" w:cs="仿宋"/>
                <w:sz w:val="24"/>
                <w:szCs w:val="24"/>
              </w:rPr>
            </w:pPr>
          </w:p>
        </w:tc>
        <w:tc>
          <w:tcPr>
            <w:tcW w:w="719" w:type="dxa"/>
            <w:tcBorders>
              <w:top w:val="single" w:color="000000" w:sz="4" w:space="0"/>
              <w:bottom w:val="single" w:color="auto" w:sz="4" w:space="0"/>
              <w:right w:val="single" w:color="000000" w:sz="4" w:space="0"/>
            </w:tcBorders>
            <w:noWrap w:val="0"/>
            <w:vAlign w:val="center"/>
          </w:tcPr>
          <w:p w14:paraId="793AF16F">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w:t>
            </w:r>
          </w:p>
        </w:tc>
        <w:tc>
          <w:tcPr>
            <w:tcW w:w="672" w:type="dxa"/>
            <w:gridSpan w:val="3"/>
            <w:tcBorders>
              <w:top w:val="single" w:color="000000" w:sz="4" w:space="0"/>
              <w:left w:val="single" w:color="000000" w:sz="4" w:space="0"/>
              <w:bottom w:val="single" w:color="auto" w:sz="4" w:space="0"/>
            </w:tcBorders>
            <w:noWrap w:val="0"/>
            <w:vAlign w:val="center"/>
          </w:tcPr>
          <w:p w14:paraId="6760A815">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p>
        </w:tc>
        <w:tc>
          <w:tcPr>
            <w:tcW w:w="671" w:type="dxa"/>
            <w:tcBorders>
              <w:top w:val="single" w:color="000000" w:sz="4" w:space="0"/>
              <w:bottom w:val="single" w:color="auto" w:sz="4" w:space="0"/>
              <w:right w:val="single" w:color="000000" w:sz="4" w:space="0"/>
            </w:tcBorders>
            <w:noWrap w:val="0"/>
            <w:vAlign w:val="center"/>
          </w:tcPr>
          <w:p w14:paraId="538FA7D1">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5</w:t>
            </w:r>
          </w:p>
        </w:tc>
        <w:tc>
          <w:tcPr>
            <w:tcW w:w="589" w:type="dxa"/>
            <w:tcBorders>
              <w:top w:val="single" w:color="000000" w:sz="4" w:space="0"/>
              <w:left w:val="single" w:color="000000" w:sz="4" w:space="0"/>
              <w:bottom w:val="single" w:color="auto" w:sz="4" w:space="0"/>
            </w:tcBorders>
            <w:noWrap w:val="0"/>
            <w:vAlign w:val="center"/>
          </w:tcPr>
          <w:p w14:paraId="7FBD955B">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rPr>
              <w:t>0</w:t>
            </w:r>
            <w:r>
              <w:rPr>
                <w:rFonts w:hint="eastAsia" w:ascii="仿宋" w:eastAsia="仿宋" w:cs="仿宋"/>
                <w:sz w:val="24"/>
                <w:szCs w:val="24"/>
                <w:lang w:eastAsia="zh-Hans"/>
              </w:rPr>
              <w:t>.65</w:t>
            </w:r>
          </w:p>
        </w:tc>
      </w:tr>
      <w:tr w14:paraId="35A50045">
        <w:trPr>
          <w:trHeight w:val="624" w:hRule="atLeast"/>
        </w:trPr>
        <w:tc>
          <w:tcPr>
            <w:tcW w:w="1377" w:type="dxa"/>
            <w:vMerge w:val="continue"/>
            <w:noWrap w:val="0"/>
            <w:vAlign w:val="center"/>
          </w:tcPr>
          <w:p w14:paraId="5A27A2C8">
            <w:pPr>
              <w:pageBreakBefore w:val="0"/>
              <w:kinsoku/>
              <w:overflowPunct/>
              <w:topLinePunct w:val="0"/>
              <w:bidi w:val="0"/>
              <w:spacing w:line="240" w:lineRule="auto"/>
            </w:pPr>
          </w:p>
        </w:tc>
        <w:tc>
          <w:tcPr>
            <w:tcW w:w="4396" w:type="dxa"/>
            <w:gridSpan w:val="6"/>
            <w:tcBorders>
              <w:bottom w:val="single" w:color="auto" w:sz="4" w:space="0"/>
              <w:right w:val="single" w:color="000000" w:sz="4" w:space="0"/>
            </w:tcBorders>
            <w:noWrap w:val="0"/>
            <w:vAlign w:val="center"/>
          </w:tcPr>
          <w:p w14:paraId="028E8729">
            <w:pPr>
              <w:pageBreakBefore w:val="0"/>
              <w:widowControl/>
              <w:kinsoku/>
              <w:overflowPunct/>
              <w:topLinePunct w:val="0"/>
              <w:autoSpaceDE w:val="0"/>
              <w:autoSpaceDN w:val="0"/>
              <w:bidi w:val="0"/>
              <w:adjustRightInd w:val="0"/>
              <w:snapToGrid w:val="0"/>
              <w:spacing w:line="240" w:lineRule="auto"/>
              <w:jc w:val="center"/>
              <w:textAlignment w:val="bottom"/>
              <w:rPr>
                <w:rFonts w:hint="eastAsia" w:ascii="仿宋" w:eastAsia="仿宋" w:cs="仿宋"/>
                <w:sz w:val="24"/>
                <w:szCs w:val="24"/>
              </w:rPr>
            </w:pPr>
            <w:r>
              <w:rPr>
                <w:rFonts w:hint="eastAsia" w:ascii="仿宋" w:eastAsia="仿宋" w:cs="仿宋"/>
                <w:sz w:val="24"/>
                <w:szCs w:val="24"/>
              </w:rPr>
              <w:t>总分</w:t>
            </w:r>
          </w:p>
        </w:tc>
        <w:tc>
          <w:tcPr>
            <w:tcW w:w="720" w:type="dxa"/>
            <w:gridSpan w:val="2"/>
            <w:tcBorders>
              <w:left w:val="single" w:color="000000" w:sz="4" w:space="0"/>
              <w:bottom w:val="single" w:color="auto" w:sz="4" w:space="0"/>
            </w:tcBorders>
            <w:noWrap w:val="0"/>
            <w:vAlign w:val="center"/>
          </w:tcPr>
          <w:p w14:paraId="213EA3F1">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10</w:t>
            </w:r>
          </w:p>
        </w:tc>
        <w:tc>
          <w:tcPr>
            <w:tcW w:w="719" w:type="dxa"/>
            <w:tcBorders>
              <w:top w:val="single" w:color="000000" w:sz="4" w:space="0"/>
              <w:bottom w:val="single" w:color="auto" w:sz="4" w:space="0"/>
              <w:right w:val="single" w:color="000000" w:sz="4" w:space="0"/>
            </w:tcBorders>
            <w:noWrap w:val="0"/>
            <w:vAlign w:val="center"/>
          </w:tcPr>
          <w:p w14:paraId="49E07D0E">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10</w:t>
            </w:r>
          </w:p>
        </w:tc>
        <w:tc>
          <w:tcPr>
            <w:tcW w:w="672" w:type="dxa"/>
            <w:gridSpan w:val="3"/>
            <w:tcBorders>
              <w:top w:val="single" w:color="000000" w:sz="4" w:space="0"/>
              <w:left w:val="single" w:color="000000" w:sz="4" w:space="0"/>
              <w:bottom w:val="single" w:color="auto" w:sz="4" w:space="0"/>
            </w:tcBorders>
            <w:noWrap w:val="0"/>
            <w:vAlign w:val="center"/>
          </w:tcPr>
          <w:p w14:paraId="5CDB356E">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30</w:t>
            </w:r>
          </w:p>
        </w:tc>
        <w:tc>
          <w:tcPr>
            <w:tcW w:w="671" w:type="dxa"/>
            <w:tcBorders>
              <w:top w:val="single" w:color="000000" w:sz="4" w:space="0"/>
              <w:bottom w:val="single" w:color="auto" w:sz="4" w:space="0"/>
              <w:right w:val="single" w:color="000000" w:sz="4" w:space="0"/>
            </w:tcBorders>
            <w:noWrap w:val="0"/>
            <w:vAlign w:val="center"/>
          </w:tcPr>
          <w:p w14:paraId="17521458">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50</w:t>
            </w:r>
          </w:p>
        </w:tc>
        <w:tc>
          <w:tcPr>
            <w:tcW w:w="589" w:type="dxa"/>
            <w:tcBorders>
              <w:top w:val="single" w:color="000000" w:sz="4" w:space="0"/>
              <w:left w:val="single" w:color="000000" w:sz="4" w:space="0"/>
              <w:bottom w:val="single" w:color="auto" w:sz="4" w:space="0"/>
            </w:tcBorders>
            <w:noWrap w:val="0"/>
            <w:vAlign w:val="center"/>
          </w:tcPr>
          <w:p w14:paraId="29CF89CF">
            <w:pPr>
              <w:pageBreakBefore w:val="0"/>
              <w:tabs>
                <w:tab w:val="left" w:pos="720"/>
              </w:tabs>
              <w:kinsoku/>
              <w:overflowPunct/>
              <w:topLinePunct w:val="0"/>
              <w:bidi w:val="0"/>
              <w:adjustRightInd w:val="0"/>
              <w:snapToGrid w:val="0"/>
              <w:spacing w:line="240" w:lineRule="auto"/>
              <w:jc w:val="center"/>
              <w:rPr>
                <w:rFonts w:hint="eastAsia" w:ascii="仿宋" w:eastAsia="仿宋" w:cs="仿宋"/>
                <w:sz w:val="24"/>
                <w:szCs w:val="24"/>
                <w:lang w:eastAsia="zh-Hans"/>
              </w:rPr>
            </w:pPr>
            <w:r>
              <w:rPr>
                <w:rFonts w:hint="eastAsia" w:ascii="仿宋" w:eastAsia="仿宋" w:cs="仿宋"/>
                <w:sz w:val="24"/>
                <w:szCs w:val="24"/>
              </w:rPr>
              <w:t>0</w:t>
            </w:r>
            <w:r>
              <w:rPr>
                <w:rFonts w:hint="eastAsia" w:ascii="仿宋" w:eastAsia="仿宋" w:cs="仿宋"/>
                <w:sz w:val="24"/>
                <w:szCs w:val="24"/>
                <w:lang w:eastAsia="zh-Hans"/>
              </w:rPr>
              <w:t>.65</w:t>
            </w:r>
          </w:p>
        </w:tc>
      </w:tr>
      <w:tr w14:paraId="705AC55B">
        <w:trPr>
          <w:trHeight w:val="2051" w:hRule="atLeast"/>
        </w:trPr>
        <w:tc>
          <w:tcPr>
            <w:tcW w:w="1377" w:type="dxa"/>
            <w:noWrap w:val="0"/>
            <w:vAlign w:val="center"/>
          </w:tcPr>
          <w:p w14:paraId="6A24801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L</w:t>
            </w:r>
          </w:p>
          <w:p w14:paraId="1839CEE4">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学习建议</w:t>
            </w:r>
          </w:p>
        </w:tc>
        <w:tc>
          <w:tcPr>
            <w:tcW w:w="7767" w:type="dxa"/>
            <w:gridSpan w:val="14"/>
            <w:tcBorders>
              <w:bottom w:val="single" w:color="auto" w:sz="4" w:space="0"/>
            </w:tcBorders>
            <w:noWrap w:val="0"/>
            <w:vAlign w:val="center"/>
          </w:tcPr>
          <w:p w14:paraId="7C545FF5">
            <w:pPr>
              <w:pageBreakBefore w:val="0"/>
              <w:kinsoku/>
              <w:overflowPunct/>
              <w:topLinePunct w:val="0"/>
              <w:bidi w:val="0"/>
              <w:adjustRightInd w:val="0"/>
              <w:snapToGrid w:val="0"/>
              <w:spacing w:line="240" w:lineRule="auto"/>
              <w:rPr>
                <w:rFonts w:hint="eastAsia" w:ascii="仿宋" w:eastAsia="仿宋" w:cs="仿宋"/>
                <w:bCs/>
                <w:sz w:val="24"/>
                <w:szCs w:val="24"/>
              </w:rPr>
            </w:pPr>
            <w:r>
              <w:rPr>
                <w:rFonts w:hint="eastAsia" w:ascii="仿宋" w:eastAsia="仿宋" w:cs="仿宋"/>
                <w:bCs/>
                <w:sz w:val="24"/>
                <w:szCs w:val="24"/>
              </w:rPr>
              <w:t>1.自主学习。建议学生通过预习教材，并通过网络、图书馆自主查阅课程中涉及的学习资源，了解国内外最新音乐教育知识，开阔学生的视野，独立规划自己的课程学习计划，充分发挥自身的学习能动性。</w:t>
            </w:r>
          </w:p>
          <w:p w14:paraId="0AA16863">
            <w:pPr>
              <w:pageBreakBefore w:val="0"/>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bCs/>
                <w:sz w:val="24"/>
                <w:szCs w:val="24"/>
              </w:rPr>
              <w:t>2.研究性学习。鼓励学生针对课程教学内容，尝试理论课结合基础音乐教育一线案例分析的教学方式，提高学生的学习兴趣。</w:t>
            </w:r>
            <w:r>
              <w:rPr>
                <w:rFonts w:hint="eastAsia" w:ascii="仿宋" w:eastAsia="仿宋" w:cs="仿宋"/>
                <w:sz w:val="24"/>
                <w:szCs w:val="24"/>
              </w:rPr>
              <w:t xml:space="preserve"> </w:t>
            </w:r>
          </w:p>
        </w:tc>
      </w:tr>
      <w:tr w14:paraId="40BA04DA">
        <w:trPr>
          <w:trHeight w:val="624" w:hRule="atLeast"/>
        </w:trPr>
        <w:tc>
          <w:tcPr>
            <w:tcW w:w="1377" w:type="dxa"/>
            <w:noWrap w:val="0"/>
            <w:vAlign w:val="center"/>
          </w:tcPr>
          <w:p w14:paraId="38F6466A">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M</w:t>
            </w:r>
          </w:p>
          <w:p w14:paraId="7231C385">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评分量表</w:t>
            </w:r>
          </w:p>
        </w:tc>
        <w:tc>
          <w:tcPr>
            <w:tcW w:w="7767" w:type="dxa"/>
            <w:gridSpan w:val="14"/>
            <w:noWrap w:val="0"/>
            <w:vAlign w:val="center"/>
          </w:tcPr>
          <w:p w14:paraId="101221EF">
            <w:pPr>
              <w:pageBreakBefore w:val="0"/>
              <w:tabs>
                <w:tab w:val="left" w:pos="720"/>
              </w:tabs>
              <w:kinsoku/>
              <w:overflowPunct/>
              <w:topLinePunct w:val="0"/>
              <w:bidi w:val="0"/>
              <w:adjustRightInd w:val="0"/>
              <w:snapToGrid w:val="0"/>
              <w:spacing w:line="240" w:lineRule="auto"/>
              <w:rPr>
                <w:rFonts w:hint="eastAsia" w:ascii="仿宋" w:eastAsia="仿宋" w:cs="仿宋"/>
                <w:sz w:val="24"/>
                <w:szCs w:val="24"/>
              </w:rPr>
            </w:pPr>
            <w:r>
              <w:rPr>
                <w:rFonts w:hint="eastAsia" w:ascii="仿宋" w:eastAsia="仿宋" w:cs="仿宋"/>
                <w:sz w:val="24"/>
                <w:szCs w:val="24"/>
              </w:rPr>
              <w:t>《</w:t>
            </w:r>
            <w:r>
              <w:rPr>
                <w:rFonts w:hint="eastAsia" w:ascii="仿宋" w:eastAsia="仿宋" w:cs="仿宋"/>
                <w:sz w:val="24"/>
                <w:szCs w:val="24"/>
                <w:lang w:eastAsia="zh-Hans"/>
              </w:rPr>
              <w:t>音乐学科教学论</w:t>
            </w:r>
            <w:r>
              <w:rPr>
                <w:rFonts w:hint="eastAsia" w:ascii="仿宋" w:eastAsia="仿宋" w:cs="仿宋"/>
                <w:sz w:val="24"/>
                <w:szCs w:val="24"/>
              </w:rPr>
              <w:t>》课程目标评分量表见附表。</w:t>
            </w:r>
          </w:p>
        </w:tc>
      </w:tr>
      <w:tr w14:paraId="4C1B2101">
        <w:trPr>
          <w:trHeight w:val="624" w:hRule="atLeast"/>
        </w:trPr>
        <w:tc>
          <w:tcPr>
            <w:tcW w:w="1377" w:type="dxa"/>
            <w:noWrap w:val="0"/>
            <w:vAlign w:val="center"/>
          </w:tcPr>
          <w:p w14:paraId="5CB7CAEC">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审批</w:t>
            </w:r>
          </w:p>
          <w:p w14:paraId="68EF81A8">
            <w:pPr>
              <w:pageBreakBefore w:val="0"/>
              <w:kinsoku/>
              <w:overflowPunct/>
              <w:topLinePunct w:val="0"/>
              <w:bidi w:val="0"/>
              <w:adjustRightInd w:val="0"/>
              <w:snapToGrid w:val="0"/>
              <w:spacing w:line="240" w:lineRule="auto"/>
              <w:jc w:val="center"/>
              <w:rPr>
                <w:rFonts w:hint="eastAsia" w:ascii="仿宋" w:eastAsia="仿宋" w:cs="仿宋"/>
                <w:sz w:val="24"/>
                <w:szCs w:val="24"/>
              </w:rPr>
            </w:pPr>
            <w:r>
              <w:rPr>
                <w:rFonts w:hint="eastAsia" w:ascii="仿宋" w:eastAsia="仿宋" w:cs="仿宋"/>
                <w:sz w:val="24"/>
                <w:szCs w:val="24"/>
              </w:rPr>
              <w:t>意见</w:t>
            </w:r>
          </w:p>
        </w:tc>
        <w:tc>
          <w:tcPr>
            <w:tcW w:w="3867" w:type="dxa"/>
            <w:gridSpan w:val="5"/>
            <w:noWrap w:val="0"/>
            <w:vAlign w:val="center"/>
          </w:tcPr>
          <w:p w14:paraId="1A8179C0">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 xml:space="preserve">课程教学大纲修订负责人及教学团队成员签名：   </w:t>
            </w:r>
          </w:p>
          <w:p w14:paraId="06B43F28">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55973724">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633175B1">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08FC2EE2">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2DBA94C4">
            <w:pPr>
              <w:pageBreakBefore w:val="0"/>
              <w:widowControl/>
              <w:kinsoku/>
              <w:overflowPunct/>
              <w:topLinePunct w:val="0"/>
              <w:bidi w:val="0"/>
              <w:adjustRightInd w:val="0"/>
              <w:snapToGrid w:val="0"/>
              <w:spacing w:line="240" w:lineRule="auto"/>
              <w:jc w:val="right"/>
              <w:rPr>
                <w:rFonts w:hint="eastAsia" w:ascii="仿宋" w:eastAsia="仿宋" w:cs="仿宋"/>
                <w:sz w:val="24"/>
                <w:szCs w:val="24"/>
              </w:rPr>
            </w:pPr>
            <w:r>
              <w:rPr>
                <w:rFonts w:hint="eastAsia" w:ascii="仿宋" w:eastAsia="仿宋" w:cs="仿宋"/>
                <w:sz w:val="24"/>
                <w:szCs w:val="24"/>
              </w:rPr>
              <w:t xml:space="preserve">                                                   年   月   日 </w:t>
            </w:r>
          </w:p>
        </w:tc>
        <w:tc>
          <w:tcPr>
            <w:tcW w:w="3900" w:type="dxa"/>
            <w:gridSpan w:val="9"/>
            <w:noWrap w:val="0"/>
            <w:vAlign w:val="center"/>
          </w:tcPr>
          <w:p w14:paraId="0B6FBA76">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系主任审核意见：</w:t>
            </w:r>
          </w:p>
          <w:p w14:paraId="3AF8FF36">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2AC30B32">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2E99442B">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4D0E27B3">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p>
          <w:p w14:paraId="097B2330">
            <w:pPr>
              <w:pageBreakBefore w:val="0"/>
              <w:widowControl/>
              <w:kinsoku/>
              <w:overflowPunct/>
              <w:topLinePunct w:val="0"/>
              <w:bidi w:val="0"/>
              <w:adjustRightInd w:val="0"/>
              <w:snapToGrid w:val="0"/>
              <w:spacing w:line="240" w:lineRule="auto"/>
              <w:jc w:val="left"/>
              <w:rPr>
                <w:rFonts w:hint="eastAsia" w:ascii="仿宋" w:eastAsia="仿宋" w:cs="仿宋"/>
                <w:sz w:val="24"/>
                <w:szCs w:val="24"/>
              </w:rPr>
            </w:pPr>
            <w:r>
              <w:rPr>
                <w:rFonts w:hint="eastAsia" w:ascii="仿宋" w:eastAsia="仿宋" w:cs="仿宋"/>
                <w:sz w:val="24"/>
                <w:szCs w:val="24"/>
              </w:rPr>
              <w:t>系主任签名：</w:t>
            </w:r>
          </w:p>
          <w:p w14:paraId="740620A4">
            <w:pPr>
              <w:pageBreakBefore w:val="0"/>
              <w:widowControl/>
              <w:kinsoku/>
              <w:overflowPunct/>
              <w:topLinePunct w:val="0"/>
              <w:bidi w:val="0"/>
              <w:adjustRightInd w:val="0"/>
              <w:snapToGrid w:val="0"/>
              <w:spacing w:line="240" w:lineRule="auto"/>
              <w:jc w:val="right"/>
              <w:rPr>
                <w:rFonts w:hint="eastAsia" w:ascii="仿宋" w:eastAsia="仿宋" w:cs="仿宋"/>
                <w:sz w:val="24"/>
                <w:szCs w:val="24"/>
              </w:rPr>
            </w:pPr>
          </w:p>
          <w:p w14:paraId="36E48F21">
            <w:pPr>
              <w:pageBreakBefore w:val="0"/>
              <w:widowControl/>
              <w:kinsoku/>
              <w:overflowPunct/>
              <w:topLinePunct w:val="0"/>
              <w:bidi w:val="0"/>
              <w:adjustRightInd w:val="0"/>
              <w:snapToGrid w:val="0"/>
              <w:spacing w:line="240" w:lineRule="auto"/>
              <w:jc w:val="right"/>
              <w:rPr>
                <w:rFonts w:hint="eastAsia" w:ascii="仿宋" w:eastAsia="仿宋" w:cs="仿宋"/>
                <w:sz w:val="24"/>
                <w:szCs w:val="24"/>
              </w:rPr>
            </w:pPr>
            <w:r>
              <w:rPr>
                <w:rFonts w:hint="eastAsia" w:ascii="仿宋" w:eastAsia="仿宋" w:cs="仿宋"/>
                <w:sz w:val="24"/>
                <w:szCs w:val="24"/>
              </w:rPr>
              <w:t>年   月   日</w:t>
            </w:r>
          </w:p>
        </w:tc>
      </w:tr>
    </w:tbl>
    <w:p w14:paraId="0E3FD8AB">
      <w:pPr>
        <w:pageBreakBefore w:val="0"/>
        <w:kinsoku/>
        <w:overflowPunct/>
        <w:topLinePunct w:val="0"/>
        <w:bidi w:val="0"/>
        <w:spacing w:line="240" w:lineRule="auto"/>
        <w:jc w:val="center"/>
        <w:rPr>
          <w:rFonts w:hint="eastAsia" w:ascii="仿宋" w:eastAsia="仿宋" w:cs="仿宋"/>
          <w:b/>
          <w:kern w:val="2"/>
          <w:sz w:val="28"/>
          <w:szCs w:val="28"/>
          <w:lang w:bidi="ar-SA"/>
        </w:rPr>
      </w:pPr>
    </w:p>
    <w:p w14:paraId="00549C85">
      <w:pPr>
        <w:pageBreakBefore w:val="0"/>
        <w:kinsoku/>
        <w:overflowPunct/>
        <w:topLinePunct w:val="0"/>
        <w:bidi w:val="0"/>
        <w:spacing w:line="240" w:lineRule="auto"/>
        <w:jc w:val="center"/>
        <w:outlineLvl w:val="0"/>
        <w:rPr>
          <w:rFonts w:hint="eastAsia" w:ascii="仿宋" w:eastAsia="仿宋" w:cs="黑体"/>
          <w:b/>
          <w:kern w:val="2"/>
          <w:sz w:val="28"/>
          <w:szCs w:val="28"/>
          <w:lang w:bidi="ar-SA"/>
        </w:rPr>
      </w:pPr>
      <w:bookmarkStart w:id="76" w:name="_Toc866155248"/>
      <w:r>
        <w:rPr>
          <w:rFonts w:hint="eastAsia" w:ascii="仿宋" w:eastAsia="仿宋" w:cs="仿宋"/>
          <w:b/>
          <w:kern w:val="2"/>
          <w:sz w:val="28"/>
          <w:szCs w:val="28"/>
          <w:lang w:bidi="ar-SA"/>
        </w:rPr>
        <w:t>附表：《</w:t>
      </w:r>
      <w:r>
        <w:rPr>
          <w:rFonts w:hint="eastAsia" w:ascii="仿宋" w:eastAsia="仿宋" w:cs="仿宋"/>
          <w:b/>
          <w:kern w:val="2"/>
          <w:sz w:val="28"/>
          <w:szCs w:val="28"/>
          <w:lang w:eastAsia="zh-Hans" w:bidi="ar-SA"/>
        </w:rPr>
        <w:t>音乐学科教学论</w:t>
      </w:r>
      <w:r>
        <w:rPr>
          <w:rFonts w:hint="eastAsia" w:ascii="仿宋" w:eastAsia="仿宋" w:cs="仿宋"/>
          <w:b/>
          <w:kern w:val="2"/>
          <w:sz w:val="28"/>
          <w:szCs w:val="28"/>
          <w:lang w:bidi="ar-SA"/>
        </w:rPr>
        <w:t>》课程目标评分量表</w:t>
      </w:r>
      <w:bookmarkEnd w:id="76"/>
    </w:p>
    <w:tbl>
      <w:tblPr>
        <w:tblStyle w:val="8"/>
        <w:tblW w:w="9278" w:type="dxa"/>
        <w:jc w:val="center"/>
        <w:tblLayout w:type="autofit"/>
        <w:tblCellMar>
          <w:top w:w="0" w:type="dxa"/>
          <w:left w:w="108" w:type="dxa"/>
          <w:bottom w:w="0" w:type="dxa"/>
          <w:right w:w="108" w:type="dxa"/>
        </w:tblCellMar>
      </w:tblPr>
      <w:tblGrid>
        <w:gridCol w:w="1405"/>
        <w:gridCol w:w="1572"/>
        <w:gridCol w:w="1644"/>
        <w:gridCol w:w="1536"/>
        <w:gridCol w:w="1620"/>
        <w:gridCol w:w="1501"/>
      </w:tblGrid>
      <w:tr w14:paraId="22D9484D">
        <w:trPr>
          <w:trHeight w:val="624" w:hRule="atLeast"/>
          <w:jc w:val="center"/>
        </w:trPr>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07FDB89">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课程目标</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57CBDEDA">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优</w:t>
            </w:r>
          </w:p>
          <w:p w14:paraId="4A431B2A">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（X≧90）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5BDF8B9C">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良</w:t>
            </w:r>
          </w:p>
          <w:p w14:paraId="40F3EC55">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（80≦X＜90）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C729837">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中</w:t>
            </w:r>
          </w:p>
          <w:p w14:paraId="457F2BA8">
            <w:pPr>
              <w:pageBreakBefore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（70≦X＜80）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D7E3237">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及格</w:t>
            </w:r>
          </w:p>
          <w:p w14:paraId="03197A9C">
            <w:pPr>
              <w:pageBreakBefore w:val="0"/>
              <w:tabs>
                <w:tab w:val="left" w:pos="720"/>
              </w:tabs>
              <w:kinsoku/>
              <w:overflowPunct/>
              <w:topLinePunct w:val="0"/>
              <w:bidi w:val="0"/>
              <w:spacing w:line="240" w:lineRule="auto"/>
              <w:ind w:left="-93" w:right="-75" w:hanging="12"/>
              <w:jc w:val="center"/>
              <w:rPr>
                <w:rFonts w:hint="eastAsia" w:ascii="仿宋" w:eastAsia="仿宋" w:cs="仿宋"/>
                <w:b/>
                <w:kern w:val="2"/>
                <w:szCs w:val="21"/>
                <w:lang w:bidi="ar-SA"/>
              </w:rPr>
            </w:pPr>
            <w:r>
              <w:rPr>
                <w:rFonts w:hint="eastAsia" w:ascii="仿宋" w:eastAsia="仿宋" w:cs="仿宋"/>
                <w:b/>
                <w:kern w:val="2"/>
                <w:szCs w:val="21"/>
                <w:lang w:bidi="ar-SA"/>
              </w:rPr>
              <w:t>（60≦X＜70）</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77EBA616">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不及格</w:t>
            </w:r>
          </w:p>
          <w:p w14:paraId="6D7AEF3D">
            <w:pPr>
              <w:pageBreakBefore w:val="0"/>
              <w:tabs>
                <w:tab w:val="left" w:pos="720"/>
              </w:tabs>
              <w:kinsoku/>
              <w:overflowPunct/>
              <w:topLinePunct w:val="0"/>
              <w:bidi w:val="0"/>
              <w:spacing w:line="240" w:lineRule="auto"/>
              <w:jc w:val="center"/>
              <w:rPr>
                <w:rFonts w:hint="eastAsia" w:ascii="仿宋" w:eastAsia="仿宋" w:cs="仿宋"/>
                <w:b/>
                <w:kern w:val="2"/>
                <w:szCs w:val="21"/>
                <w:lang w:bidi="ar-SA"/>
              </w:rPr>
            </w:pPr>
            <w:r>
              <w:rPr>
                <w:rFonts w:hint="eastAsia" w:ascii="仿宋" w:eastAsia="仿宋" w:cs="仿宋"/>
                <w:b/>
                <w:kern w:val="2"/>
                <w:szCs w:val="21"/>
                <w:lang w:bidi="ar-SA"/>
              </w:rPr>
              <w:t>（X＜60）</w:t>
            </w:r>
          </w:p>
        </w:tc>
      </w:tr>
      <w:tr w14:paraId="6CAE9F78">
        <w:trPr>
          <w:trHeight w:val="624" w:hRule="atLeast"/>
          <w:jc w:val="center"/>
        </w:trPr>
        <w:tc>
          <w:tcPr>
            <w:tcW w:w="1405" w:type="dxa"/>
            <w:tcBorders>
              <w:top w:val="single" w:color="000000" w:sz="4" w:space="0"/>
              <w:left w:val="single" w:color="000000" w:sz="4" w:space="0"/>
              <w:bottom w:val="single" w:color="000000" w:sz="4" w:space="0"/>
              <w:right w:val="single" w:color="000000" w:sz="4" w:space="0"/>
            </w:tcBorders>
            <w:noWrap w:val="0"/>
            <w:vAlign w:val="top"/>
          </w:tcPr>
          <w:p w14:paraId="5BD25772">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bidi="ar-SA"/>
              </w:rPr>
              <w:t>课程目标1:</w:t>
            </w:r>
          </w:p>
          <w:p w14:paraId="61844DD9">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将音乐教育基础知识、基本技能与教育学、心理学、学科教学论知识相融合，形成综合的音乐教育教学知识体系，并具备初步的综合分析能力与运用能力。</w:t>
            </w:r>
          </w:p>
        </w:tc>
        <w:tc>
          <w:tcPr>
            <w:tcW w:w="1572" w:type="dxa"/>
            <w:tcBorders>
              <w:top w:val="single" w:color="000000" w:sz="4" w:space="0"/>
              <w:left w:val="single" w:color="000000" w:sz="4" w:space="0"/>
              <w:bottom w:val="single" w:color="000000" w:sz="4" w:space="0"/>
              <w:right w:val="single" w:color="000000" w:sz="4" w:space="0"/>
            </w:tcBorders>
            <w:noWrap w:val="0"/>
            <w:vAlign w:val="top"/>
          </w:tcPr>
          <w:p w14:paraId="2B9B6475">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具有扎实的音乐专业基础知识与基本技能，较系统地掌握从事学校音乐教育教学所必备的基本理论、基础知识和基本方法，具有较强的学科综合分析与运用能力。</w:t>
            </w:r>
          </w:p>
          <w:p w14:paraId="014C546D">
            <w:pPr>
              <w:pageBreakBefore w:val="0"/>
              <w:widowControl/>
              <w:kinsoku/>
              <w:overflowPunct/>
              <w:topLinePunct w:val="0"/>
              <w:bidi w:val="0"/>
              <w:spacing w:line="240" w:lineRule="auto"/>
              <w:rPr>
                <w:rFonts w:hint="eastAsia" w:ascii="楷体" w:eastAsia="楷体" w:cs="仿宋"/>
                <w:bCs/>
                <w:kern w:val="2"/>
                <w:szCs w:val="21"/>
                <w:lang w:bidi="ar-SA"/>
              </w:rPr>
            </w:pPr>
          </w:p>
        </w:tc>
        <w:tc>
          <w:tcPr>
            <w:tcW w:w="1644" w:type="dxa"/>
            <w:tcBorders>
              <w:top w:val="single" w:color="000000" w:sz="4" w:space="0"/>
              <w:left w:val="single" w:color="000000" w:sz="4" w:space="0"/>
              <w:bottom w:val="single" w:color="000000" w:sz="4" w:space="0"/>
              <w:right w:val="single" w:color="000000" w:sz="4" w:space="0"/>
            </w:tcBorders>
            <w:noWrap w:val="0"/>
            <w:vAlign w:val="top"/>
          </w:tcPr>
          <w:p w14:paraId="6FADBE2D">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具有良好的音乐专业基础知识与基本技能，较全面地掌握从事学校音乐教育教学所必备的基本理论、基础知识和基本方法，具有良好的学科综合分析与运用能力。</w:t>
            </w:r>
          </w:p>
          <w:p w14:paraId="267C11CE">
            <w:pPr>
              <w:pageBreakBefore w:val="0"/>
              <w:widowControl/>
              <w:kinsoku/>
              <w:overflowPunct/>
              <w:topLinePunct w:val="0"/>
              <w:bidi w:val="0"/>
              <w:spacing w:line="240" w:lineRule="auto"/>
              <w:rPr>
                <w:rFonts w:hint="eastAsia" w:ascii="楷体" w:eastAsia="楷体" w:cs="仿宋"/>
                <w:bCs/>
                <w:kern w:val="2"/>
                <w:szCs w:val="21"/>
                <w:lang w:bidi="ar-SA"/>
              </w:rPr>
            </w:pP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4EF7C401">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具有</w:t>
            </w:r>
            <w:r>
              <w:rPr>
                <w:rFonts w:hint="eastAsia" w:ascii="楷体" w:eastAsia="楷体" w:cs="仿宋"/>
                <w:bCs/>
                <w:kern w:val="2"/>
                <w:szCs w:val="21"/>
                <w:lang w:bidi="ar-SA"/>
              </w:rPr>
              <w:t>较</w:t>
            </w:r>
            <w:r>
              <w:rPr>
                <w:rFonts w:hint="eastAsia" w:ascii="楷体" w:eastAsia="楷体" w:cs="仿宋"/>
                <w:bCs/>
                <w:kern w:val="2"/>
                <w:szCs w:val="21"/>
                <w:lang w:eastAsia="zh-Hans" w:bidi="ar-SA"/>
              </w:rPr>
              <w:t>好的音乐专业基础知识与基本技能，基本掌握从事学校音乐教育教学所必备的基本理论、基础知识和基本方法，具有一定程度的学科综合分析与运用能力。</w:t>
            </w:r>
          </w:p>
          <w:p w14:paraId="01CC78AA">
            <w:pPr>
              <w:pageBreakBefore w:val="0"/>
              <w:widowControl/>
              <w:kinsoku/>
              <w:overflowPunct/>
              <w:topLinePunct w:val="0"/>
              <w:bidi w:val="0"/>
              <w:spacing w:line="240" w:lineRule="auto"/>
              <w:rPr>
                <w:rFonts w:hint="eastAsia" w:ascii="楷体" w:eastAsia="楷体" w:cs="仿宋"/>
                <w:bCs/>
                <w:kern w:val="2"/>
                <w:szCs w:val="21"/>
                <w:lang w:bidi="ar-SA"/>
              </w:rPr>
            </w:pP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6362953A">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bidi="ar-SA"/>
              </w:rPr>
              <w:t>基本具备</w:t>
            </w:r>
            <w:r>
              <w:rPr>
                <w:rFonts w:hint="eastAsia" w:ascii="楷体" w:eastAsia="楷体" w:cs="仿宋"/>
                <w:bCs/>
                <w:kern w:val="2"/>
                <w:szCs w:val="21"/>
                <w:lang w:eastAsia="zh-Hans" w:bidi="ar-SA"/>
              </w:rPr>
              <w:t>音乐专业基础知识与基本技能，对从事学校音乐教育教学所必备的基本理论、基础知识和基本方法的掌握不够全面，学科综合分析与运用能力尚薄弱。</w:t>
            </w:r>
          </w:p>
          <w:p w14:paraId="545C5CA8">
            <w:pPr>
              <w:pageBreakBefore w:val="0"/>
              <w:widowControl/>
              <w:kinsoku/>
              <w:overflowPunct/>
              <w:topLinePunct w:val="0"/>
              <w:bidi w:val="0"/>
              <w:spacing w:line="240" w:lineRule="auto"/>
              <w:rPr>
                <w:rFonts w:hint="eastAsia" w:ascii="楷体" w:eastAsia="楷体" w:cs="仿宋"/>
                <w:bCs/>
                <w:kern w:val="2"/>
                <w:szCs w:val="21"/>
                <w:lang w:bidi="ar-SA"/>
              </w:rPr>
            </w:pPr>
          </w:p>
          <w:p w14:paraId="74F5327C">
            <w:pPr>
              <w:pageBreakBefore w:val="0"/>
              <w:widowControl/>
              <w:kinsoku/>
              <w:overflowPunct/>
              <w:topLinePunct w:val="0"/>
              <w:bidi w:val="0"/>
              <w:spacing w:line="240" w:lineRule="auto"/>
              <w:rPr>
                <w:rFonts w:hint="eastAsia" w:ascii="楷体" w:eastAsia="楷体" w:cs="仿宋"/>
                <w:bCs/>
                <w:kern w:val="2"/>
                <w:szCs w:val="21"/>
                <w:lang w:bidi="ar-SA"/>
              </w:rPr>
            </w:pPr>
          </w:p>
        </w:tc>
        <w:tc>
          <w:tcPr>
            <w:tcW w:w="1501" w:type="dxa"/>
            <w:tcBorders>
              <w:top w:val="single" w:color="000000" w:sz="4" w:space="0"/>
              <w:left w:val="single" w:color="000000" w:sz="4" w:space="0"/>
              <w:bottom w:val="single" w:color="000000" w:sz="4" w:space="0"/>
              <w:right w:val="single" w:color="000000" w:sz="4" w:space="0"/>
            </w:tcBorders>
            <w:noWrap w:val="0"/>
            <w:vAlign w:val="top"/>
          </w:tcPr>
          <w:p w14:paraId="3D468A64">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音乐专业基础知识与基本技能薄弱，未能掌握从事学校音乐教育教学所必备的基本理论、基础知识和基本方法，缺乏学科综合分析与运用能力。</w:t>
            </w:r>
          </w:p>
          <w:p w14:paraId="666462C4">
            <w:pPr>
              <w:pageBreakBefore w:val="0"/>
              <w:widowControl/>
              <w:kinsoku/>
              <w:overflowPunct/>
              <w:topLinePunct w:val="0"/>
              <w:bidi w:val="0"/>
              <w:spacing w:line="240" w:lineRule="auto"/>
              <w:rPr>
                <w:rFonts w:hint="eastAsia" w:ascii="楷体" w:eastAsia="楷体" w:cs="仿宋"/>
                <w:bCs/>
                <w:kern w:val="2"/>
                <w:szCs w:val="21"/>
                <w:lang w:bidi="ar-SA"/>
              </w:rPr>
            </w:pPr>
          </w:p>
        </w:tc>
      </w:tr>
      <w:tr w14:paraId="54D369D5">
        <w:trPr>
          <w:trHeight w:val="624" w:hRule="atLeast"/>
          <w:jc w:val="center"/>
        </w:trPr>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04ED7B4">
            <w:pPr>
              <w:pageBreakBefore w:val="0"/>
              <w:widowControl/>
              <w:kinsoku/>
              <w:overflowPunct/>
              <w:topLinePunct w:val="0"/>
              <w:bidi w:val="0"/>
              <w:spacing w:line="240" w:lineRule="auto"/>
              <w:jc w:val="left"/>
              <w:rPr>
                <w:rFonts w:hint="eastAsia" w:ascii="楷体" w:eastAsia="楷体" w:cs="仿宋"/>
                <w:bCs/>
                <w:kern w:val="2"/>
                <w:szCs w:val="21"/>
                <w:lang w:bidi="ar-SA"/>
              </w:rPr>
            </w:pPr>
            <w:r>
              <w:rPr>
                <w:rFonts w:hint="eastAsia" w:ascii="楷体" w:eastAsia="楷体" w:cs="仿宋"/>
                <w:bCs/>
                <w:kern w:val="2"/>
                <w:szCs w:val="21"/>
                <w:lang w:bidi="ar-SA"/>
              </w:rPr>
              <w:t>课程目标2:</w:t>
            </w:r>
          </w:p>
          <w:p w14:paraId="36569EFE">
            <w:pPr>
              <w:pageBreakBefore w:val="0"/>
              <w:widowControl/>
              <w:kinsoku/>
              <w:overflowPunct/>
              <w:topLinePunct w:val="0"/>
              <w:bidi w:val="0"/>
              <w:spacing w:line="240" w:lineRule="auto"/>
              <w:jc w:val="left"/>
              <w:rPr>
                <w:rFonts w:hint="eastAsia" w:ascii="楷体" w:eastAsia="楷体" w:cs="仿宋"/>
                <w:bCs/>
                <w:kern w:val="2"/>
                <w:szCs w:val="21"/>
                <w:lang w:bidi="ar-SA"/>
              </w:rPr>
            </w:pPr>
            <w:r>
              <w:rPr>
                <w:rFonts w:hint="eastAsia" w:ascii="楷体" w:eastAsia="楷体" w:cs="仿宋"/>
                <w:bCs/>
                <w:kern w:val="2"/>
                <w:szCs w:val="21"/>
                <w:lang w:eastAsia="zh-Hans" w:bidi="ar-SA"/>
              </w:rPr>
              <w:t>掌握义务教育阶段音乐课程标准。</w:t>
            </w:r>
            <w:r>
              <w:rPr>
                <w:rFonts w:hint="eastAsia" w:ascii="楷体" w:eastAsia="楷体" w:cs="仿宋"/>
                <w:bCs/>
                <w:kern w:val="2"/>
                <w:szCs w:val="21"/>
                <w:lang w:bidi="ar-SA"/>
              </w:rPr>
              <w:t>领会学校音乐教育的目标、理念、性质，领会音乐美、音乐审美、音乐教学的原则，掌握音乐</w:t>
            </w:r>
            <w:r>
              <w:rPr>
                <w:rFonts w:hint="eastAsia" w:ascii="楷体" w:eastAsia="楷体" w:cs="仿宋"/>
                <w:bCs/>
                <w:kern w:val="2"/>
                <w:szCs w:val="21"/>
                <w:lang w:eastAsia="zh-Hans" w:bidi="ar-SA"/>
              </w:rPr>
              <w:t>教材分析、</w:t>
            </w:r>
            <w:r>
              <w:rPr>
                <w:rFonts w:hint="eastAsia" w:ascii="楷体" w:eastAsia="楷体" w:cs="仿宋"/>
                <w:bCs/>
                <w:kern w:val="2"/>
                <w:szCs w:val="21"/>
                <w:lang w:bidi="ar-SA"/>
              </w:rPr>
              <w:t>教学程序、过程、模式及教学方法，掌握音乐课程评价基本方式与方法，对音乐教育课程资源开发的途径与方式有深入了解。</w:t>
            </w:r>
          </w:p>
        </w:tc>
        <w:tc>
          <w:tcPr>
            <w:tcW w:w="1572" w:type="dxa"/>
            <w:tcBorders>
              <w:top w:val="single" w:color="000000" w:sz="4" w:space="0"/>
              <w:left w:val="single" w:color="000000" w:sz="4" w:space="0"/>
              <w:bottom w:val="single" w:color="000000" w:sz="4" w:space="0"/>
              <w:right w:val="single" w:color="000000" w:sz="4" w:space="0"/>
            </w:tcBorders>
            <w:noWrap w:val="0"/>
            <w:vAlign w:val="top"/>
          </w:tcPr>
          <w:p w14:paraId="0596D624">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熟练掌握义务教育阶段音乐课程标准。准确把握</w:t>
            </w:r>
            <w:r>
              <w:rPr>
                <w:rFonts w:hint="eastAsia" w:ascii="楷体" w:eastAsia="楷体" w:cs="仿宋"/>
                <w:bCs/>
                <w:kern w:val="2"/>
                <w:szCs w:val="21"/>
                <w:lang w:bidi="ar-SA"/>
              </w:rPr>
              <w:t>学校音乐教育的目标、理念、性质，领会音乐美、音乐审美、音乐教学的原则，能够</w:t>
            </w:r>
            <w:r>
              <w:rPr>
                <w:rFonts w:hint="eastAsia" w:ascii="楷体" w:eastAsia="楷体" w:cs="仿宋"/>
                <w:bCs/>
                <w:kern w:val="2"/>
                <w:szCs w:val="21"/>
                <w:lang w:eastAsia="zh-Hans" w:bidi="ar-SA"/>
              </w:rPr>
              <w:t>全面分析教材，</w:t>
            </w:r>
            <w:r>
              <w:rPr>
                <w:rFonts w:hint="eastAsia" w:ascii="楷体" w:eastAsia="楷体" w:cs="仿宋"/>
                <w:bCs/>
                <w:kern w:val="2"/>
                <w:szCs w:val="21"/>
                <w:lang w:bidi="ar-SA"/>
              </w:rPr>
              <w:t>扎实掌握音乐教学程序、教学过程的基本阶段及主要任务、教学模式与教学方法、教学评价，对音乐课程资源的开发与利用有深入的认识。</w:t>
            </w:r>
          </w:p>
        </w:tc>
        <w:tc>
          <w:tcPr>
            <w:tcW w:w="1644" w:type="dxa"/>
            <w:tcBorders>
              <w:top w:val="single" w:color="000000" w:sz="4" w:space="0"/>
              <w:left w:val="single" w:color="000000" w:sz="4" w:space="0"/>
              <w:bottom w:val="single" w:color="000000" w:sz="4" w:space="0"/>
              <w:right w:val="single" w:color="000000" w:sz="4" w:space="0"/>
            </w:tcBorders>
            <w:noWrap w:val="0"/>
            <w:vAlign w:val="top"/>
          </w:tcPr>
          <w:p w14:paraId="799E7ECD">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正确掌握义务教育阶段音乐课程标准。正确把握</w:t>
            </w:r>
            <w:r>
              <w:rPr>
                <w:rFonts w:hint="eastAsia" w:ascii="楷体" w:eastAsia="楷体" w:cs="仿宋"/>
                <w:bCs/>
                <w:kern w:val="2"/>
                <w:szCs w:val="21"/>
                <w:lang w:bidi="ar-SA"/>
              </w:rPr>
              <w:t>学校音乐教育的目标、理念、性质</w:t>
            </w:r>
            <w:r>
              <w:rPr>
                <w:rFonts w:hint="eastAsia" w:ascii="楷体" w:eastAsia="楷体" w:cs="仿宋"/>
                <w:bCs/>
                <w:kern w:val="2"/>
                <w:szCs w:val="21"/>
                <w:lang w:eastAsia="zh-Hans" w:bidi="ar-SA"/>
              </w:rPr>
              <w:t>和</w:t>
            </w:r>
            <w:r>
              <w:rPr>
                <w:rFonts w:hint="eastAsia" w:ascii="楷体" w:eastAsia="楷体" w:cs="仿宋"/>
                <w:bCs/>
                <w:kern w:val="2"/>
                <w:szCs w:val="21"/>
                <w:lang w:bidi="ar-SA"/>
              </w:rPr>
              <w:t>音乐美、音乐审美、音乐教学的原则，</w:t>
            </w:r>
            <w:r>
              <w:rPr>
                <w:rFonts w:hint="eastAsia" w:ascii="楷体" w:eastAsia="楷体" w:cs="仿宋"/>
                <w:bCs/>
                <w:kern w:val="2"/>
                <w:szCs w:val="21"/>
                <w:lang w:eastAsia="zh-Hans" w:bidi="ar-SA"/>
              </w:rPr>
              <w:t>对音乐教材有较强的分析能力，</w:t>
            </w:r>
            <w:r>
              <w:rPr>
                <w:rFonts w:hint="eastAsia" w:ascii="楷体" w:eastAsia="楷体" w:cs="仿宋"/>
                <w:bCs/>
                <w:kern w:val="2"/>
                <w:szCs w:val="21"/>
                <w:lang w:bidi="ar-SA"/>
              </w:rPr>
              <w:t>能够</w:t>
            </w:r>
            <w:r>
              <w:rPr>
                <w:rFonts w:hint="eastAsia" w:ascii="楷体" w:eastAsia="楷体" w:cs="仿宋"/>
                <w:bCs/>
                <w:kern w:val="2"/>
                <w:szCs w:val="21"/>
                <w:lang w:eastAsia="zh-Hans" w:bidi="ar-SA"/>
              </w:rPr>
              <w:t>整体上</w:t>
            </w:r>
            <w:r>
              <w:rPr>
                <w:rFonts w:hint="eastAsia" w:ascii="楷体" w:eastAsia="楷体" w:cs="仿宋"/>
                <w:bCs/>
                <w:kern w:val="2"/>
                <w:szCs w:val="21"/>
                <w:lang w:bidi="ar-SA"/>
              </w:rPr>
              <w:t>掌握音乐教学程序、教学过程的基本阶段及主要任务、教学模式与教学方法、教学评价，对音乐课程资源的开发与利用有较深入认识。</w:t>
            </w:r>
          </w:p>
          <w:p w14:paraId="421A6EC8">
            <w:pPr>
              <w:pageBreakBefore w:val="0"/>
              <w:widowControl/>
              <w:kinsoku/>
              <w:overflowPunct/>
              <w:topLinePunct w:val="0"/>
              <w:bidi w:val="0"/>
              <w:spacing w:line="240" w:lineRule="auto"/>
              <w:rPr>
                <w:rFonts w:hint="eastAsia" w:ascii="楷体" w:eastAsia="楷体" w:cs="仿宋"/>
                <w:bCs/>
                <w:kern w:val="2"/>
                <w:szCs w:val="21"/>
                <w:lang w:bidi="ar-SA"/>
              </w:rPr>
            </w:pP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483E2894">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较正确掌握义务教育阶段音乐课程标准。</w:t>
            </w:r>
            <w:r>
              <w:rPr>
                <w:rFonts w:hint="eastAsia" w:ascii="楷体" w:eastAsia="楷体" w:cs="仿宋"/>
                <w:bCs/>
                <w:kern w:val="2"/>
                <w:szCs w:val="21"/>
                <w:lang w:bidi="ar-SA"/>
              </w:rPr>
              <w:t>领会学校音乐教育的目标、理念、性质</w:t>
            </w:r>
            <w:r>
              <w:rPr>
                <w:rFonts w:hint="eastAsia" w:ascii="楷体" w:eastAsia="楷体" w:cs="仿宋"/>
                <w:bCs/>
                <w:kern w:val="2"/>
                <w:szCs w:val="21"/>
                <w:lang w:eastAsia="zh-Hans" w:bidi="ar-SA"/>
              </w:rPr>
              <w:t>和</w:t>
            </w:r>
            <w:r>
              <w:rPr>
                <w:rFonts w:hint="eastAsia" w:ascii="楷体" w:eastAsia="楷体" w:cs="仿宋"/>
                <w:bCs/>
                <w:kern w:val="2"/>
                <w:szCs w:val="21"/>
                <w:lang w:bidi="ar-SA"/>
              </w:rPr>
              <w:t>音乐美、音乐审美、音乐教学的原则，</w:t>
            </w:r>
            <w:r>
              <w:rPr>
                <w:rFonts w:hint="eastAsia" w:ascii="楷体" w:eastAsia="楷体" w:cs="仿宋"/>
                <w:bCs/>
                <w:kern w:val="2"/>
                <w:szCs w:val="21"/>
                <w:lang w:eastAsia="zh-Hans" w:bidi="ar-SA"/>
              </w:rPr>
              <w:t>对音乐教材有一定程度的分析能力，</w:t>
            </w:r>
            <w:r>
              <w:rPr>
                <w:rFonts w:hint="eastAsia" w:ascii="楷体" w:eastAsia="楷体" w:cs="仿宋"/>
                <w:bCs/>
                <w:kern w:val="2"/>
                <w:szCs w:val="21"/>
                <w:lang w:bidi="ar-SA"/>
              </w:rPr>
              <w:t>能够掌握部分音乐教学程序、教学过程的基本阶段及主要任务、教学模式与教学方法、教学评价，对音乐课程资源的开发与利用有一定的认识。</w:t>
            </w:r>
          </w:p>
          <w:p w14:paraId="2E4C427D">
            <w:pPr>
              <w:pageBreakBefore w:val="0"/>
              <w:widowControl/>
              <w:kinsoku/>
              <w:overflowPunct/>
              <w:topLinePunct w:val="0"/>
              <w:bidi w:val="0"/>
              <w:spacing w:line="240" w:lineRule="auto"/>
              <w:rPr>
                <w:rFonts w:hint="eastAsia" w:ascii="楷体" w:eastAsia="楷体" w:cs="仿宋"/>
                <w:bCs/>
                <w:kern w:val="2"/>
                <w:szCs w:val="21"/>
                <w:lang w:bidi="ar-SA"/>
              </w:rPr>
            </w:pP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3DEB1577">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基本掌握义务教育阶段音乐课程标准。基本领会</w:t>
            </w:r>
            <w:r>
              <w:rPr>
                <w:rFonts w:hint="eastAsia" w:ascii="楷体" w:eastAsia="楷体" w:cs="仿宋"/>
                <w:bCs/>
                <w:kern w:val="2"/>
                <w:szCs w:val="21"/>
                <w:lang w:bidi="ar-SA"/>
              </w:rPr>
              <w:t>学校音乐教育的目标、理念、性质</w:t>
            </w:r>
            <w:r>
              <w:rPr>
                <w:rFonts w:hint="eastAsia" w:ascii="楷体" w:eastAsia="楷体" w:cs="仿宋"/>
                <w:bCs/>
                <w:kern w:val="2"/>
                <w:szCs w:val="21"/>
                <w:lang w:eastAsia="zh-Hans" w:bidi="ar-SA"/>
              </w:rPr>
              <w:t>和</w:t>
            </w:r>
            <w:r>
              <w:rPr>
                <w:rFonts w:hint="eastAsia" w:ascii="楷体" w:eastAsia="楷体" w:cs="仿宋"/>
                <w:bCs/>
                <w:kern w:val="2"/>
                <w:szCs w:val="21"/>
                <w:lang w:bidi="ar-SA"/>
              </w:rPr>
              <w:t>音乐美、音乐审美、音乐教学的原则，</w:t>
            </w:r>
            <w:r>
              <w:rPr>
                <w:rFonts w:hint="eastAsia" w:ascii="楷体" w:eastAsia="楷体" w:cs="仿宋"/>
                <w:bCs/>
                <w:kern w:val="2"/>
                <w:szCs w:val="21"/>
                <w:lang w:eastAsia="zh-Hans" w:bidi="ar-SA"/>
              </w:rPr>
              <w:t>对音乐教材的分析不够全面，</w:t>
            </w:r>
            <w:r>
              <w:rPr>
                <w:rFonts w:hint="eastAsia" w:ascii="楷体" w:eastAsia="楷体" w:cs="仿宋"/>
                <w:bCs/>
                <w:kern w:val="2"/>
                <w:szCs w:val="21"/>
                <w:lang w:bidi="ar-SA"/>
              </w:rPr>
              <w:t>能够掌握部分音乐教学程序、教学过程的基本阶段及主要任务、教学模式与教学方法、教学评价，对音乐课程资源的开发与利用有有基本的认识。</w:t>
            </w:r>
          </w:p>
        </w:tc>
        <w:tc>
          <w:tcPr>
            <w:tcW w:w="1501" w:type="dxa"/>
            <w:tcBorders>
              <w:top w:val="single" w:color="000000" w:sz="4" w:space="0"/>
              <w:left w:val="single" w:color="000000" w:sz="4" w:space="0"/>
              <w:bottom w:val="single" w:color="000000" w:sz="4" w:space="0"/>
              <w:right w:val="single" w:color="000000" w:sz="4" w:space="0"/>
            </w:tcBorders>
            <w:noWrap w:val="0"/>
            <w:vAlign w:val="top"/>
          </w:tcPr>
          <w:p w14:paraId="300AA809">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未能掌握基本的义务教育阶段音乐课程标准。未能领会</w:t>
            </w:r>
            <w:r>
              <w:rPr>
                <w:rFonts w:hint="eastAsia" w:ascii="楷体" w:eastAsia="楷体" w:cs="仿宋"/>
                <w:bCs/>
                <w:kern w:val="2"/>
                <w:szCs w:val="21"/>
                <w:lang w:bidi="ar-SA"/>
              </w:rPr>
              <w:t>学校音乐教育的目标、理念、性质</w:t>
            </w:r>
            <w:r>
              <w:rPr>
                <w:rFonts w:hint="eastAsia" w:ascii="楷体" w:eastAsia="楷体" w:cs="仿宋"/>
                <w:bCs/>
                <w:kern w:val="2"/>
                <w:szCs w:val="21"/>
                <w:lang w:eastAsia="zh-Hans" w:bidi="ar-SA"/>
              </w:rPr>
              <w:t>和</w:t>
            </w:r>
            <w:r>
              <w:rPr>
                <w:rFonts w:hint="eastAsia" w:ascii="楷体" w:eastAsia="楷体" w:cs="仿宋"/>
                <w:bCs/>
                <w:kern w:val="2"/>
                <w:szCs w:val="21"/>
                <w:lang w:bidi="ar-SA"/>
              </w:rPr>
              <w:t>音乐美、音乐审美、音乐教学的原则，</w:t>
            </w:r>
            <w:r>
              <w:rPr>
                <w:rFonts w:hint="eastAsia" w:ascii="楷体" w:eastAsia="楷体" w:cs="仿宋"/>
                <w:bCs/>
                <w:kern w:val="2"/>
                <w:szCs w:val="21"/>
                <w:lang w:eastAsia="zh-Hans" w:bidi="ar-SA"/>
              </w:rPr>
              <w:t>缺乏音乐教材分析能力，</w:t>
            </w:r>
            <w:r>
              <w:rPr>
                <w:rFonts w:hint="eastAsia" w:ascii="楷体" w:eastAsia="楷体" w:cs="仿宋"/>
                <w:bCs/>
                <w:kern w:val="2"/>
                <w:szCs w:val="21"/>
                <w:lang w:bidi="ar-SA"/>
              </w:rPr>
              <w:t>未能掌握音乐教学程序、教学过程的基本阶段及主要任务、教学模式与教学方法、教学评价，对音乐课程资源的开发与利用认识不够。</w:t>
            </w:r>
          </w:p>
        </w:tc>
      </w:tr>
      <w:tr w14:paraId="3E3993B5">
        <w:trPr>
          <w:trHeight w:val="624" w:hRule="atLeast"/>
          <w:jc w:val="center"/>
        </w:trPr>
        <w:tc>
          <w:tcPr>
            <w:tcW w:w="1405" w:type="dxa"/>
            <w:tcBorders>
              <w:top w:val="single" w:color="000000" w:sz="4" w:space="0"/>
              <w:left w:val="single" w:color="000000" w:sz="4" w:space="0"/>
              <w:bottom w:val="single" w:color="000000" w:sz="4" w:space="0"/>
              <w:right w:val="single" w:color="000000" w:sz="4" w:space="0"/>
            </w:tcBorders>
            <w:noWrap w:val="0"/>
            <w:vAlign w:val="top"/>
          </w:tcPr>
          <w:p w14:paraId="5E6CCCF2">
            <w:pPr>
              <w:pageBreakBefore w:val="0"/>
              <w:widowControl/>
              <w:kinsoku/>
              <w:overflowPunct/>
              <w:topLinePunct w:val="0"/>
              <w:bidi w:val="0"/>
              <w:spacing w:line="240" w:lineRule="auto"/>
              <w:jc w:val="left"/>
              <w:rPr>
                <w:rFonts w:hint="eastAsia" w:ascii="楷体" w:eastAsia="楷体" w:cs="仿宋"/>
                <w:bCs/>
                <w:kern w:val="2"/>
                <w:szCs w:val="21"/>
                <w:lang w:bidi="ar-SA"/>
              </w:rPr>
            </w:pPr>
            <w:r>
              <w:rPr>
                <w:rFonts w:hint="eastAsia" w:ascii="楷体" w:eastAsia="楷体" w:cs="仿宋"/>
                <w:bCs/>
                <w:kern w:val="2"/>
                <w:szCs w:val="21"/>
                <w:lang w:bidi="ar-SA"/>
              </w:rPr>
              <w:t>课程目标3:</w:t>
            </w:r>
            <w:r>
              <w:rPr>
                <w:rFonts w:hint="eastAsia" w:ascii="楷体" w:eastAsia="楷体" w:cs="仿宋"/>
                <w:bCs/>
                <w:kern w:val="2"/>
                <w:szCs w:val="21"/>
                <w:lang w:bidi="ar-SA"/>
              </w:rPr>
              <w:tab/>
            </w:r>
          </w:p>
          <w:p w14:paraId="1ECC5F37">
            <w:pPr>
              <w:pageBreakBefore w:val="0"/>
              <w:widowControl/>
              <w:kinsoku/>
              <w:overflowPunct/>
              <w:topLinePunct w:val="0"/>
              <w:bidi w:val="0"/>
              <w:spacing w:line="240" w:lineRule="auto"/>
              <w:jc w:val="left"/>
              <w:rPr>
                <w:rFonts w:hint="eastAsia" w:ascii="楷体" w:eastAsia="楷体" w:cs="仿宋"/>
                <w:bCs/>
                <w:kern w:val="2"/>
                <w:szCs w:val="21"/>
                <w:lang w:bidi="ar-SA"/>
              </w:rPr>
            </w:pPr>
            <w:r>
              <w:rPr>
                <w:rFonts w:hint="eastAsia" w:ascii="楷体" w:eastAsia="楷体" w:cs="仿宋"/>
                <w:bCs/>
                <w:kern w:val="2"/>
                <w:szCs w:val="21"/>
                <w:lang w:eastAsia="zh-Hans" w:bidi="ar-SA"/>
              </w:rPr>
              <w:t>具有正确的音乐教育观和教师职业意识，了解</w:t>
            </w:r>
            <w:r>
              <w:rPr>
                <w:rFonts w:hint="eastAsia" w:ascii="楷体" w:eastAsia="楷体" w:cs="仿宋"/>
                <w:bCs/>
                <w:kern w:val="2"/>
                <w:szCs w:val="21"/>
                <w:lang w:bidi="ar-SA"/>
              </w:rPr>
              <w:t>中学生的身心发展特点和音乐的认知</w:t>
            </w:r>
            <w:r>
              <w:rPr>
                <w:rFonts w:hint="eastAsia" w:ascii="楷体" w:eastAsia="楷体" w:cs="仿宋"/>
                <w:bCs/>
                <w:kern w:val="2"/>
                <w:szCs w:val="21"/>
                <w:lang w:eastAsia="zh-Hans" w:bidi="ar-SA"/>
              </w:rPr>
              <w:t>规律</w:t>
            </w:r>
            <w:r>
              <w:rPr>
                <w:rFonts w:hint="eastAsia" w:ascii="楷体" w:eastAsia="楷体" w:cs="仿宋"/>
                <w:bCs/>
                <w:kern w:val="2"/>
                <w:szCs w:val="21"/>
                <w:lang w:bidi="ar-SA"/>
              </w:rPr>
              <w:t>。</w:t>
            </w:r>
          </w:p>
        </w:tc>
        <w:tc>
          <w:tcPr>
            <w:tcW w:w="1572" w:type="dxa"/>
            <w:tcBorders>
              <w:top w:val="single" w:color="000000" w:sz="4" w:space="0"/>
              <w:left w:val="single" w:color="000000" w:sz="4" w:space="0"/>
              <w:bottom w:val="single" w:color="000000" w:sz="4" w:space="0"/>
              <w:right w:val="single" w:color="000000" w:sz="4" w:space="0"/>
            </w:tcBorders>
            <w:noWrap w:val="0"/>
            <w:vAlign w:val="top"/>
          </w:tcPr>
          <w:p w14:paraId="2625ECAD">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有深厚的教育情怀，热爱音乐教育事业，充分认识音乐教育对人的全面发展的重要作用，对学校音乐教育专业有正确的价值观。充分了解中学生身心发展特点和音乐认知规律。</w:t>
            </w:r>
          </w:p>
        </w:tc>
        <w:tc>
          <w:tcPr>
            <w:tcW w:w="1644" w:type="dxa"/>
            <w:tcBorders>
              <w:top w:val="single" w:color="000000" w:sz="4" w:space="0"/>
              <w:left w:val="single" w:color="000000" w:sz="4" w:space="0"/>
              <w:bottom w:val="single" w:color="000000" w:sz="4" w:space="0"/>
              <w:right w:val="single" w:color="000000" w:sz="4" w:space="0"/>
            </w:tcBorders>
            <w:noWrap w:val="0"/>
            <w:vAlign w:val="top"/>
          </w:tcPr>
          <w:p w14:paraId="03CA39F9">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有深厚的教育情怀，热爱音乐教育事业，正确认识音乐教育对人的全面发展的重要作用，对学校音乐教育专业有正确的价值观。比较了解中学生身心发展特点和音乐认知规律。</w:t>
            </w: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590609FA">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有一定的教育情怀，对待音乐教育事业的态度端正，对音乐教育对人的全面发展的重要作用有一定的认识，有较正确的学校音乐教育专业的价值观。对中学生身心发展特点和音乐认知规律有一定的了解。</w:t>
            </w: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50671BF7">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对音乐教育事业有较端正的态度，对音乐教育对人的全面发展的重要作用有一定的认识，有一定的学校音乐教育专业的价值观。对中学生身心发展特点和音乐认知规律不够了解。</w:t>
            </w:r>
          </w:p>
        </w:tc>
        <w:tc>
          <w:tcPr>
            <w:tcW w:w="1501" w:type="dxa"/>
            <w:tcBorders>
              <w:top w:val="single" w:color="000000" w:sz="4" w:space="0"/>
              <w:left w:val="single" w:color="000000" w:sz="4" w:space="0"/>
              <w:bottom w:val="single" w:color="000000" w:sz="4" w:space="0"/>
              <w:right w:val="single" w:color="000000" w:sz="4" w:space="0"/>
            </w:tcBorders>
            <w:noWrap w:val="0"/>
            <w:vAlign w:val="top"/>
          </w:tcPr>
          <w:p w14:paraId="58B9D6B6">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对音乐教育事业缺乏端正的态度，不了解音乐教育对人的发展的重要作用，没有明确的学校音乐急哦啊与专业的价值观。不了解中学省身心发展特点和音乐认知规律。</w:t>
            </w:r>
          </w:p>
        </w:tc>
      </w:tr>
      <w:tr w14:paraId="378A1738">
        <w:trPr>
          <w:trHeight w:val="624" w:hRule="atLeast"/>
          <w:jc w:val="center"/>
        </w:trPr>
        <w:tc>
          <w:tcPr>
            <w:tcW w:w="1405" w:type="dxa"/>
            <w:tcBorders>
              <w:top w:val="single" w:color="000000" w:sz="4" w:space="0"/>
              <w:left w:val="single" w:color="000000" w:sz="4" w:space="0"/>
              <w:bottom w:val="single" w:color="000000" w:sz="4" w:space="0"/>
              <w:right w:val="single" w:color="000000" w:sz="4" w:space="0"/>
            </w:tcBorders>
            <w:noWrap w:val="0"/>
            <w:vAlign w:val="top"/>
          </w:tcPr>
          <w:p w14:paraId="74C21090">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bidi="ar-SA"/>
              </w:rPr>
              <w:t>课程目标4.</w:t>
            </w:r>
          </w:p>
          <w:p w14:paraId="5E490634">
            <w:pPr>
              <w:pageBreakBefore w:val="0"/>
              <w:widowControl/>
              <w:kinsoku/>
              <w:overflowPunct/>
              <w:topLinePunct w:val="0"/>
              <w:bidi w:val="0"/>
              <w:spacing w:line="240" w:lineRule="auto"/>
              <w:rPr>
                <w:rFonts w:hint="eastAsia" w:ascii="楷体" w:eastAsia="楷体" w:cs="仿宋"/>
                <w:bCs/>
                <w:kern w:val="2"/>
                <w:szCs w:val="21"/>
                <w:lang w:bidi="ar-SA"/>
              </w:rPr>
            </w:pPr>
            <w:r>
              <w:rPr>
                <w:rFonts w:hint="eastAsia" w:ascii="楷体" w:eastAsia="楷体" w:cs="仿宋"/>
                <w:bCs/>
                <w:kern w:val="2"/>
                <w:szCs w:val="21"/>
                <w:lang w:eastAsia="zh-Hans" w:bidi="ar-SA"/>
              </w:rPr>
              <w:t>理解学校音乐教育的理论内涵，掌握基本音乐教学理论。</w:t>
            </w:r>
          </w:p>
        </w:tc>
        <w:tc>
          <w:tcPr>
            <w:tcW w:w="1572" w:type="dxa"/>
            <w:tcBorders>
              <w:top w:val="single" w:color="000000" w:sz="4" w:space="0"/>
              <w:left w:val="single" w:color="000000" w:sz="4" w:space="0"/>
              <w:bottom w:val="single" w:color="000000" w:sz="4" w:space="0"/>
              <w:right w:val="single" w:color="000000" w:sz="4" w:space="0"/>
            </w:tcBorders>
            <w:noWrap w:val="0"/>
            <w:vAlign w:val="top"/>
          </w:tcPr>
          <w:p w14:paraId="40610A77">
            <w:pPr>
              <w:pageBreakBefore w:val="0"/>
              <w:widowControl/>
              <w:kinsoku/>
              <w:overflowPunct/>
              <w:topLinePunct w:val="0"/>
              <w:bidi w:val="0"/>
              <w:spacing w:line="240" w:lineRule="auto"/>
              <w:rPr>
                <w:rFonts w:hint="eastAsia" w:ascii="楷体" w:eastAsia="楷体" w:cs="仿宋"/>
                <w:bCs/>
                <w:kern w:val="2"/>
                <w:szCs w:val="21"/>
                <w:lang w:eastAsia="zh-Hans" w:bidi="ar-SA"/>
              </w:rPr>
            </w:pPr>
            <w:r>
              <w:rPr>
                <w:rFonts w:hint="eastAsia" w:ascii="楷体" w:eastAsia="楷体" w:cs="仿宋"/>
                <w:bCs/>
                <w:kern w:val="2"/>
                <w:szCs w:val="21"/>
                <w:lang w:eastAsia="zh-Hans" w:bidi="ar-SA"/>
              </w:rPr>
              <w:t>全面、深入理解学校音乐教育的基本理论特征与基本功能，熟练掌握基本音乐教学理论。</w:t>
            </w:r>
          </w:p>
        </w:tc>
        <w:tc>
          <w:tcPr>
            <w:tcW w:w="1644" w:type="dxa"/>
            <w:tcBorders>
              <w:top w:val="single" w:color="000000" w:sz="4" w:space="0"/>
              <w:left w:val="single" w:color="000000" w:sz="4" w:space="0"/>
              <w:bottom w:val="single" w:color="000000" w:sz="4" w:space="0"/>
              <w:right w:val="single" w:color="000000" w:sz="4" w:space="0"/>
            </w:tcBorders>
            <w:noWrap w:val="0"/>
            <w:vAlign w:val="top"/>
          </w:tcPr>
          <w:p w14:paraId="01ED9FE2">
            <w:pPr>
              <w:pageBreakBefore w:val="0"/>
              <w:widowControl/>
              <w:kinsoku/>
              <w:overflowPunct/>
              <w:topLinePunct w:val="0"/>
              <w:bidi w:val="0"/>
              <w:spacing w:line="240" w:lineRule="auto"/>
              <w:rPr>
                <w:rFonts w:hint="eastAsia" w:ascii="楷体" w:eastAsia="楷体" w:cs="仿宋"/>
                <w:bCs/>
                <w:kern w:val="2"/>
                <w:szCs w:val="21"/>
                <w:lang w:eastAsia="zh-Hans" w:bidi="ar-SA"/>
              </w:rPr>
            </w:pPr>
            <w:r>
              <w:rPr>
                <w:rFonts w:hint="eastAsia" w:ascii="楷体" w:eastAsia="楷体" w:cs="仿宋"/>
                <w:bCs/>
                <w:kern w:val="2"/>
                <w:szCs w:val="21"/>
                <w:lang w:eastAsia="zh-Hans" w:bidi="ar-SA"/>
              </w:rPr>
              <w:t>全面理解学校音乐教育的基本理论特征与基本功能，掌握基本音乐教学理论。</w:t>
            </w:r>
          </w:p>
        </w:tc>
        <w:tc>
          <w:tcPr>
            <w:tcW w:w="1536" w:type="dxa"/>
            <w:tcBorders>
              <w:top w:val="single" w:color="000000" w:sz="4" w:space="0"/>
              <w:left w:val="single" w:color="000000" w:sz="4" w:space="0"/>
              <w:bottom w:val="single" w:color="000000" w:sz="4" w:space="0"/>
              <w:right w:val="single" w:color="000000" w:sz="4" w:space="0"/>
            </w:tcBorders>
            <w:noWrap w:val="0"/>
            <w:vAlign w:val="top"/>
          </w:tcPr>
          <w:p w14:paraId="0FEA0E2F">
            <w:pPr>
              <w:pageBreakBefore w:val="0"/>
              <w:widowControl/>
              <w:kinsoku/>
              <w:overflowPunct/>
              <w:topLinePunct w:val="0"/>
              <w:bidi w:val="0"/>
              <w:spacing w:line="240" w:lineRule="auto"/>
              <w:rPr>
                <w:rFonts w:hint="eastAsia" w:ascii="楷体" w:eastAsia="楷体" w:cs="仿宋"/>
                <w:bCs/>
                <w:kern w:val="2"/>
                <w:szCs w:val="21"/>
                <w:lang w:eastAsia="zh-Hans" w:bidi="ar-SA"/>
              </w:rPr>
            </w:pPr>
            <w:r>
              <w:rPr>
                <w:rFonts w:hint="eastAsia" w:ascii="楷体" w:eastAsia="楷体" w:cs="仿宋"/>
                <w:bCs/>
                <w:kern w:val="2"/>
                <w:szCs w:val="21"/>
                <w:lang w:eastAsia="zh-Hans" w:bidi="ar-SA"/>
              </w:rPr>
              <w:t>基本理解学校音乐教育基本理论特征与基本功能，掌握掌握基本音乐教学理论。</w:t>
            </w: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6288A937">
            <w:pPr>
              <w:pageBreakBefore w:val="0"/>
              <w:widowControl/>
              <w:kinsoku/>
              <w:overflowPunct/>
              <w:topLinePunct w:val="0"/>
              <w:bidi w:val="0"/>
              <w:spacing w:line="240" w:lineRule="auto"/>
              <w:rPr>
                <w:rFonts w:hint="eastAsia" w:ascii="楷体" w:eastAsia="楷体" w:cs="仿宋"/>
                <w:bCs/>
                <w:kern w:val="2"/>
                <w:szCs w:val="21"/>
                <w:lang w:eastAsia="zh-Hans" w:bidi="ar-SA"/>
              </w:rPr>
            </w:pPr>
            <w:r>
              <w:rPr>
                <w:rFonts w:hint="eastAsia" w:ascii="楷体" w:eastAsia="楷体" w:cs="仿宋"/>
                <w:bCs/>
                <w:kern w:val="2"/>
                <w:szCs w:val="21"/>
                <w:lang w:eastAsia="zh-Hans" w:bidi="ar-SA"/>
              </w:rPr>
              <w:t>对学校音乐教育基本理论特征与基本功能的理解不够全面，基本掌握掌握基本音乐教学理论。</w:t>
            </w:r>
          </w:p>
        </w:tc>
        <w:tc>
          <w:tcPr>
            <w:tcW w:w="1501" w:type="dxa"/>
            <w:tcBorders>
              <w:top w:val="single" w:color="000000" w:sz="4" w:space="0"/>
              <w:left w:val="single" w:color="000000" w:sz="4" w:space="0"/>
              <w:bottom w:val="single" w:color="000000" w:sz="4" w:space="0"/>
              <w:right w:val="single" w:color="000000" w:sz="4" w:space="0"/>
            </w:tcBorders>
            <w:noWrap w:val="0"/>
            <w:vAlign w:val="top"/>
          </w:tcPr>
          <w:p w14:paraId="2FA8E363">
            <w:pPr>
              <w:pageBreakBefore w:val="0"/>
              <w:widowControl/>
              <w:kinsoku/>
              <w:overflowPunct/>
              <w:topLinePunct w:val="0"/>
              <w:bidi w:val="0"/>
              <w:spacing w:line="240" w:lineRule="auto"/>
              <w:rPr>
                <w:rFonts w:hint="eastAsia" w:ascii="楷体" w:eastAsia="楷体" w:cs="仿宋"/>
                <w:bCs/>
                <w:kern w:val="2"/>
                <w:szCs w:val="21"/>
                <w:lang w:eastAsia="zh-Hans" w:bidi="ar-SA"/>
              </w:rPr>
            </w:pPr>
            <w:r>
              <w:rPr>
                <w:rFonts w:hint="eastAsia" w:ascii="楷体" w:eastAsia="楷体" w:cs="仿宋"/>
                <w:bCs/>
                <w:kern w:val="2"/>
                <w:szCs w:val="21"/>
                <w:lang w:eastAsia="zh-Hans" w:bidi="ar-SA"/>
              </w:rPr>
              <w:t>缺乏对学校音乐教育基本理论特征与基本功能的理解，未掌握掌握基本音乐教学理论。</w:t>
            </w:r>
          </w:p>
        </w:tc>
      </w:tr>
    </w:tbl>
    <w:p w14:paraId="575A719B">
      <w:r>
        <w:br w:type="page"/>
      </w:r>
    </w:p>
    <w:p w14:paraId="7E485BA8">
      <w:pPr>
        <w:pageBreakBefore w:val="0"/>
        <w:kinsoku/>
        <w:overflowPunct/>
        <w:topLinePunct w:val="0"/>
        <w:bidi w:val="0"/>
        <w:adjustRightInd w:val="0"/>
        <w:snapToGrid w:val="0"/>
        <w:spacing w:line="240" w:lineRule="auto"/>
        <w:jc w:val="center"/>
        <w:rPr>
          <w:rFonts w:hint="eastAsia" w:ascii="微软雅黑" w:eastAsia="微软雅黑"/>
          <w:sz w:val="44"/>
          <w:szCs w:val="44"/>
        </w:rPr>
      </w:pPr>
      <w:r>
        <w:rPr>
          <w:rFonts w:hint="eastAsia" w:ascii="微软雅黑" w:eastAsia="微软雅黑"/>
          <w:sz w:val="44"/>
          <w:szCs w:val="44"/>
        </w:rPr>
        <w:t>三明学院音乐学专业（师范类）</w:t>
      </w:r>
    </w:p>
    <w:p w14:paraId="3757A077">
      <w:pPr>
        <w:pStyle w:val="2"/>
        <w:spacing w:before="0" w:beforeAutospacing="0" w:after="0" w:afterAutospacing="0" w:line="520" w:lineRule="exact"/>
        <w:jc w:val="center"/>
        <w:rPr>
          <w:rFonts w:hint="eastAsia" w:eastAsia="微软雅黑"/>
          <w:b w:val="0"/>
          <w:bCs w:val="0"/>
          <w:kern w:val="2"/>
          <w:sz w:val="44"/>
          <w:szCs w:val="44"/>
        </w:rPr>
      </w:pPr>
      <w:bookmarkStart w:id="77" w:name="_Toc1827093770"/>
      <w:bookmarkStart w:id="78" w:name="_Toc1135542919"/>
      <w:r>
        <w:rPr>
          <w:rFonts w:hint="eastAsia" w:eastAsia="微软雅黑"/>
          <w:b w:val="0"/>
          <w:bCs w:val="0"/>
          <w:kern w:val="2"/>
          <w:sz w:val="44"/>
          <w:szCs w:val="44"/>
        </w:rPr>
        <w:t>《学校音乐教育实践技能训练(中小学歌曲弹唱)》课程教学大纲</w:t>
      </w:r>
      <w:bookmarkEnd w:id="77"/>
      <w:bookmarkEnd w:id="78"/>
    </w:p>
    <w:tbl>
      <w:tblPr>
        <w:tblStyle w:val="8"/>
        <w:tblW w:w="9418" w:type="dxa"/>
        <w:tblInd w:w="-75" w:type="dxa"/>
        <w:tblLayout w:type="autofit"/>
        <w:tblCellMar>
          <w:top w:w="0" w:type="dxa"/>
          <w:left w:w="0" w:type="dxa"/>
          <w:bottom w:w="0" w:type="dxa"/>
          <w:right w:w="28" w:type="dxa"/>
        </w:tblCellMar>
      </w:tblPr>
      <w:tblGrid>
        <w:gridCol w:w="1053"/>
        <w:gridCol w:w="1267"/>
        <w:gridCol w:w="50"/>
        <w:gridCol w:w="74"/>
        <w:gridCol w:w="1115"/>
        <w:gridCol w:w="1383"/>
        <w:gridCol w:w="104"/>
        <w:gridCol w:w="937"/>
        <w:gridCol w:w="125"/>
        <w:gridCol w:w="727"/>
        <w:gridCol w:w="185"/>
        <w:gridCol w:w="527"/>
        <w:gridCol w:w="352"/>
        <w:gridCol w:w="874"/>
        <w:gridCol w:w="645"/>
      </w:tblGrid>
      <w:tr w14:paraId="161517D5">
        <w:trPr>
          <w:trHeight w:val="454"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56335310">
            <w:pPr>
              <w:spacing w:line="280" w:lineRule="exact"/>
              <w:jc w:val="center"/>
              <w:rPr>
                <w:rFonts w:ascii="仿宋" w:eastAsia="仿宋" w:cs="仿宋"/>
                <w:kern w:val="2"/>
                <w:sz w:val="24"/>
              </w:rPr>
            </w:pPr>
            <w:r>
              <w:rPr>
                <w:rFonts w:hint="eastAsia" w:ascii="仿宋" w:eastAsia="仿宋" w:cs="仿宋"/>
                <w:kern w:val="2"/>
                <w:sz w:val="24"/>
              </w:rPr>
              <w:t>课程名称</w:t>
            </w:r>
          </w:p>
        </w:tc>
        <w:tc>
          <w:tcPr>
            <w:tcW w:w="4968" w:type="dxa"/>
            <w:gridSpan w:val="7"/>
            <w:tcBorders>
              <w:top w:val="single" w:color="000000" w:sz="4" w:space="0"/>
              <w:left w:val="single" w:color="000000" w:sz="4" w:space="0"/>
              <w:bottom w:val="single" w:color="000000" w:sz="4" w:space="0"/>
              <w:right w:val="single" w:color="000000" w:sz="4" w:space="0"/>
            </w:tcBorders>
            <w:noWrap w:val="0"/>
            <w:vAlign w:val="center"/>
          </w:tcPr>
          <w:p w14:paraId="67B7401B">
            <w:pPr>
              <w:adjustRightInd w:val="0"/>
              <w:snapToGrid w:val="0"/>
              <w:spacing w:line="240" w:lineRule="atLeast"/>
              <w:jc w:val="center"/>
              <w:rPr>
                <w:rFonts w:ascii="仿宋" w:eastAsia="仿宋" w:cs="仿宋"/>
                <w:bCs/>
                <w:sz w:val="24"/>
                <w:szCs w:val="24"/>
              </w:rPr>
            </w:pPr>
            <w:r>
              <w:rPr>
                <w:rFonts w:hint="eastAsia" w:ascii="仿宋" w:eastAsia="仿宋" w:cs="仿宋"/>
                <w:kern w:val="2"/>
                <w:sz w:val="24"/>
                <w:szCs w:val="24"/>
              </w:rPr>
              <w:t>《</w:t>
            </w:r>
            <w:r>
              <w:rPr>
                <w:rFonts w:hint="eastAsia" w:ascii="仿宋" w:eastAsia="仿宋" w:cs="仿宋"/>
                <w:bCs/>
                <w:sz w:val="24"/>
                <w:szCs w:val="24"/>
              </w:rPr>
              <w:t>学校音乐教育实践技能训练</w:t>
            </w:r>
          </w:p>
          <w:p w14:paraId="07E565F6">
            <w:pPr>
              <w:spacing w:line="240" w:lineRule="atLeast"/>
              <w:jc w:val="center"/>
              <w:rPr>
                <w:rFonts w:ascii="仿宋" w:eastAsia="仿宋" w:cs="仿宋"/>
                <w:kern w:val="2"/>
                <w:sz w:val="24"/>
                <w:szCs w:val="24"/>
              </w:rPr>
            </w:pPr>
            <w:r>
              <w:rPr>
                <w:rFonts w:hint="eastAsia" w:ascii="仿宋" w:eastAsia="仿宋" w:cs="仿宋"/>
                <w:bCs/>
                <w:sz w:val="24"/>
                <w:szCs w:val="24"/>
              </w:rPr>
              <w:t>(中小学歌曲弹唱)</w:t>
            </w:r>
            <w:r>
              <w:rPr>
                <w:rFonts w:hint="eastAsia" w:ascii="仿宋" w:eastAsia="仿宋" w:cs="仿宋"/>
                <w:kern w:val="2"/>
                <w:sz w:val="24"/>
                <w:szCs w:val="24"/>
              </w:rPr>
              <w:t>》</w:t>
            </w:r>
          </w:p>
        </w:tc>
        <w:tc>
          <w:tcPr>
            <w:tcW w:w="853" w:type="dxa"/>
            <w:gridSpan w:val="2"/>
            <w:tcBorders>
              <w:top w:val="single" w:color="000000" w:sz="4" w:space="0"/>
              <w:left w:val="single" w:color="000000" w:sz="4" w:space="0"/>
              <w:bottom w:val="single" w:color="000000" w:sz="4" w:space="0"/>
              <w:right w:val="single" w:color="000000" w:sz="4" w:space="0"/>
            </w:tcBorders>
            <w:noWrap w:val="0"/>
            <w:vAlign w:val="center"/>
          </w:tcPr>
          <w:p w14:paraId="4B323346">
            <w:pPr>
              <w:spacing w:line="240" w:lineRule="atLeast"/>
              <w:jc w:val="center"/>
              <w:rPr>
                <w:rFonts w:ascii="仿宋" w:eastAsia="仿宋" w:cs="仿宋"/>
                <w:kern w:val="2"/>
                <w:sz w:val="24"/>
                <w:szCs w:val="24"/>
              </w:rPr>
            </w:pPr>
            <w:r>
              <w:rPr>
                <w:rFonts w:hint="eastAsia" w:ascii="仿宋" w:eastAsia="仿宋" w:cs="仿宋"/>
                <w:kern w:val="2"/>
                <w:sz w:val="24"/>
                <w:szCs w:val="24"/>
              </w:rPr>
              <w:t>课程</w:t>
            </w:r>
          </w:p>
          <w:p w14:paraId="4B06686F">
            <w:pPr>
              <w:spacing w:line="240" w:lineRule="atLeast"/>
              <w:jc w:val="center"/>
              <w:rPr>
                <w:rFonts w:ascii="仿宋" w:eastAsia="仿宋" w:cs="仿宋"/>
                <w:kern w:val="2"/>
                <w:sz w:val="24"/>
                <w:szCs w:val="24"/>
              </w:rPr>
            </w:pPr>
            <w:r>
              <w:rPr>
                <w:rFonts w:hint="eastAsia" w:ascii="仿宋" w:eastAsia="仿宋" w:cs="仿宋"/>
                <w:kern w:val="2"/>
                <w:sz w:val="24"/>
                <w:szCs w:val="24"/>
              </w:rPr>
              <w:t>代码</w:t>
            </w:r>
          </w:p>
        </w:tc>
        <w:tc>
          <w:tcPr>
            <w:tcW w:w="2537" w:type="dxa"/>
            <w:gridSpan w:val="5"/>
            <w:tcBorders>
              <w:top w:val="single" w:color="000000" w:sz="4" w:space="0"/>
              <w:left w:val="single" w:color="000000" w:sz="4" w:space="0"/>
              <w:bottom w:val="single" w:color="000000" w:sz="4" w:space="0"/>
              <w:right w:val="single" w:color="000000" w:sz="4" w:space="0"/>
            </w:tcBorders>
            <w:noWrap w:val="0"/>
            <w:vAlign w:val="center"/>
          </w:tcPr>
          <w:p w14:paraId="301D0815">
            <w:pPr>
              <w:keepNext w:val="0"/>
              <w:keepLines w:val="0"/>
              <w:widowControl/>
              <w:suppressLineNumbers w:val="0"/>
              <w:jc w:val="center"/>
              <w:textAlignment w:val="center"/>
              <w:rPr>
                <w:rFonts w:hint="default" w:ascii="Arial" w:hAnsi="Arial" w:eastAsia="宋体" w:cs="Arial"/>
                <w:i w:val="0"/>
                <w:iCs w:val="0"/>
                <w:color w:val="000000"/>
                <w:sz w:val="20"/>
                <w:szCs w:val="20"/>
                <w:u w:val="none"/>
                <w:lang w:val="en-US" w:eastAsia="zh-CN" w:bidi="ar-SA"/>
              </w:rPr>
            </w:pPr>
            <w:r>
              <w:rPr>
                <w:rFonts w:hint="eastAsia" w:ascii="宋体" w:hAnsi="宋体" w:eastAsia="宋体" w:cs="宋体"/>
                <w:i w:val="0"/>
                <w:iCs w:val="0"/>
                <w:color w:val="auto"/>
                <w:kern w:val="0"/>
                <w:sz w:val="21"/>
                <w:szCs w:val="21"/>
                <w:u w:val="none"/>
                <w:lang w:val="en-US" w:eastAsia="zh-CN" w:bidi="ar"/>
              </w:rPr>
              <w:t>1213302620</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121330262</w:t>
            </w:r>
            <w:r>
              <w:rPr>
                <w:rFonts w:hint="eastAsia" w:ascii="宋体" w:hAnsi="宋体" w:cs="宋体"/>
                <w:i w:val="0"/>
                <w:iCs w:val="0"/>
                <w:color w:val="auto"/>
                <w:kern w:val="0"/>
                <w:sz w:val="21"/>
                <w:szCs w:val="21"/>
                <w:u w:val="none"/>
                <w:lang w:val="en-US" w:eastAsia="zh-CN" w:bidi="ar"/>
              </w:rPr>
              <w:t>1</w:t>
            </w:r>
          </w:p>
        </w:tc>
      </w:tr>
      <w:tr w14:paraId="5C39B1D2">
        <w:trPr>
          <w:trHeight w:val="454"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F8A265C">
            <w:pPr>
              <w:spacing w:line="280" w:lineRule="exact"/>
              <w:jc w:val="center"/>
              <w:rPr>
                <w:rFonts w:ascii="仿宋" w:eastAsia="仿宋" w:cs="仿宋"/>
                <w:kern w:val="2"/>
                <w:sz w:val="24"/>
              </w:rPr>
            </w:pPr>
            <w:r>
              <w:rPr>
                <w:rFonts w:hint="eastAsia" w:ascii="仿宋" w:eastAsia="仿宋" w:cs="仿宋"/>
                <w:kern w:val="2"/>
                <w:sz w:val="24"/>
              </w:rPr>
              <w:t>课程类型</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top"/>
          </w:tcPr>
          <w:p w14:paraId="653CE89E">
            <w:pPr>
              <w:spacing w:line="240" w:lineRule="atLeast"/>
              <w:jc w:val="left"/>
              <w:rPr>
                <w:rFonts w:ascii="仿宋" w:eastAsia="仿宋" w:cs="仿宋"/>
                <w:kern w:val="2"/>
                <w:sz w:val="24"/>
                <w:szCs w:val="24"/>
              </w:rPr>
            </w:pPr>
            <w:r>
              <w:rPr>
                <w:rFonts w:ascii="Wingdings" w:hAnsi="Wingdings" w:eastAsia="仿宋" w:cs="仿宋"/>
                <w:kern w:val="2"/>
                <w:sz w:val="24"/>
                <w:szCs w:val="24"/>
              </w:rPr>
              <w:t></w:t>
            </w:r>
            <w:r>
              <w:rPr>
                <w:rFonts w:hint="eastAsia" w:ascii="仿宋" w:eastAsia="仿宋" w:cs="仿宋"/>
                <w:kern w:val="2"/>
                <w:sz w:val="24"/>
                <w:szCs w:val="24"/>
              </w:rPr>
              <w:t xml:space="preserve">通识必修 </w:t>
            </w:r>
            <w:r>
              <w:rPr>
                <w:rFonts w:ascii="Wingdings" w:hAnsi="Wingdings" w:eastAsia="仿宋" w:cs="仿宋"/>
                <w:kern w:val="2"/>
                <w:sz w:val="24"/>
                <w:szCs w:val="24"/>
              </w:rPr>
              <w:t></w:t>
            </w:r>
            <w:r>
              <w:rPr>
                <w:rFonts w:hint="eastAsia" w:ascii="仿宋" w:eastAsia="仿宋" w:cs="仿宋"/>
                <w:kern w:val="2"/>
                <w:sz w:val="24"/>
                <w:szCs w:val="24"/>
              </w:rPr>
              <w:t xml:space="preserve">通识选修  </w:t>
            </w:r>
            <w:r>
              <w:rPr>
                <w:rFonts w:ascii="Wingdings" w:hAnsi="Wingdings" w:eastAsia="仿宋" w:cs="仿宋"/>
                <w:kern w:val="2"/>
                <w:sz w:val="24"/>
                <w:szCs w:val="24"/>
              </w:rPr>
              <w:t></w:t>
            </w:r>
            <w:r>
              <w:rPr>
                <w:rFonts w:hint="eastAsia" w:ascii="仿宋" w:eastAsia="仿宋" w:cs="仿宋"/>
                <w:kern w:val="2"/>
                <w:sz w:val="24"/>
                <w:szCs w:val="24"/>
              </w:rPr>
              <w:t xml:space="preserve">专业必修 </w:t>
            </w:r>
          </w:p>
          <w:p w14:paraId="54557018">
            <w:pPr>
              <w:spacing w:line="240" w:lineRule="atLeast"/>
              <w:jc w:val="left"/>
              <w:rPr>
                <w:rFonts w:ascii="仿宋" w:eastAsia="仿宋" w:cs="仿宋"/>
                <w:kern w:val="2"/>
                <w:sz w:val="24"/>
                <w:szCs w:val="24"/>
              </w:rPr>
            </w:pPr>
            <w:r>
              <w:rPr>
                <w:rFonts w:ascii="Wingdings" w:hAnsi="Wingdings" w:eastAsia="仿宋" w:cs="仿宋"/>
                <w:kern w:val="2"/>
                <w:sz w:val="24"/>
                <w:szCs w:val="24"/>
              </w:rPr>
              <w:t></w:t>
            </w:r>
            <w:r>
              <w:rPr>
                <w:rFonts w:hint="eastAsia" w:ascii="仿宋" w:eastAsia="仿宋" w:cs="仿宋"/>
                <w:kern w:val="2"/>
                <w:sz w:val="24"/>
                <w:szCs w:val="24"/>
              </w:rPr>
              <w:t xml:space="preserve">专业选修 </w:t>
            </w:r>
            <w:r>
              <w:rPr>
                <w:rFonts w:ascii="Wingdings" w:hAnsi="Wingdings" w:eastAsia="仿宋" w:cs="仿宋"/>
                <w:kern w:val="2"/>
                <w:sz w:val="24"/>
                <w:szCs w:val="24"/>
              </w:rPr>
              <w:t></w:t>
            </w:r>
            <w:r>
              <w:rPr>
                <w:rFonts w:hint="eastAsia" w:ascii="仿宋" w:eastAsia="仿宋" w:cs="仿宋"/>
                <w:kern w:val="2"/>
                <w:sz w:val="24"/>
                <w:szCs w:val="24"/>
              </w:rPr>
              <w:t xml:space="preserve">教师教育必修 </w:t>
            </w:r>
            <w:r>
              <w:rPr>
                <w:rFonts w:ascii="Wingdings" w:hAnsi="Wingdings" w:eastAsia="仿宋" w:cs="仿宋"/>
                <w:kern w:val="2"/>
                <w:sz w:val="24"/>
                <w:szCs w:val="24"/>
              </w:rPr>
              <w:t></w:t>
            </w:r>
            <w:r>
              <w:rPr>
                <w:rFonts w:hint="eastAsia" w:ascii="仿宋" w:eastAsia="仿宋" w:cs="仿宋"/>
                <w:kern w:val="2"/>
                <w:sz w:val="24"/>
                <w:szCs w:val="24"/>
              </w:rPr>
              <w:t>教师教育选修</w:t>
            </w:r>
          </w:p>
        </w:tc>
      </w:tr>
      <w:tr w14:paraId="0B056189">
        <w:trPr>
          <w:trHeight w:val="406"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A6D12F0">
            <w:pPr>
              <w:spacing w:line="280" w:lineRule="exact"/>
              <w:jc w:val="center"/>
              <w:rPr>
                <w:rFonts w:ascii="仿宋" w:eastAsia="仿宋" w:cs="仿宋"/>
                <w:kern w:val="2"/>
                <w:sz w:val="24"/>
              </w:rPr>
            </w:pPr>
            <w:r>
              <w:rPr>
                <w:rFonts w:hint="eastAsia" w:ascii="仿宋" w:eastAsia="仿宋" w:cs="仿宋"/>
                <w:kern w:val="2"/>
                <w:sz w:val="24"/>
              </w:rPr>
              <w:t>开课学期</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14:paraId="2AF0137C">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第3、4学期</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5C03AA0C">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学分</w:t>
            </w:r>
          </w:p>
        </w:tc>
        <w:tc>
          <w:tcPr>
            <w:tcW w:w="1501" w:type="dxa"/>
            <w:gridSpan w:val="2"/>
            <w:tcBorders>
              <w:top w:val="single" w:color="000000" w:sz="4" w:space="0"/>
              <w:left w:val="single" w:color="000000" w:sz="4" w:space="0"/>
              <w:bottom w:val="single" w:color="000000" w:sz="4" w:space="0"/>
              <w:right w:val="single" w:color="000000" w:sz="4" w:space="0"/>
            </w:tcBorders>
            <w:noWrap w:val="0"/>
            <w:vAlign w:val="center"/>
          </w:tcPr>
          <w:p w14:paraId="55761F2E">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2</w:t>
            </w:r>
          </w:p>
        </w:tc>
        <w:tc>
          <w:tcPr>
            <w:tcW w:w="1800" w:type="dxa"/>
            <w:gridSpan w:val="3"/>
            <w:tcBorders>
              <w:top w:val="single" w:color="000000" w:sz="4" w:space="0"/>
              <w:left w:val="single" w:color="000000" w:sz="4" w:space="0"/>
              <w:bottom w:val="single" w:color="000000" w:sz="4" w:space="0"/>
              <w:right w:val="single" w:color="000000" w:sz="4" w:space="0"/>
            </w:tcBorders>
            <w:noWrap w:val="0"/>
            <w:vAlign w:val="center"/>
          </w:tcPr>
          <w:p w14:paraId="600109AE">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课程负责人</w:t>
            </w:r>
          </w:p>
        </w:tc>
        <w:tc>
          <w:tcPr>
            <w:tcW w:w="2537" w:type="dxa"/>
            <w:gridSpan w:val="5"/>
            <w:tcBorders>
              <w:top w:val="single" w:color="000000" w:sz="4" w:space="0"/>
              <w:left w:val="single" w:color="000000" w:sz="4" w:space="0"/>
              <w:bottom w:val="single" w:color="000000" w:sz="4" w:space="0"/>
              <w:right w:val="single" w:color="000000" w:sz="4" w:space="0"/>
            </w:tcBorders>
            <w:noWrap w:val="0"/>
            <w:vAlign w:val="center"/>
          </w:tcPr>
          <w:p w14:paraId="1998D92C">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朱凌杰</w:t>
            </w:r>
          </w:p>
        </w:tc>
      </w:tr>
      <w:tr w14:paraId="1C40F7E1">
        <w:trPr>
          <w:trHeight w:val="485"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DF7227D">
            <w:pPr>
              <w:spacing w:line="280" w:lineRule="exact"/>
              <w:jc w:val="center"/>
              <w:rPr>
                <w:rFonts w:ascii="仿宋" w:eastAsia="仿宋" w:cs="仿宋"/>
                <w:kern w:val="2"/>
                <w:sz w:val="24"/>
              </w:rPr>
            </w:pPr>
            <w:r>
              <w:rPr>
                <w:rFonts w:hint="eastAsia" w:ascii="仿宋" w:eastAsia="仿宋" w:cs="仿宋"/>
                <w:kern w:val="2"/>
                <w:sz w:val="24"/>
              </w:rPr>
              <w:t>总学时</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14:paraId="469D8EA5">
            <w:pPr>
              <w:adjustRightInd w:val="0"/>
              <w:snapToGrid w:val="0"/>
              <w:spacing w:line="240" w:lineRule="atLeast"/>
              <w:jc w:val="center"/>
              <w:rPr>
                <w:rFonts w:ascii="仿宋" w:eastAsia="仿宋" w:cs="仿宋"/>
                <w:bCs/>
                <w:sz w:val="24"/>
                <w:szCs w:val="24"/>
              </w:rPr>
            </w:pPr>
            <w:r>
              <w:rPr>
                <w:rFonts w:hint="eastAsia" w:ascii="仿宋" w:eastAsia="仿宋" w:cs="仿宋"/>
                <w:bCs/>
                <w:sz w:val="24"/>
                <w:szCs w:val="24"/>
              </w:rPr>
              <w:t>64</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2AB46A9">
            <w:pPr>
              <w:adjustRightInd w:val="0"/>
              <w:snapToGrid w:val="0"/>
              <w:spacing w:line="240" w:lineRule="atLeast"/>
              <w:jc w:val="center"/>
              <w:rPr>
                <w:rFonts w:ascii="仿宋" w:eastAsia="仿宋" w:cs="仿宋"/>
                <w:bCs/>
                <w:sz w:val="24"/>
                <w:szCs w:val="24"/>
              </w:rPr>
            </w:pPr>
            <w:r>
              <w:rPr>
                <w:rFonts w:hint="eastAsia" w:ascii="仿宋" w:eastAsia="仿宋" w:cs="仿宋"/>
                <w:bCs/>
                <w:sz w:val="24"/>
                <w:szCs w:val="24"/>
              </w:rPr>
              <w:t>理论学时</w:t>
            </w:r>
          </w:p>
        </w:tc>
        <w:tc>
          <w:tcPr>
            <w:tcW w:w="1501" w:type="dxa"/>
            <w:gridSpan w:val="2"/>
            <w:tcBorders>
              <w:top w:val="single" w:color="000000" w:sz="4" w:space="0"/>
              <w:left w:val="single" w:color="000000" w:sz="4" w:space="0"/>
              <w:bottom w:val="single" w:color="000000" w:sz="4" w:space="0"/>
              <w:right w:val="single" w:color="000000" w:sz="4" w:space="0"/>
            </w:tcBorders>
            <w:noWrap w:val="0"/>
            <w:vAlign w:val="center"/>
          </w:tcPr>
          <w:p w14:paraId="6DD286E9">
            <w:pPr>
              <w:adjustRightInd w:val="0"/>
              <w:snapToGrid w:val="0"/>
              <w:spacing w:line="240" w:lineRule="atLeast"/>
              <w:rPr>
                <w:rFonts w:ascii="仿宋" w:eastAsia="仿宋" w:cs="仿宋"/>
                <w:bCs/>
                <w:sz w:val="24"/>
                <w:szCs w:val="24"/>
              </w:rPr>
            </w:pPr>
          </w:p>
        </w:tc>
        <w:tc>
          <w:tcPr>
            <w:tcW w:w="1800" w:type="dxa"/>
            <w:gridSpan w:val="3"/>
            <w:tcBorders>
              <w:top w:val="single" w:color="000000" w:sz="4" w:space="0"/>
              <w:left w:val="single" w:color="000000" w:sz="4" w:space="0"/>
              <w:bottom w:val="single" w:color="000000" w:sz="4" w:space="0"/>
              <w:right w:val="single" w:color="000000" w:sz="4" w:space="0"/>
            </w:tcBorders>
            <w:noWrap w:val="0"/>
            <w:vAlign w:val="center"/>
          </w:tcPr>
          <w:p w14:paraId="66392BA5">
            <w:pPr>
              <w:adjustRightInd w:val="0"/>
              <w:snapToGrid w:val="0"/>
              <w:spacing w:line="240" w:lineRule="atLeast"/>
              <w:jc w:val="center"/>
              <w:rPr>
                <w:rFonts w:ascii="仿宋" w:eastAsia="仿宋" w:cs="仿宋"/>
                <w:bCs/>
                <w:sz w:val="24"/>
                <w:szCs w:val="24"/>
              </w:rPr>
            </w:pPr>
            <w:r>
              <w:rPr>
                <w:rFonts w:hint="eastAsia" w:ascii="仿宋" w:eastAsia="仿宋" w:cs="仿宋"/>
                <w:bCs/>
                <w:sz w:val="24"/>
                <w:szCs w:val="24"/>
              </w:rPr>
              <w:t>实践学时</w:t>
            </w:r>
          </w:p>
        </w:tc>
        <w:tc>
          <w:tcPr>
            <w:tcW w:w="2537" w:type="dxa"/>
            <w:gridSpan w:val="5"/>
            <w:tcBorders>
              <w:top w:val="single" w:color="000000" w:sz="4" w:space="0"/>
              <w:left w:val="single" w:color="000000" w:sz="4" w:space="0"/>
              <w:bottom w:val="single" w:color="000000" w:sz="4" w:space="0"/>
              <w:right w:val="single" w:color="000000" w:sz="4" w:space="0"/>
            </w:tcBorders>
            <w:noWrap w:val="0"/>
            <w:vAlign w:val="center"/>
          </w:tcPr>
          <w:p w14:paraId="5F5CA32C">
            <w:pPr>
              <w:adjustRightInd w:val="0"/>
              <w:snapToGrid w:val="0"/>
              <w:spacing w:line="240" w:lineRule="atLeast"/>
              <w:jc w:val="center"/>
              <w:rPr>
                <w:rFonts w:ascii="仿宋" w:eastAsia="仿宋" w:cs="仿宋"/>
                <w:bCs/>
                <w:sz w:val="24"/>
                <w:szCs w:val="24"/>
              </w:rPr>
            </w:pPr>
            <w:r>
              <w:rPr>
                <w:rFonts w:hint="eastAsia" w:ascii="仿宋" w:eastAsia="仿宋" w:cs="仿宋"/>
                <w:bCs/>
                <w:sz w:val="24"/>
                <w:szCs w:val="24"/>
              </w:rPr>
              <w:t>64</w:t>
            </w:r>
          </w:p>
        </w:tc>
      </w:tr>
      <w:tr w14:paraId="6B5AF9E4">
        <w:trPr>
          <w:trHeight w:val="454"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4DF18A7">
            <w:pPr>
              <w:spacing w:line="280" w:lineRule="exact"/>
              <w:jc w:val="center"/>
              <w:rPr>
                <w:rFonts w:ascii="仿宋" w:eastAsia="仿宋" w:cs="仿宋"/>
                <w:kern w:val="2"/>
                <w:sz w:val="24"/>
              </w:rPr>
            </w:pPr>
            <w:r>
              <w:rPr>
                <w:rFonts w:hint="eastAsia" w:ascii="仿宋" w:eastAsia="仿宋" w:cs="仿宋"/>
                <w:kern w:val="2"/>
                <w:sz w:val="24"/>
              </w:rPr>
              <w:t>先修课程与后续课程</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678FAA0A">
            <w:pPr>
              <w:adjustRightInd w:val="0"/>
              <w:snapToGrid w:val="0"/>
              <w:rPr>
                <w:rFonts w:ascii="仿宋" w:eastAsia="仿宋" w:cs="仿宋"/>
                <w:bCs/>
                <w:sz w:val="24"/>
                <w:szCs w:val="24"/>
              </w:rPr>
            </w:pPr>
            <w:r>
              <w:rPr>
                <w:rFonts w:hint="eastAsia" w:ascii="仿宋" w:eastAsia="仿宋" w:cs="仿宋"/>
                <w:bCs/>
                <w:sz w:val="24"/>
                <w:szCs w:val="24"/>
              </w:rPr>
              <w:t>先修课程：钢琴基础、声乐基础、基本乐理、视唱练耳</w:t>
            </w:r>
          </w:p>
          <w:p w14:paraId="4A12F02B">
            <w:pPr>
              <w:tabs>
                <w:tab w:val="left" w:pos="2219"/>
              </w:tabs>
              <w:suppressAutoHyphens/>
              <w:autoSpaceDE w:val="0"/>
              <w:autoSpaceDN w:val="0"/>
              <w:ind w:right="115" w:rightChars="55"/>
              <w:rPr>
                <w:rFonts w:ascii="仿宋" w:eastAsia="仿宋" w:cs="仿宋"/>
                <w:bCs/>
                <w:sz w:val="24"/>
                <w:szCs w:val="24"/>
              </w:rPr>
            </w:pPr>
            <w:r>
              <w:rPr>
                <w:rFonts w:hint="eastAsia" w:ascii="仿宋" w:eastAsia="仿宋" w:cs="仿宋"/>
                <w:bCs/>
                <w:sz w:val="24"/>
                <w:szCs w:val="24"/>
              </w:rPr>
              <w:t>后续课程：学校音乐教育实践技能训练(中小学歌曲弹唱二)、钢琴即兴伴奏、中小学音乐课教学法</w:t>
            </w:r>
          </w:p>
        </w:tc>
      </w:tr>
      <w:tr w14:paraId="7E069EE8">
        <w:trPr>
          <w:trHeight w:val="454"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0B0D250C">
            <w:pPr>
              <w:spacing w:line="280" w:lineRule="exact"/>
              <w:jc w:val="center"/>
              <w:rPr>
                <w:rFonts w:ascii="仿宋" w:eastAsia="仿宋" w:cs="仿宋"/>
                <w:kern w:val="2"/>
                <w:sz w:val="24"/>
              </w:rPr>
            </w:pPr>
            <w:r>
              <w:rPr>
                <w:rFonts w:hint="eastAsia" w:ascii="仿宋" w:eastAsia="仿宋" w:cs="仿宋"/>
                <w:kern w:val="2"/>
                <w:sz w:val="24"/>
              </w:rPr>
              <w:t>适用专业</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7619A795">
            <w:pPr>
              <w:adjustRightInd w:val="0"/>
              <w:snapToGrid w:val="0"/>
              <w:rPr>
                <w:rFonts w:ascii="仿宋" w:eastAsia="仿宋" w:cs="仿宋"/>
                <w:bCs/>
                <w:sz w:val="24"/>
                <w:szCs w:val="24"/>
              </w:rPr>
            </w:pPr>
            <w:r>
              <w:rPr>
                <w:rFonts w:hint="eastAsia" w:ascii="仿宋" w:eastAsia="仿宋" w:cs="仿宋"/>
                <w:bCs/>
                <w:sz w:val="24"/>
                <w:szCs w:val="24"/>
              </w:rPr>
              <w:t>音乐学师范专业</w:t>
            </w:r>
          </w:p>
        </w:tc>
      </w:tr>
      <w:tr w14:paraId="2837265F">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C4C3197">
            <w:pPr>
              <w:spacing w:line="280" w:lineRule="exact"/>
              <w:jc w:val="center"/>
              <w:rPr>
                <w:rFonts w:ascii="仿宋" w:eastAsia="仿宋" w:cs="仿宋"/>
                <w:kern w:val="2"/>
                <w:sz w:val="24"/>
              </w:rPr>
            </w:pPr>
            <w:r>
              <w:rPr>
                <w:rFonts w:hint="eastAsia" w:ascii="仿宋" w:eastAsia="仿宋" w:cs="仿宋"/>
                <w:kern w:val="2"/>
                <w:sz w:val="24"/>
              </w:rPr>
              <w:t>A</w:t>
            </w:r>
          </w:p>
          <w:p w14:paraId="013B44B9">
            <w:pPr>
              <w:spacing w:line="280" w:lineRule="exact"/>
              <w:jc w:val="center"/>
              <w:rPr>
                <w:rFonts w:ascii="仿宋" w:eastAsia="仿宋" w:cs="仿宋"/>
                <w:kern w:val="2"/>
                <w:sz w:val="24"/>
              </w:rPr>
            </w:pPr>
            <w:r>
              <w:rPr>
                <w:rFonts w:hint="eastAsia" w:ascii="仿宋" w:eastAsia="仿宋" w:cs="仿宋"/>
                <w:kern w:val="2"/>
                <w:sz w:val="24"/>
              </w:rPr>
              <w:t>参考教材</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4E16D9EF">
            <w:pPr>
              <w:adjustRightInd w:val="0"/>
              <w:snapToGrid w:val="0"/>
              <w:rPr>
                <w:rFonts w:ascii="仿宋" w:eastAsia="仿宋" w:cs="仿宋"/>
                <w:bCs/>
                <w:sz w:val="24"/>
                <w:szCs w:val="24"/>
              </w:rPr>
            </w:pPr>
            <w:r>
              <w:rPr>
                <w:rFonts w:hint="eastAsia" w:ascii="仿宋" w:eastAsia="仿宋" w:cs="仿宋"/>
                <w:kern w:val="2"/>
                <w:sz w:val="24"/>
                <w:szCs w:val="24"/>
              </w:rPr>
              <w:t>[1]</w:t>
            </w:r>
            <w:r>
              <w:rPr>
                <w:rFonts w:hint="eastAsia" w:ascii="仿宋" w:eastAsia="仿宋" w:cs="仿宋"/>
                <w:bCs/>
                <w:sz w:val="24"/>
                <w:szCs w:val="24"/>
              </w:rPr>
              <w:t>《音乐课本》（6至9年级），人民教育出版社， 2013教育部审定版</w:t>
            </w:r>
          </w:p>
          <w:p w14:paraId="52FD21E3">
            <w:pPr>
              <w:adjustRightInd w:val="0"/>
              <w:snapToGrid w:val="0"/>
              <w:rPr>
                <w:rFonts w:ascii="仿宋" w:eastAsia="仿宋" w:cs="仿宋"/>
                <w:bCs/>
                <w:sz w:val="24"/>
                <w:szCs w:val="24"/>
              </w:rPr>
            </w:pPr>
            <w:r>
              <w:rPr>
                <w:rFonts w:hint="eastAsia" w:ascii="仿宋" w:eastAsia="仿宋" w:cs="仿宋"/>
                <w:kern w:val="2"/>
                <w:sz w:val="24"/>
                <w:szCs w:val="24"/>
              </w:rPr>
              <w:t>[2]</w:t>
            </w:r>
            <w:r>
              <w:rPr>
                <w:rFonts w:hint="eastAsia" w:ascii="仿宋" w:eastAsia="仿宋" w:cs="仿宋"/>
                <w:bCs/>
                <w:sz w:val="24"/>
                <w:szCs w:val="24"/>
              </w:rPr>
              <w:t>《高等师范院校音乐教材-数码钢琴集体课教程》 李美格 编</w:t>
            </w:r>
          </w:p>
          <w:p w14:paraId="4A903A75">
            <w:pPr>
              <w:adjustRightInd w:val="0"/>
              <w:snapToGrid w:val="0"/>
              <w:rPr>
                <w:rFonts w:ascii="仿宋" w:eastAsia="仿宋" w:cs="仿宋"/>
                <w:bCs/>
                <w:sz w:val="24"/>
                <w:szCs w:val="24"/>
              </w:rPr>
            </w:pPr>
            <w:r>
              <w:rPr>
                <w:rFonts w:hint="eastAsia" w:ascii="仿宋" w:eastAsia="仿宋" w:cs="仿宋"/>
                <w:kern w:val="2"/>
                <w:sz w:val="24"/>
                <w:szCs w:val="24"/>
              </w:rPr>
              <w:t>[3]</w:t>
            </w:r>
            <w:r>
              <w:rPr>
                <w:rFonts w:hint="eastAsia" w:ascii="仿宋" w:eastAsia="仿宋" w:cs="仿宋"/>
                <w:bCs/>
                <w:sz w:val="24"/>
                <w:szCs w:val="24"/>
              </w:rPr>
              <w:t>《歌曲钢琴即兴伴奏》 冯德钢 西南师范大学出版社</w:t>
            </w:r>
          </w:p>
          <w:p w14:paraId="25AB4DA9">
            <w:pPr>
              <w:adjustRightInd w:val="0"/>
              <w:snapToGrid w:val="0"/>
              <w:rPr>
                <w:rFonts w:ascii="仿宋" w:eastAsia="仿宋" w:cs="仿宋"/>
                <w:bCs/>
                <w:sz w:val="24"/>
                <w:szCs w:val="24"/>
              </w:rPr>
            </w:pPr>
            <w:r>
              <w:rPr>
                <w:rFonts w:hint="eastAsia" w:ascii="仿宋" w:eastAsia="仿宋" w:cs="仿宋"/>
                <w:kern w:val="2"/>
                <w:sz w:val="24"/>
                <w:szCs w:val="24"/>
              </w:rPr>
              <w:t>[4]</w:t>
            </w:r>
            <w:r>
              <w:rPr>
                <w:rFonts w:hint="eastAsia" w:ascii="仿宋" w:eastAsia="仿宋" w:cs="仿宋"/>
                <w:bCs/>
                <w:sz w:val="24"/>
                <w:szCs w:val="24"/>
              </w:rPr>
              <w:t>《中小学音乐教材歌曲伴奏与弹唱作品集》  作者: 刘雪颖 著 , 出版社: 中国纺织出版社，2021-10</w:t>
            </w:r>
          </w:p>
        </w:tc>
      </w:tr>
      <w:tr w14:paraId="5A5B10EC">
        <w:trPr>
          <w:trHeight w:val="2623"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F583A63">
            <w:pPr>
              <w:spacing w:line="280" w:lineRule="exact"/>
              <w:jc w:val="center"/>
              <w:rPr>
                <w:rFonts w:ascii="仿宋" w:eastAsia="仿宋" w:cs="仿宋"/>
                <w:kern w:val="2"/>
                <w:sz w:val="24"/>
              </w:rPr>
            </w:pPr>
            <w:r>
              <w:rPr>
                <w:rFonts w:hint="eastAsia" w:ascii="仿宋" w:eastAsia="仿宋" w:cs="仿宋"/>
                <w:kern w:val="2"/>
                <w:sz w:val="24"/>
              </w:rPr>
              <w:t>B</w:t>
            </w:r>
          </w:p>
          <w:p w14:paraId="526265E9">
            <w:pPr>
              <w:spacing w:line="280" w:lineRule="exact"/>
              <w:jc w:val="center"/>
              <w:rPr>
                <w:rFonts w:ascii="仿宋" w:eastAsia="仿宋" w:cs="仿宋"/>
                <w:kern w:val="2"/>
                <w:sz w:val="24"/>
              </w:rPr>
            </w:pPr>
            <w:r>
              <w:rPr>
                <w:rFonts w:hint="eastAsia" w:ascii="仿宋" w:eastAsia="仿宋" w:cs="仿宋"/>
                <w:kern w:val="2"/>
                <w:sz w:val="24"/>
              </w:rPr>
              <w:t>主要参考书籍</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0E325A8C">
            <w:pPr>
              <w:adjustRightInd w:val="0"/>
              <w:snapToGrid w:val="0"/>
              <w:rPr>
                <w:rFonts w:hint="eastAsia" w:ascii="仿宋" w:hAnsi="Times New Roman" w:eastAsia="仿宋" w:cs="仿宋"/>
                <w:bCs/>
                <w:sz w:val="24"/>
                <w:szCs w:val="24"/>
              </w:rPr>
            </w:pPr>
            <w:r>
              <w:rPr>
                <w:rFonts w:hint="eastAsia" w:ascii="仿宋" w:hAnsi="Times New Roman" w:eastAsia="仿宋" w:cs="仿宋"/>
                <w:bCs/>
                <w:sz w:val="24"/>
                <w:szCs w:val="24"/>
              </w:rPr>
              <w:t>[1]《小学音乐课教学参考书》（7至9年级），人民教育出版社</w:t>
            </w:r>
          </w:p>
          <w:p w14:paraId="24923D29">
            <w:pPr>
              <w:adjustRightInd w:val="0"/>
              <w:snapToGrid w:val="0"/>
              <w:rPr>
                <w:rFonts w:hint="eastAsia" w:ascii="仿宋" w:hAnsi="Times New Roman" w:eastAsia="仿宋" w:cs="仿宋"/>
                <w:bCs/>
                <w:sz w:val="24"/>
                <w:szCs w:val="24"/>
              </w:rPr>
            </w:pPr>
            <w:r>
              <w:rPr>
                <w:rFonts w:hint="eastAsia" w:ascii="仿宋" w:hAnsi="Times New Roman" w:eastAsia="仿宋" w:cs="仿宋"/>
                <w:bCs/>
                <w:sz w:val="24"/>
                <w:szCs w:val="24"/>
              </w:rPr>
              <w:t>[2]《教育部：义务教育音乐课程标准》（2011年版）</w:t>
            </w:r>
          </w:p>
          <w:p w14:paraId="045BF46F">
            <w:pPr>
              <w:adjustRightInd w:val="0"/>
              <w:snapToGrid w:val="0"/>
              <w:rPr>
                <w:rFonts w:hint="eastAsia" w:ascii="仿宋" w:hAnsi="Times New Roman" w:eastAsia="仿宋" w:cs="仿宋"/>
                <w:bCs/>
                <w:sz w:val="24"/>
                <w:szCs w:val="24"/>
              </w:rPr>
            </w:pPr>
            <w:r>
              <w:rPr>
                <w:rFonts w:hint="eastAsia" w:ascii="仿宋" w:hAnsi="Times New Roman" w:eastAsia="仿宋" w:cs="仿宋"/>
                <w:bCs/>
                <w:sz w:val="24"/>
                <w:szCs w:val="24"/>
              </w:rPr>
              <w:t>[3]《义务教育音乐课程标准解读》，北京科海电子出版社, 2012</w:t>
            </w:r>
          </w:p>
          <w:p w14:paraId="128372C9">
            <w:pPr>
              <w:adjustRightInd w:val="0"/>
              <w:snapToGrid w:val="0"/>
              <w:rPr>
                <w:rFonts w:hint="eastAsia" w:ascii="仿宋" w:hAnsi="Times New Roman" w:eastAsia="仿宋" w:cs="仿宋"/>
                <w:bCs/>
                <w:sz w:val="24"/>
                <w:szCs w:val="24"/>
              </w:rPr>
            </w:pPr>
            <w:r>
              <w:rPr>
                <w:rFonts w:hint="eastAsia" w:ascii="仿宋" w:hAnsi="Times New Roman" w:eastAsia="仿宋" w:cs="仿宋"/>
                <w:bCs/>
                <w:sz w:val="24"/>
                <w:szCs w:val="24"/>
              </w:rPr>
              <w:t>[4]《义务教育教科书教师教学用书》，人民教育出版社,2014</w:t>
            </w:r>
          </w:p>
          <w:p w14:paraId="7642D7CB">
            <w:pPr>
              <w:adjustRightInd w:val="0"/>
              <w:snapToGrid w:val="0"/>
              <w:rPr>
                <w:rFonts w:hint="eastAsia" w:ascii="仿宋" w:hAnsi="Times New Roman" w:eastAsia="仿宋" w:cs="仿宋"/>
                <w:bCs/>
                <w:sz w:val="24"/>
                <w:szCs w:val="24"/>
              </w:rPr>
            </w:pPr>
            <w:r>
              <w:rPr>
                <w:rFonts w:hint="eastAsia" w:ascii="仿宋" w:hAnsi="Times New Roman" w:eastAsia="仿宋" w:cs="仿宋"/>
                <w:bCs/>
                <w:sz w:val="24"/>
                <w:szCs w:val="24"/>
              </w:rPr>
              <w:t>[5]《福建省义务教育学科教学指导意见-音乐》, 福建人民出版社, 福建教育出版社,2018</w:t>
            </w:r>
          </w:p>
          <w:p w14:paraId="36D443D2">
            <w:pPr>
              <w:adjustRightInd w:val="0"/>
              <w:snapToGrid w:val="0"/>
              <w:rPr>
                <w:rFonts w:hint="eastAsia" w:ascii="仿宋" w:hAnsi="Times New Roman" w:eastAsia="仿宋" w:cs="仿宋"/>
                <w:bCs/>
                <w:sz w:val="24"/>
                <w:szCs w:val="24"/>
              </w:rPr>
            </w:pPr>
            <w:r>
              <w:rPr>
                <w:rFonts w:hint="eastAsia" w:ascii="仿宋" w:hAnsi="Times New Roman" w:eastAsia="仿宋" w:cs="仿宋"/>
                <w:bCs/>
                <w:sz w:val="24"/>
                <w:szCs w:val="24"/>
              </w:rPr>
              <w:t>[6]《中小学音乐新课程教学法》, 首都师范大学出版社, 2010</w:t>
            </w:r>
          </w:p>
          <w:p w14:paraId="5C88FA8E">
            <w:pPr>
              <w:adjustRightInd w:val="0"/>
              <w:snapToGrid w:val="0"/>
              <w:rPr>
                <w:rFonts w:ascii="仿宋" w:eastAsia="仿宋" w:cs="仿宋"/>
                <w:bCs/>
                <w:sz w:val="24"/>
                <w:szCs w:val="24"/>
              </w:rPr>
            </w:pPr>
            <w:r>
              <w:rPr>
                <w:rFonts w:hint="eastAsia" w:ascii="仿宋" w:hAnsi="Times New Roman" w:eastAsia="仿宋" w:cs="仿宋"/>
                <w:bCs/>
                <w:sz w:val="24"/>
                <w:szCs w:val="24"/>
              </w:rPr>
              <w:t>[7]《中小学音乐教材歌曲伴奏与弹唱作品集》，中国纺织出版社，2021-10</w:t>
            </w:r>
          </w:p>
        </w:tc>
      </w:tr>
      <w:tr w14:paraId="02645DAA">
        <w:trPr>
          <w:trHeight w:val="1674"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82ECEE6">
            <w:pPr>
              <w:spacing w:line="280" w:lineRule="exact"/>
              <w:jc w:val="center"/>
              <w:rPr>
                <w:rFonts w:ascii="仿宋" w:eastAsia="仿宋" w:cs="仿宋"/>
                <w:kern w:val="2"/>
                <w:sz w:val="24"/>
              </w:rPr>
            </w:pPr>
            <w:r>
              <w:rPr>
                <w:rFonts w:hint="eastAsia" w:ascii="仿宋" w:eastAsia="仿宋" w:cs="仿宋"/>
                <w:kern w:val="2"/>
                <w:sz w:val="24"/>
              </w:rPr>
              <w:t>C</w:t>
            </w:r>
          </w:p>
          <w:p w14:paraId="65A3E4C8">
            <w:pPr>
              <w:spacing w:line="280" w:lineRule="exact"/>
              <w:jc w:val="center"/>
              <w:rPr>
                <w:rFonts w:ascii="仿宋" w:eastAsia="仿宋" w:cs="仿宋"/>
                <w:kern w:val="2"/>
                <w:sz w:val="24"/>
              </w:rPr>
            </w:pPr>
            <w:r>
              <w:rPr>
                <w:rFonts w:hint="eastAsia" w:ascii="仿宋" w:eastAsia="仿宋" w:cs="仿宋"/>
                <w:kern w:val="2"/>
                <w:sz w:val="24"/>
              </w:rPr>
              <w:t>线上学习资源</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29F80711">
            <w:pPr>
              <w:adjustRightInd w:val="0"/>
              <w:snapToGrid w:val="0"/>
              <w:rPr>
                <w:rFonts w:ascii="仿宋" w:eastAsia="仿宋" w:cs="仿宋"/>
                <w:bCs/>
                <w:sz w:val="24"/>
                <w:szCs w:val="24"/>
              </w:rPr>
            </w:pPr>
            <w:r>
              <w:rPr>
                <w:rFonts w:hint="eastAsia" w:ascii="仿宋" w:eastAsia="仿宋" w:cs="仿宋"/>
                <w:bCs/>
                <w:sz w:val="24"/>
                <w:szCs w:val="24"/>
              </w:rPr>
              <w:t>任课教师建立微信学习群，与学生进行多媒体沟通；</w:t>
            </w:r>
          </w:p>
          <w:p w14:paraId="2972CB75">
            <w:pPr>
              <w:adjustRightInd w:val="0"/>
              <w:snapToGrid w:val="0"/>
              <w:rPr>
                <w:rFonts w:ascii="仿宋" w:eastAsia="仿宋" w:cs="仿宋"/>
                <w:bCs/>
                <w:sz w:val="24"/>
                <w:szCs w:val="24"/>
              </w:rPr>
            </w:pPr>
            <w:r>
              <w:rPr>
                <w:rFonts w:hint="eastAsia" w:ascii="仿宋" w:eastAsia="仿宋" w:cs="仿宋"/>
                <w:bCs/>
                <w:sz w:val="24"/>
                <w:szCs w:val="24"/>
              </w:rPr>
              <w:t>利用企业微信微盘上传下载学习资料；</w:t>
            </w:r>
          </w:p>
          <w:p w14:paraId="78F20D64">
            <w:pPr>
              <w:adjustRightInd w:val="0"/>
              <w:snapToGrid w:val="0"/>
              <w:rPr>
                <w:rFonts w:ascii="仿宋" w:eastAsia="仿宋" w:cs="仿宋"/>
                <w:bCs/>
                <w:sz w:val="24"/>
                <w:szCs w:val="24"/>
              </w:rPr>
            </w:pPr>
            <w:r>
              <w:rPr>
                <w:rFonts w:hint="eastAsia" w:ascii="仿宋" w:eastAsia="仿宋" w:cs="仿宋"/>
                <w:bCs/>
                <w:sz w:val="24"/>
                <w:szCs w:val="24"/>
              </w:rPr>
              <w:t>利用超星课程平台发布作业、慕课资源；</w:t>
            </w:r>
          </w:p>
          <w:p w14:paraId="18E8FCD5">
            <w:pPr>
              <w:adjustRightInd w:val="0"/>
              <w:snapToGrid w:val="0"/>
              <w:rPr>
                <w:rFonts w:ascii="仿宋" w:eastAsia="仿宋" w:cs="仿宋"/>
                <w:bCs/>
                <w:sz w:val="24"/>
                <w:szCs w:val="24"/>
              </w:rPr>
            </w:pPr>
            <w:r>
              <w:rPr>
                <w:rFonts w:hint="eastAsia" w:ascii="仿宋" w:eastAsia="仿宋" w:cs="仿宋"/>
                <w:bCs/>
                <w:sz w:val="24"/>
                <w:szCs w:val="24"/>
              </w:rPr>
              <w:t>音乐·人民教育出版社官方网站（人教网）－人教版/部编本：https://www.pep.com.cn/yinyue/</w:t>
            </w:r>
          </w:p>
        </w:tc>
      </w:tr>
      <w:tr w14:paraId="4D460E9C">
        <w:trPr>
          <w:trHeight w:val="274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2F6EE">
            <w:pPr>
              <w:spacing w:line="280" w:lineRule="exact"/>
              <w:jc w:val="center"/>
              <w:rPr>
                <w:rFonts w:ascii="仿宋" w:eastAsia="仿宋" w:cs="仿宋"/>
                <w:kern w:val="2"/>
                <w:sz w:val="24"/>
              </w:rPr>
            </w:pPr>
            <w:r>
              <w:rPr>
                <w:rFonts w:hint="eastAsia" w:ascii="仿宋" w:eastAsia="仿宋" w:cs="仿宋"/>
                <w:kern w:val="2"/>
                <w:sz w:val="24"/>
              </w:rPr>
              <w:t>D</w:t>
            </w:r>
          </w:p>
          <w:p w14:paraId="7113E466">
            <w:pPr>
              <w:spacing w:line="280" w:lineRule="exact"/>
              <w:jc w:val="center"/>
              <w:rPr>
                <w:rFonts w:ascii="仿宋" w:eastAsia="仿宋" w:cs="仿宋"/>
                <w:kern w:val="2"/>
                <w:sz w:val="24"/>
              </w:rPr>
            </w:pPr>
            <w:r>
              <w:rPr>
                <w:rFonts w:hint="eastAsia" w:ascii="仿宋" w:eastAsia="仿宋" w:cs="仿宋"/>
                <w:kern w:val="2"/>
                <w:sz w:val="24"/>
              </w:rPr>
              <w:t xml:space="preserve">课程描述 </w:t>
            </w:r>
          </w:p>
          <w:p w14:paraId="54404FF2">
            <w:pPr>
              <w:spacing w:line="280" w:lineRule="exact"/>
              <w:jc w:val="center"/>
              <w:rPr>
                <w:rFonts w:ascii="仿宋" w:eastAsia="仿宋" w:cs="仿宋"/>
                <w:kern w:val="2"/>
                <w:sz w:val="24"/>
              </w:rPr>
            </w:pPr>
            <w:r>
              <w:rPr>
                <w:rFonts w:hint="eastAsia" w:ascii="仿宋" w:eastAsia="仿宋" w:cs="仿宋"/>
                <w:kern w:val="2"/>
                <w:sz w:val="24"/>
                <w:lang w:eastAsia="zh-TW"/>
              </w:rPr>
              <w:t>(</w:t>
            </w:r>
            <w:r>
              <w:rPr>
                <w:rFonts w:hint="eastAsia" w:ascii="仿宋" w:eastAsia="仿宋" w:cs="仿宋"/>
                <w:kern w:val="2"/>
                <w:sz w:val="24"/>
              </w:rPr>
              <w:t>含</w:t>
            </w:r>
            <w:r>
              <w:rPr>
                <w:rFonts w:hint="eastAsia" w:ascii="仿宋" w:eastAsia="仿宋" w:cs="仿宋"/>
                <w:kern w:val="2"/>
                <w:sz w:val="24"/>
                <w:lang w:eastAsia="zh-TW"/>
              </w:rPr>
              <w:t>性质、地位和任务)</w:t>
            </w:r>
          </w:p>
        </w:tc>
        <w:tc>
          <w:tcPr>
            <w:tcW w:w="8358" w:type="dxa"/>
            <w:gridSpan w:val="1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F8F22">
            <w:pPr>
              <w:adjustRightInd w:val="0"/>
              <w:snapToGrid w:val="0"/>
              <w:rPr>
                <w:rFonts w:ascii="仿宋" w:eastAsia="仿宋" w:cs="仿宋"/>
                <w:bCs/>
                <w:sz w:val="24"/>
                <w:szCs w:val="24"/>
              </w:rPr>
            </w:pPr>
            <w:r>
              <w:rPr>
                <w:rFonts w:hint="eastAsia" w:ascii="仿宋" w:eastAsia="仿宋" w:cs="仿宋"/>
                <w:bCs/>
                <w:sz w:val="24"/>
                <w:szCs w:val="24"/>
              </w:rPr>
              <w:t>《</w:t>
            </w:r>
            <w:r>
              <w:rPr>
                <w:rFonts w:hint="eastAsia" w:ascii="仿宋" w:eastAsia="仿宋" w:cs="仿宋"/>
                <w:bCs/>
                <w:sz w:val="24"/>
                <w:szCs w:val="24"/>
                <w:lang w:val="en-US" w:eastAsia="zh-CN"/>
              </w:rPr>
              <w:t>中</w:t>
            </w:r>
            <w:r>
              <w:rPr>
                <w:rFonts w:hint="eastAsia" w:ascii="仿宋" w:eastAsia="仿宋" w:cs="仿宋"/>
                <w:bCs/>
                <w:sz w:val="24"/>
                <w:szCs w:val="24"/>
              </w:rPr>
              <w:t>小学音乐课本曲目钢琴弹唱课》是我系面向音乐专业师范类学生开设的一门实践课程。</w:t>
            </w:r>
          </w:p>
          <w:p w14:paraId="33236978">
            <w:pPr>
              <w:adjustRightInd w:val="0"/>
              <w:snapToGrid w:val="0"/>
              <w:rPr>
                <w:rFonts w:ascii="仿宋" w:eastAsia="仿宋" w:cs="仿宋"/>
                <w:bCs/>
                <w:sz w:val="24"/>
                <w:szCs w:val="24"/>
              </w:rPr>
            </w:pPr>
            <w:r>
              <w:rPr>
                <w:rFonts w:hint="eastAsia" w:ascii="仿宋" w:eastAsia="仿宋" w:cs="仿宋"/>
                <w:bCs/>
                <w:sz w:val="24"/>
                <w:szCs w:val="24"/>
              </w:rPr>
              <w:t>自弹自唱是</w:t>
            </w:r>
            <w:r>
              <w:rPr>
                <w:rFonts w:hint="eastAsia" w:ascii="仿宋" w:eastAsia="仿宋" w:cs="仿宋"/>
                <w:bCs/>
                <w:sz w:val="24"/>
                <w:szCs w:val="24"/>
                <w:lang w:eastAsia="zh-CN"/>
              </w:rPr>
              <w:t>中小学</w:t>
            </w:r>
            <w:r>
              <w:rPr>
                <w:rFonts w:hint="eastAsia" w:ascii="仿宋" w:eastAsia="仿宋" w:cs="仿宋"/>
                <w:bCs/>
                <w:sz w:val="24"/>
                <w:szCs w:val="24"/>
              </w:rPr>
              <w:t>音乐教师的重要基本功之一，本课程旨在有针对性地增强我系学生的钢琴自弹自唱能力，学习一部分</w:t>
            </w:r>
            <w:r>
              <w:rPr>
                <w:rFonts w:hint="eastAsia" w:ascii="仿宋" w:eastAsia="仿宋" w:cs="仿宋"/>
                <w:bCs/>
                <w:sz w:val="24"/>
                <w:szCs w:val="24"/>
                <w:lang w:eastAsia="zh-CN"/>
              </w:rPr>
              <w:t>中小学</w:t>
            </w:r>
            <w:r>
              <w:rPr>
                <w:rFonts w:hint="eastAsia" w:ascii="仿宋" w:eastAsia="仿宋" w:cs="仿宋"/>
                <w:bCs/>
                <w:sz w:val="24"/>
                <w:szCs w:val="24"/>
              </w:rPr>
              <w:t>音乐课本中涉及到的曲目的弹唱，让学生更顺畅地融入将来可能面对的音乐教育工作。这既是我系师生共同关注的问题之一，也贯彻了我校应用型本科大学的定位和“以师为精”的办学方针。并使学生有意识地弘扬民族音乐文化，立足民族，放眼世界，品鉴优秀的音乐作品，树立学生对于中国文化的自信和红色文化的认同感。</w:t>
            </w:r>
          </w:p>
        </w:tc>
      </w:tr>
      <w:tr w14:paraId="757F7A6B">
        <w:trPr>
          <w:trHeight w:val="1408"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4B2D1">
            <w:pPr>
              <w:spacing w:line="280" w:lineRule="exact"/>
              <w:jc w:val="center"/>
              <w:rPr>
                <w:rFonts w:ascii="仿宋" w:eastAsia="仿宋" w:cs="仿宋"/>
                <w:kern w:val="2"/>
                <w:sz w:val="24"/>
              </w:rPr>
            </w:pPr>
            <w:r>
              <w:rPr>
                <w:rFonts w:hint="eastAsia" w:ascii="仿宋" w:eastAsia="仿宋" w:cs="仿宋"/>
                <w:kern w:val="2"/>
                <w:sz w:val="24"/>
              </w:rPr>
              <w:t>E</w:t>
            </w:r>
          </w:p>
          <w:p w14:paraId="50969829">
            <w:pPr>
              <w:spacing w:line="280" w:lineRule="exact"/>
              <w:jc w:val="center"/>
              <w:rPr>
                <w:rFonts w:ascii="仿宋" w:eastAsia="仿宋" w:cs="仿宋"/>
                <w:kern w:val="2"/>
                <w:sz w:val="24"/>
              </w:rPr>
            </w:pPr>
            <w:r>
              <w:rPr>
                <w:rFonts w:hint="eastAsia" w:ascii="仿宋" w:eastAsia="仿宋" w:cs="仿宋"/>
                <w:kern w:val="2"/>
                <w:sz w:val="24"/>
              </w:rPr>
              <w:t>课程学习目标及其与毕业要求的对应关系</w:t>
            </w:r>
          </w:p>
        </w:tc>
        <w:tc>
          <w:tcPr>
            <w:tcW w:w="8358" w:type="dxa"/>
            <w:gridSpan w:val="1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06780">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通过本课程的学习，学生具备如下知识、能力及情感态度价值观：</w:t>
            </w:r>
          </w:p>
          <w:p w14:paraId="0E3DE2A8">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课程目标1：</w:t>
            </w:r>
            <w:r>
              <w:rPr>
                <w:rFonts w:hint="eastAsia" w:ascii="仿宋" w:hAnsi="Times New Roman" w:eastAsia="仿宋" w:cs="仿宋"/>
                <w:bCs/>
                <w:sz w:val="24"/>
                <w:szCs w:val="24"/>
                <w:lang w:val="en-US" w:eastAsia="zh-CN"/>
              </w:rPr>
              <w:t>熟悉中学音乐歌唱曲目，形成适合自身的、合理的弹唱工作流程，能够准确、有表情地演唱歌曲，具备选择正确织体、伴奏音型的能力，掌握简单和声的编配规则，能够为歌曲添加合适的前奏、间奏、尾声。了解其它学科知识对于本课程的支撑意义。</w:t>
            </w:r>
            <w:r>
              <w:rPr>
                <w:rFonts w:hint="eastAsia" w:ascii="仿宋" w:hAnsi="Times New Roman" w:eastAsia="仿宋" w:cs="仿宋"/>
                <w:bCs/>
                <w:sz w:val="24"/>
                <w:szCs w:val="24"/>
                <w:lang w:eastAsia="zh-CN"/>
              </w:rPr>
              <w:t xml:space="preserve"> (支撑毕业要求</w:t>
            </w:r>
            <w:r>
              <w:rPr>
                <w:rFonts w:hint="eastAsia" w:ascii="仿宋" w:hAnsi="Times New Roman" w:eastAsia="仿宋" w:cs="仿宋"/>
                <w:bCs/>
                <w:sz w:val="24"/>
                <w:szCs w:val="24"/>
                <w:lang w:val="en-US" w:eastAsia="zh-CN"/>
              </w:rPr>
              <w:t>3</w:t>
            </w:r>
            <w:r>
              <w:rPr>
                <w:rFonts w:hint="eastAsia" w:ascii="仿宋" w:hAnsi="Times New Roman" w:eastAsia="仿宋" w:cs="仿宋"/>
                <w:bCs/>
                <w:sz w:val="24"/>
                <w:szCs w:val="24"/>
                <w:lang w:eastAsia="zh-CN"/>
              </w:rPr>
              <w:t>.</w:t>
            </w:r>
            <w:r>
              <w:rPr>
                <w:rFonts w:hint="eastAsia" w:ascii="仿宋" w:hAnsi="Times New Roman" w:eastAsia="仿宋" w:cs="仿宋"/>
                <w:bCs/>
                <w:sz w:val="24"/>
                <w:szCs w:val="24"/>
                <w:lang w:val="en-US" w:eastAsia="zh-CN"/>
              </w:rPr>
              <w:t>1</w:t>
            </w:r>
            <w:r>
              <w:rPr>
                <w:rFonts w:hint="eastAsia" w:ascii="仿宋" w:hAnsi="Times New Roman" w:eastAsia="仿宋" w:cs="仿宋"/>
                <w:bCs/>
                <w:sz w:val="24"/>
                <w:szCs w:val="24"/>
                <w:lang w:eastAsia="zh-CN"/>
              </w:rPr>
              <w:t>)</w:t>
            </w:r>
          </w:p>
          <w:p w14:paraId="638F60ED">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课程目标2：</w:t>
            </w:r>
            <w:r>
              <w:rPr>
                <w:rFonts w:hint="eastAsia" w:ascii="仿宋" w:hAnsi="Times New Roman" w:eastAsia="仿宋" w:cs="仿宋"/>
                <w:bCs/>
                <w:sz w:val="24"/>
                <w:szCs w:val="24"/>
                <w:lang w:val="en-US" w:eastAsia="zh-CN"/>
              </w:rPr>
              <w:t>具备方向正确的社会主义美学价值观，并在正确的立场上进行美育德育工作。熟悉中学音乐教材思路，</w:t>
            </w:r>
            <w:r>
              <w:rPr>
                <w:rFonts w:hint="eastAsia" w:ascii="仿宋" w:hAnsi="Times New Roman" w:eastAsia="仿宋" w:cs="仿宋"/>
                <w:bCs/>
                <w:sz w:val="24"/>
                <w:szCs w:val="24"/>
                <w:lang w:eastAsia="zh-CN"/>
              </w:rPr>
              <w:t>能够综合学段学情、作品音乐文化背景、编写者意图，通过自弹自唱形式</w:t>
            </w:r>
            <w:r>
              <w:rPr>
                <w:rFonts w:hint="eastAsia" w:ascii="仿宋" w:hAnsi="Times New Roman" w:eastAsia="仿宋" w:cs="仿宋"/>
                <w:bCs/>
                <w:sz w:val="24"/>
                <w:szCs w:val="24"/>
                <w:lang w:val="en-US" w:eastAsia="zh-CN"/>
              </w:rPr>
              <w:t>表现、指导</w:t>
            </w:r>
            <w:r>
              <w:rPr>
                <w:rFonts w:hint="eastAsia" w:ascii="仿宋" w:hAnsi="Times New Roman" w:eastAsia="仿宋" w:cs="仿宋"/>
                <w:bCs/>
                <w:sz w:val="24"/>
                <w:szCs w:val="24"/>
                <w:lang w:eastAsia="zh-CN"/>
              </w:rPr>
              <w:t>兼具艺术性和教育性的弹唱作品；</w:t>
            </w:r>
            <w:r>
              <w:rPr>
                <w:rFonts w:hint="eastAsia" w:ascii="仿宋" w:hAnsi="Times New Roman" w:eastAsia="仿宋" w:cs="仿宋"/>
                <w:bCs/>
                <w:sz w:val="24"/>
                <w:szCs w:val="24"/>
                <w:lang w:val="en-US" w:eastAsia="zh-CN"/>
              </w:rPr>
              <w:t>能够品鉴出作品的美育价值，并进行传播。了解美育教学的最新动向。</w:t>
            </w:r>
            <w:r>
              <w:rPr>
                <w:rFonts w:hint="eastAsia" w:ascii="仿宋" w:hAnsi="Times New Roman" w:eastAsia="仿宋" w:cs="仿宋"/>
                <w:bCs/>
                <w:sz w:val="24"/>
                <w:szCs w:val="24"/>
                <w:lang w:eastAsia="zh-CN"/>
              </w:rPr>
              <w:t>(支撑毕业要求</w:t>
            </w:r>
            <w:r>
              <w:rPr>
                <w:rFonts w:hint="eastAsia" w:ascii="仿宋" w:hAnsi="Times New Roman" w:eastAsia="仿宋" w:cs="仿宋"/>
                <w:bCs/>
                <w:sz w:val="24"/>
                <w:szCs w:val="24"/>
                <w:lang w:val="en-US" w:eastAsia="zh-CN"/>
              </w:rPr>
              <w:t>6</w:t>
            </w:r>
            <w:r>
              <w:rPr>
                <w:rFonts w:hint="eastAsia" w:ascii="仿宋" w:hAnsi="Times New Roman" w:eastAsia="仿宋" w:cs="仿宋"/>
                <w:bCs/>
                <w:sz w:val="24"/>
                <w:szCs w:val="24"/>
                <w:lang w:eastAsia="zh-CN"/>
              </w:rPr>
              <w:t>.1)</w:t>
            </w:r>
          </w:p>
          <w:p w14:paraId="49886081">
            <w:pPr>
              <w:adjustRightInd w:val="0"/>
              <w:snapToGrid w:val="0"/>
              <w:rPr>
                <w:rFonts w:ascii="仿宋" w:eastAsia="仿宋" w:cs="仿宋"/>
                <w:bCs/>
                <w:sz w:val="24"/>
                <w:szCs w:val="24"/>
              </w:rPr>
            </w:pPr>
            <w:r>
              <w:rPr>
                <w:rFonts w:hint="eastAsia" w:ascii="仿宋" w:hAnsi="Times New Roman" w:eastAsia="仿宋" w:cs="仿宋"/>
                <w:bCs/>
                <w:sz w:val="24"/>
                <w:szCs w:val="24"/>
                <w:lang w:eastAsia="zh-CN"/>
              </w:rPr>
              <w:t>课程目标3：</w:t>
            </w:r>
            <w:r>
              <w:rPr>
                <w:rFonts w:hint="eastAsia" w:ascii="仿宋" w:hAnsi="Times New Roman" w:eastAsia="仿宋" w:cs="仿宋"/>
                <w:bCs/>
                <w:sz w:val="24"/>
                <w:szCs w:val="24"/>
                <w:lang w:val="en-US" w:eastAsia="zh-CN"/>
              </w:rPr>
              <w:t>掌握基本的辩证思维能力，对于社会上的流行音乐作品、现象能进行正确的思考；对于自己的弹唱作业能够进行合理改进；具备一定的听-改能力，能够根据听到的更好的表演，对自己的演奏演唱进行改进；了解新教材、教法的变化动向，跟随正确的教学改革方向，改进教学思路。</w:t>
            </w:r>
            <w:r>
              <w:rPr>
                <w:rFonts w:hint="eastAsia" w:ascii="仿宋" w:hAnsi="Times New Roman" w:eastAsia="仿宋" w:cs="仿宋"/>
                <w:bCs/>
                <w:sz w:val="24"/>
                <w:szCs w:val="24"/>
                <w:lang w:eastAsia="zh-CN"/>
              </w:rPr>
              <w:t>(支撑毕业要求</w:t>
            </w:r>
            <w:r>
              <w:rPr>
                <w:rFonts w:hint="eastAsia" w:ascii="仿宋" w:hAnsi="Times New Roman" w:eastAsia="仿宋" w:cs="仿宋"/>
                <w:bCs/>
                <w:sz w:val="24"/>
                <w:szCs w:val="24"/>
                <w:lang w:val="en-US" w:eastAsia="zh-CN"/>
              </w:rPr>
              <w:t>7</w:t>
            </w:r>
            <w:r>
              <w:rPr>
                <w:rFonts w:hint="eastAsia" w:ascii="仿宋" w:hAnsi="Times New Roman" w:eastAsia="仿宋" w:cs="仿宋"/>
                <w:bCs/>
                <w:sz w:val="24"/>
                <w:szCs w:val="24"/>
                <w:lang w:eastAsia="zh-CN"/>
              </w:rPr>
              <w:t>.1)</w:t>
            </w:r>
          </w:p>
        </w:tc>
      </w:tr>
      <w:tr w14:paraId="533B1005">
        <w:trPr>
          <w:trHeight w:val="642"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17880"/>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0EF39">
            <w:pPr>
              <w:spacing w:line="280" w:lineRule="exact"/>
              <w:jc w:val="center"/>
              <w:rPr>
                <w:rFonts w:ascii="仿宋" w:eastAsia="仿宋" w:cs="仿宋"/>
                <w:kern w:val="2"/>
                <w:sz w:val="24"/>
              </w:rPr>
            </w:pPr>
            <w:r>
              <w:rPr>
                <w:rFonts w:hint="eastAsia" w:ascii="仿宋" w:eastAsia="仿宋" w:cs="仿宋"/>
                <w:kern w:val="2"/>
                <w:sz w:val="24"/>
              </w:rPr>
              <w:t>课程目标</w:t>
            </w:r>
          </w:p>
        </w:tc>
        <w:tc>
          <w:tcPr>
            <w:tcW w:w="5220"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AD995">
            <w:pPr>
              <w:spacing w:line="280" w:lineRule="exact"/>
              <w:jc w:val="center"/>
              <w:rPr>
                <w:rFonts w:ascii="仿宋" w:eastAsia="仿宋" w:cs="仿宋"/>
                <w:kern w:val="2"/>
                <w:sz w:val="24"/>
              </w:rPr>
            </w:pPr>
            <w:r>
              <w:rPr>
                <w:rFonts w:hint="eastAsia" w:ascii="仿宋" w:eastAsia="仿宋" w:cs="仿宋"/>
                <w:kern w:val="2"/>
                <w:sz w:val="24"/>
              </w:rPr>
              <w:t>毕业要求分解指标点</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25F2D">
            <w:pPr>
              <w:spacing w:line="280" w:lineRule="exact"/>
              <w:jc w:val="center"/>
              <w:rPr>
                <w:rFonts w:ascii="仿宋" w:eastAsia="仿宋" w:cs="仿宋"/>
                <w:kern w:val="2"/>
                <w:sz w:val="24"/>
              </w:rPr>
            </w:pPr>
            <w:r>
              <w:rPr>
                <w:rFonts w:hint="eastAsia" w:ascii="仿宋" w:eastAsia="仿宋" w:cs="仿宋"/>
                <w:kern w:val="2"/>
                <w:sz w:val="24"/>
              </w:rPr>
              <w:t>毕业要求</w:t>
            </w:r>
          </w:p>
        </w:tc>
      </w:tr>
      <w:tr w14:paraId="6A150DB5">
        <w:trPr>
          <w:trHeight w:val="1312"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76AE0"/>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11C93">
            <w:pPr>
              <w:rPr>
                <w:rFonts w:ascii="仿宋" w:eastAsia="仿宋" w:cs="仿宋"/>
                <w:kern w:val="2"/>
                <w:sz w:val="24"/>
                <w:szCs w:val="24"/>
              </w:rPr>
            </w:pPr>
            <w:r>
              <w:rPr>
                <w:rFonts w:hint="eastAsia" w:ascii="仿宋" w:eastAsia="仿宋" w:cs="仿宋"/>
                <w:kern w:val="2"/>
                <w:sz w:val="24"/>
                <w:szCs w:val="24"/>
              </w:rPr>
              <w:t>课程目标1</w:t>
            </w:r>
          </w:p>
        </w:tc>
        <w:tc>
          <w:tcPr>
            <w:tcW w:w="5220"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68A53">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3.1【专业技能】掌握音乐学科</w:t>
            </w:r>
            <w:r>
              <w:rPr>
                <w:rFonts w:hint="eastAsia" w:ascii="仿宋" w:hAnsi="Times New Roman" w:eastAsia="仿宋" w:cs="仿宋"/>
                <w:bCs/>
                <w:sz w:val="24"/>
                <w:szCs w:val="24"/>
                <w:lang w:val="en-US" w:eastAsia="zh-CN"/>
              </w:rPr>
              <w:t>专业</w:t>
            </w:r>
            <w:r>
              <w:rPr>
                <w:rFonts w:hint="eastAsia" w:ascii="仿宋" w:hAnsi="Times New Roman" w:eastAsia="仿宋" w:cs="仿宋"/>
                <w:bCs/>
                <w:sz w:val="24"/>
                <w:szCs w:val="24"/>
                <w:lang w:eastAsia="zh-CN"/>
              </w:rPr>
              <w:t>基本功，掌握音乐学科基础知识、基本理论与思想方法，理解音乐学科的核心素养的内涵，形成</w:t>
            </w:r>
            <w:r>
              <w:rPr>
                <w:rFonts w:hint="eastAsia" w:ascii="仿宋" w:hAnsi="Times New Roman" w:eastAsia="仿宋" w:cs="仿宋"/>
                <w:bCs/>
                <w:sz w:val="24"/>
                <w:szCs w:val="24"/>
                <w:lang w:val="en-US" w:eastAsia="zh-CN"/>
              </w:rPr>
              <w:t>完整的音乐学知识体系。</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0B2F4">
            <w:pPr>
              <w:jc w:val="center"/>
              <w:rPr>
                <w:rFonts w:hint="default" w:ascii="仿宋" w:eastAsia="仿宋" w:cs="仿宋"/>
                <w:bCs/>
                <w:kern w:val="2"/>
                <w:sz w:val="24"/>
                <w:szCs w:val="24"/>
                <w:lang w:val="en-US" w:eastAsia="zh-CN"/>
              </w:rPr>
            </w:pPr>
            <w:r>
              <w:rPr>
                <w:rFonts w:hint="eastAsia" w:ascii="仿宋" w:eastAsia="仿宋" w:cs="仿宋"/>
                <w:bCs/>
                <w:kern w:val="2"/>
                <w:sz w:val="24"/>
                <w:szCs w:val="24"/>
                <w:lang w:val="en-US" w:eastAsia="zh-CN"/>
              </w:rPr>
              <w:t>学科素养3</w:t>
            </w:r>
          </w:p>
          <w:p w14:paraId="76CCA362">
            <w:pPr>
              <w:jc w:val="center"/>
              <w:rPr>
                <w:rFonts w:ascii="仿宋" w:eastAsia="仿宋" w:cs="仿宋"/>
                <w:bCs/>
                <w:kern w:val="2"/>
                <w:sz w:val="24"/>
                <w:szCs w:val="24"/>
              </w:rPr>
            </w:pPr>
            <w:r>
              <w:rPr>
                <w:rFonts w:hint="eastAsia" w:ascii="仿宋" w:eastAsia="仿宋" w:cs="仿宋"/>
                <w:bCs/>
                <w:kern w:val="2"/>
                <w:sz w:val="24"/>
                <w:szCs w:val="24"/>
              </w:rPr>
              <w:t>（</w:t>
            </w:r>
            <w:r>
              <w:rPr>
                <w:rFonts w:hint="eastAsia" w:ascii="仿宋" w:eastAsia="仿宋" w:cs="仿宋"/>
                <w:bCs/>
                <w:kern w:val="2"/>
                <w:sz w:val="24"/>
                <w:szCs w:val="24"/>
                <w:lang w:val="en-US" w:eastAsia="zh-CN"/>
              </w:rPr>
              <w:t>H</w:t>
            </w:r>
            <w:r>
              <w:rPr>
                <w:rFonts w:hint="eastAsia" w:ascii="仿宋" w:eastAsia="仿宋" w:cs="仿宋"/>
                <w:bCs/>
                <w:kern w:val="2"/>
                <w:sz w:val="24"/>
                <w:szCs w:val="24"/>
              </w:rPr>
              <w:t>）</w:t>
            </w:r>
          </w:p>
        </w:tc>
      </w:tr>
      <w:tr w14:paraId="2C21CFC1">
        <w:trPr>
          <w:trHeight w:val="817"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38EBC"/>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92054">
            <w:pPr>
              <w:rPr>
                <w:rFonts w:ascii="仿宋" w:eastAsia="仿宋" w:cs="仿宋"/>
                <w:kern w:val="2"/>
                <w:sz w:val="24"/>
                <w:szCs w:val="24"/>
              </w:rPr>
            </w:pPr>
            <w:r>
              <w:rPr>
                <w:rFonts w:hint="eastAsia" w:ascii="仿宋" w:eastAsia="仿宋" w:cs="仿宋"/>
                <w:kern w:val="2"/>
                <w:sz w:val="24"/>
                <w:szCs w:val="24"/>
              </w:rPr>
              <w:t>课程目标2</w:t>
            </w:r>
          </w:p>
        </w:tc>
        <w:tc>
          <w:tcPr>
            <w:tcW w:w="5220"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5D82D">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6.1【育人理念】理解音乐教学与人的全面发展的关系，理解音乐学科的育人价值，具备在音乐教学、课外辅导、学生交往中渗透“以美育人”的理念。</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CBD39">
            <w:pPr>
              <w:jc w:val="center"/>
              <w:rPr>
                <w:rFonts w:ascii="仿宋" w:eastAsia="仿宋" w:cs="仿宋"/>
                <w:bCs/>
                <w:kern w:val="2"/>
                <w:sz w:val="24"/>
                <w:szCs w:val="24"/>
              </w:rPr>
            </w:pPr>
            <w:r>
              <w:rPr>
                <w:rFonts w:hint="eastAsia" w:ascii="仿宋" w:eastAsia="仿宋" w:cs="仿宋"/>
                <w:bCs/>
                <w:kern w:val="2"/>
                <w:sz w:val="24"/>
                <w:szCs w:val="24"/>
                <w:lang w:val="en-US" w:eastAsia="zh-CN"/>
              </w:rPr>
              <w:t>综合育人6</w:t>
            </w:r>
            <w:r>
              <w:rPr>
                <w:rFonts w:hint="eastAsia" w:ascii="仿宋" w:eastAsia="仿宋" w:cs="仿宋"/>
                <w:bCs/>
                <w:kern w:val="2"/>
                <w:sz w:val="24"/>
                <w:szCs w:val="24"/>
              </w:rPr>
              <w:t>（</w:t>
            </w:r>
            <w:r>
              <w:rPr>
                <w:rFonts w:hint="eastAsia" w:ascii="仿宋" w:eastAsia="仿宋" w:cs="仿宋"/>
                <w:bCs/>
                <w:kern w:val="2"/>
                <w:sz w:val="24"/>
                <w:szCs w:val="24"/>
                <w:lang w:val="en-US" w:eastAsia="zh-CN"/>
              </w:rPr>
              <w:t>H</w:t>
            </w:r>
            <w:r>
              <w:rPr>
                <w:rFonts w:hint="eastAsia" w:ascii="仿宋" w:eastAsia="仿宋" w:cs="仿宋"/>
                <w:bCs/>
                <w:kern w:val="2"/>
                <w:sz w:val="24"/>
                <w:szCs w:val="24"/>
              </w:rPr>
              <w:t>）</w:t>
            </w:r>
          </w:p>
        </w:tc>
      </w:tr>
      <w:tr w14:paraId="20B52486">
        <w:trPr>
          <w:trHeight w:val="817"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51B9E"/>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D5769">
            <w:pPr>
              <w:rPr>
                <w:rFonts w:ascii="仿宋" w:eastAsia="仿宋" w:cs="仿宋"/>
                <w:kern w:val="2"/>
                <w:sz w:val="24"/>
                <w:szCs w:val="24"/>
              </w:rPr>
            </w:pPr>
            <w:r>
              <w:rPr>
                <w:rFonts w:hint="eastAsia" w:ascii="仿宋" w:eastAsia="仿宋" w:cs="仿宋"/>
                <w:kern w:val="2"/>
                <w:sz w:val="24"/>
                <w:szCs w:val="24"/>
              </w:rPr>
              <w:t>课程目标3</w:t>
            </w:r>
          </w:p>
        </w:tc>
        <w:tc>
          <w:tcPr>
            <w:tcW w:w="5220"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FFF64E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7.1【反思改进】具有反思意识和批</w:t>
            </w:r>
            <w:r>
              <w:rPr>
                <w:rFonts w:hint="eastAsia" w:ascii="仿宋" w:hAnsi="Times New Roman" w:eastAsia="仿宋" w:cs="仿宋"/>
                <w:bCs/>
                <w:sz w:val="24"/>
                <w:szCs w:val="24"/>
                <w:lang w:val="en-US" w:eastAsia="zh-CN"/>
              </w:rPr>
              <w:t>判</w:t>
            </w:r>
            <w:r>
              <w:rPr>
                <w:rFonts w:hint="eastAsia" w:ascii="仿宋" w:hAnsi="Times New Roman" w:eastAsia="仿宋" w:cs="仿宋"/>
                <w:bCs/>
                <w:sz w:val="24"/>
                <w:szCs w:val="24"/>
                <w:lang w:eastAsia="zh-CN"/>
              </w:rPr>
              <w:t>性思维，初步掌握教育教学反思的基本方法和策略，能够对</w:t>
            </w:r>
            <w:r>
              <w:rPr>
                <w:rFonts w:hint="eastAsia" w:ascii="仿宋" w:hAnsi="Times New Roman" w:eastAsia="仿宋" w:cs="仿宋"/>
                <w:bCs/>
                <w:sz w:val="24"/>
                <w:szCs w:val="24"/>
                <w:lang w:val="en-US" w:eastAsia="zh-CN"/>
              </w:rPr>
              <w:t>相关学习、</w:t>
            </w:r>
            <w:r>
              <w:rPr>
                <w:rFonts w:hint="eastAsia" w:ascii="仿宋" w:hAnsi="Times New Roman" w:eastAsia="仿宋" w:cs="仿宋"/>
                <w:bCs/>
                <w:sz w:val="24"/>
                <w:szCs w:val="24"/>
                <w:lang w:eastAsia="zh-CN"/>
              </w:rPr>
              <w:t>教育教学实践活动进行有效的自我诊断，提出改进思路。</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824A1">
            <w:pPr>
              <w:jc w:val="center"/>
              <w:rPr>
                <w:rFonts w:ascii="仿宋" w:eastAsia="仿宋" w:cs="仿宋"/>
                <w:kern w:val="2"/>
                <w:sz w:val="24"/>
                <w:szCs w:val="24"/>
              </w:rPr>
            </w:pPr>
            <w:r>
              <w:rPr>
                <w:rFonts w:hint="eastAsia" w:ascii="仿宋" w:eastAsia="仿宋" w:cs="仿宋"/>
                <w:kern w:val="2"/>
                <w:sz w:val="24"/>
                <w:szCs w:val="24"/>
                <w:lang w:val="en-US" w:eastAsia="zh-CN"/>
              </w:rPr>
              <w:t>学会反思7</w:t>
            </w:r>
            <w:r>
              <w:rPr>
                <w:rFonts w:hint="eastAsia" w:ascii="仿宋" w:eastAsia="仿宋" w:cs="仿宋"/>
                <w:kern w:val="2"/>
                <w:sz w:val="24"/>
                <w:szCs w:val="24"/>
              </w:rPr>
              <w:t>(</w:t>
            </w:r>
            <w:r>
              <w:rPr>
                <w:rFonts w:hint="eastAsia" w:ascii="仿宋" w:eastAsia="仿宋" w:cs="仿宋"/>
                <w:kern w:val="2"/>
                <w:sz w:val="24"/>
                <w:szCs w:val="24"/>
                <w:lang w:val="en-US" w:eastAsia="zh-CN"/>
              </w:rPr>
              <w:t>L</w:t>
            </w:r>
            <w:r>
              <w:rPr>
                <w:rFonts w:hint="eastAsia" w:ascii="仿宋" w:eastAsia="仿宋" w:cs="仿宋"/>
                <w:kern w:val="2"/>
                <w:sz w:val="24"/>
                <w:szCs w:val="24"/>
              </w:rPr>
              <w:t>)</w:t>
            </w:r>
          </w:p>
        </w:tc>
      </w:tr>
      <w:tr w14:paraId="75A93354">
        <w:trPr>
          <w:trHeight w:val="582"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DB85A">
            <w:pPr>
              <w:adjustRightInd w:val="0"/>
              <w:snapToGrid w:val="0"/>
              <w:spacing w:line="240" w:lineRule="atLeast"/>
              <w:jc w:val="center"/>
              <w:rPr>
                <w:rFonts w:ascii="仿宋" w:eastAsia="仿宋" w:cs="仿宋"/>
                <w:sz w:val="24"/>
                <w:szCs w:val="24"/>
              </w:rPr>
            </w:pPr>
            <w:r>
              <w:rPr>
                <w:rFonts w:hint="eastAsia" w:ascii="仿宋" w:eastAsia="仿宋" w:cs="仿宋"/>
                <w:sz w:val="24"/>
                <w:szCs w:val="24"/>
              </w:rPr>
              <w:t>G</w:t>
            </w:r>
          </w:p>
          <w:p w14:paraId="28F46F5C">
            <w:pPr>
              <w:spacing w:line="280" w:lineRule="exact"/>
              <w:jc w:val="center"/>
              <w:rPr>
                <w:rFonts w:ascii="仿宋" w:eastAsia="仿宋" w:cs="仿宋"/>
                <w:kern w:val="2"/>
                <w:sz w:val="24"/>
              </w:rPr>
            </w:pPr>
            <w:r>
              <w:rPr>
                <w:rFonts w:hint="eastAsia" w:ascii="仿宋" w:eastAsia="仿宋" w:cs="仿宋"/>
                <w:sz w:val="24"/>
                <w:szCs w:val="24"/>
              </w:rPr>
              <w:t>实验（实训）内容</w:t>
            </w:r>
          </w:p>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EE6F5">
            <w:pPr>
              <w:spacing w:line="280" w:lineRule="exact"/>
              <w:jc w:val="center"/>
              <w:rPr>
                <w:rFonts w:ascii="仿宋" w:eastAsia="仿宋" w:cs="仿宋"/>
                <w:kern w:val="2"/>
                <w:sz w:val="24"/>
              </w:rPr>
            </w:pPr>
            <w:r>
              <w:rPr>
                <w:rFonts w:hint="eastAsia" w:ascii="仿宋" w:eastAsia="仿宋" w:cs="仿宋"/>
                <w:bCs/>
                <w:sz w:val="24"/>
                <w:szCs w:val="24"/>
              </w:rPr>
              <w:t>项目名称、主要内容及开设要求</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D49B1">
            <w:pPr>
              <w:spacing w:line="280" w:lineRule="exact"/>
              <w:jc w:val="center"/>
              <w:rPr>
                <w:rFonts w:ascii="仿宋" w:eastAsia="仿宋" w:cs="仿宋"/>
                <w:kern w:val="2"/>
                <w:sz w:val="24"/>
              </w:rPr>
            </w:pPr>
            <w:r>
              <w:rPr>
                <w:rFonts w:hint="eastAsia" w:ascii="仿宋" w:eastAsia="仿宋" w:cs="仿宋"/>
                <w:kern w:val="2"/>
                <w:sz w:val="24"/>
              </w:rPr>
              <w:t>支撑课程目标</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FCAA1">
            <w:pPr>
              <w:spacing w:line="280" w:lineRule="exact"/>
              <w:jc w:val="center"/>
              <w:rPr>
                <w:rFonts w:ascii="仿宋" w:eastAsia="仿宋" w:cs="仿宋"/>
                <w:kern w:val="2"/>
                <w:sz w:val="24"/>
              </w:rPr>
            </w:pPr>
            <w:r>
              <w:rPr>
                <w:rFonts w:hint="eastAsia" w:ascii="仿宋" w:eastAsia="仿宋" w:cs="仿宋"/>
                <w:kern w:val="2"/>
                <w:sz w:val="24"/>
              </w:rPr>
              <w:t>学时</w:t>
            </w:r>
          </w:p>
          <w:p w14:paraId="47CF015A">
            <w:pPr>
              <w:spacing w:line="280" w:lineRule="exact"/>
              <w:jc w:val="center"/>
              <w:rPr>
                <w:rFonts w:ascii="仿宋" w:eastAsia="仿宋" w:cs="仿宋"/>
                <w:kern w:val="2"/>
                <w:sz w:val="24"/>
              </w:rPr>
            </w:pPr>
            <w:r>
              <w:rPr>
                <w:rFonts w:hint="eastAsia" w:ascii="仿宋" w:eastAsia="仿宋" w:cs="仿宋"/>
                <w:kern w:val="2"/>
                <w:sz w:val="24"/>
              </w:rPr>
              <w:t>分配</w:t>
            </w:r>
          </w:p>
        </w:tc>
      </w:tr>
      <w:tr w14:paraId="3825BC59">
        <w:trPr>
          <w:trHeight w:val="45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517DD"/>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2C58B">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第一学期：</w:t>
            </w:r>
          </w:p>
          <w:p w14:paraId="206B6C22">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第1至4周</w:t>
            </w:r>
          </w:p>
          <w:p w14:paraId="3F7F8CC3">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弹唱课绪论</w:t>
            </w:r>
          </w:p>
          <w:p w14:paraId="099061CD">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0F5CD7D9">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知道学习弹唱课的意义；</w:t>
            </w:r>
          </w:p>
          <w:p w14:paraId="661D7FE7">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领会学习弹唱课的方法</w:t>
            </w:r>
          </w:p>
          <w:p w14:paraId="669CCC54">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分阶段应用不同的知识，提高弹唱工作质量。</w:t>
            </w:r>
          </w:p>
          <w:p w14:paraId="4F7E9E41">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14AA980C">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每周六首唱歌课曲目，编配和声写在书上，拍照上传，弹唱，柱式音型伴奏带旋律。</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2FDD1">
            <w:pPr>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290D1">
            <w:pPr>
              <w:adjustRightInd w:val="0"/>
              <w:snapToGrid w:val="0"/>
              <w:jc w:val="center"/>
              <w:rPr>
                <w:rFonts w:ascii="仿宋" w:eastAsia="仿宋" w:cs="仿宋"/>
                <w:bCs/>
                <w:sz w:val="24"/>
                <w:szCs w:val="24"/>
              </w:rPr>
            </w:pPr>
            <w:r>
              <w:rPr>
                <w:rFonts w:hint="eastAsia" w:ascii="仿宋" w:eastAsia="仿宋" w:cs="仿宋"/>
                <w:bCs/>
                <w:sz w:val="24"/>
                <w:szCs w:val="24"/>
              </w:rPr>
              <w:t>8</w:t>
            </w:r>
          </w:p>
        </w:tc>
      </w:tr>
      <w:tr w14:paraId="18A1C7C9">
        <w:trPr>
          <w:trHeight w:val="45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888C6"/>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EAF5C">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第5-8周</w:t>
            </w:r>
          </w:p>
          <w:p w14:paraId="1BB45EB8">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0354DE19">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掌握移调练习,掌握更多曲目；</w:t>
            </w:r>
          </w:p>
          <w:p w14:paraId="51624F31">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7798655D">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每周检查视频作业（3首左右）、教师批改。具体曲目、目的要求应用。</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A499C">
            <w:pPr>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2B934">
            <w:pPr>
              <w:adjustRightInd w:val="0"/>
              <w:snapToGrid w:val="0"/>
              <w:jc w:val="center"/>
              <w:rPr>
                <w:rFonts w:ascii="仿宋" w:eastAsia="仿宋" w:cs="仿宋"/>
                <w:bCs/>
                <w:sz w:val="24"/>
                <w:szCs w:val="24"/>
              </w:rPr>
            </w:pPr>
            <w:r>
              <w:rPr>
                <w:rFonts w:hint="eastAsia" w:ascii="仿宋" w:eastAsia="仿宋" w:cs="仿宋"/>
                <w:bCs/>
                <w:sz w:val="24"/>
                <w:szCs w:val="24"/>
              </w:rPr>
              <w:t>8</w:t>
            </w:r>
          </w:p>
        </w:tc>
      </w:tr>
      <w:tr w14:paraId="57292B3C">
        <w:trPr>
          <w:trHeight w:val="105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0636E"/>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EA169">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第9周</w:t>
            </w:r>
          </w:p>
          <w:p w14:paraId="6A3B5E7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470B2A2B">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提高移调练习熟练程度,掌握更多曲目；</w:t>
            </w:r>
          </w:p>
          <w:p w14:paraId="616D4E84">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29C9AE87">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课堂分组研讨，课题：《留给我》 课堂分组研讨，以集成形式（模拟课堂教学片段）进行结论汇报。</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4AEC5">
            <w:pPr>
              <w:adjustRightInd w:val="0"/>
              <w:snapToGrid w:val="0"/>
              <w:jc w:val="center"/>
              <w:rPr>
                <w:rFonts w:ascii="仿宋" w:eastAsia="仿宋" w:cs="仿宋"/>
                <w:bCs/>
                <w:sz w:val="24"/>
                <w:szCs w:val="24"/>
              </w:rPr>
            </w:pPr>
            <w:r>
              <w:rPr>
                <w:rFonts w:hint="eastAsia" w:ascii="仿宋" w:eastAsia="仿宋" w:cs="仿宋"/>
                <w:bCs/>
                <w:sz w:val="24"/>
                <w:szCs w:val="24"/>
              </w:rPr>
              <w:t>支撑课程目标1、3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8B5E4">
            <w:pPr>
              <w:adjustRightInd w:val="0"/>
              <w:snapToGrid w:val="0"/>
              <w:jc w:val="center"/>
              <w:rPr>
                <w:rFonts w:ascii="仿宋" w:eastAsia="仿宋" w:cs="仿宋"/>
                <w:bCs/>
                <w:sz w:val="24"/>
                <w:szCs w:val="24"/>
              </w:rPr>
            </w:pPr>
            <w:r>
              <w:rPr>
                <w:rFonts w:hint="eastAsia" w:ascii="仿宋" w:eastAsia="仿宋" w:cs="仿宋"/>
                <w:bCs/>
                <w:sz w:val="24"/>
                <w:szCs w:val="24"/>
              </w:rPr>
              <w:t>2</w:t>
            </w:r>
          </w:p>
        </w:tc>
      </w:tr>
      <w:tr w14:paraId="2BAF50D6">
        <w:trPr>
          <w:trHeight w:val="103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1A305"/>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35F8B">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第10-13周</w:t>
            </w:r>
          </w:p>
          <w:p w14:paraId="2A07F3D4">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7A363DFE">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掌握四、五年级曲目；</w:t>
            </w:r>
          </w:p>
          <w:p w14:paraId="6654916D">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142ED939">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四、五年级曲目弹唱练习，课堂弹唱抽查指导。</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A73B1">
            <w:pPr>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68619">
            <w:pPr>
              <w:adjustRightInd w:val="0"/>
              <w:snapToGrid w:val="0"/>
              <w:jc w:val="center"/>
              <w:rPr>
                <w:rFonts w:ascii="仿宋" w:eastAsia="仿宋" w:cs="仿宋"/>
                <w:bCs/>
                <w:sz w:val="24"/>
                <w:szCs w:val="24"/>
              </w:rPr>
            </w:pPr>
            <w:r>
              <w:rPr>
                <w:rFonts w:hint="eastAsia" w:ascii="仿宋" w:eastAsia="仿宋" w:cs="仿宋"/>
                <w:bCs/>
                <w:sz w:val="24"/>
                <w:szCs w:val="24"/>
              </w:rPr>
              <w:t>8</w:t>
            </w:r>
          </w:p>
        </w:tc>
      </w:tr>
      <w:tr w14:paraId="4E362D35">
        <w:trPr>
          <w:trHeight w:val="45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58B91"/>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195B5">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第14-16周</w:t>
            </w:r>
          </w:p>
          <w:p w14:paraId="2797711B">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1F77BFFE">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掌握五、六年级曲目</w:t>
            </w:r>
          </w:p>
          <w:p w14:paraId="1A915FAF">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72DB55A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五、六年级曲目弹唱练习，课堂弹唱抽查指导。</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18C18">
            <w:pPr>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45B68">
            <w:pPr>
              <w:adjustRightInd w:val="0"/>
              <w:snapToGrid w:val="0"/>
              <w:jc w:val="center"/>
              <w:rPr>
                <w:rFonts w:ascii="仿宋" w:eastAsia="仿宋" w:cs="仿宋"/>
                <w:bCs/>
                <w:sz w:val="24"/>
                <w:szCs w:val="24"/>
              </w:rPr>
            </w:pPr>
            <w:r>
              <w:rPr>
                <w:rFonts w:hint="eastAsia" w:ascii="仿宋" w:eastAsia="仿宋" w:cs="仿宋"/>
                <w:bCs/>
                <w:sz w:val="24"/>
                <w:szCs w:val="24"/>
              </w:rPr>
              <w:t>6</w:t>
            </w:r>
          </w:p>
        </w:tc>
      </w:tr>
      <w:tr w14:paraId="0D19D04E">
        <w:trPr>
          <w:trHeight w:val="45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BDC45"/>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32AE2">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第二学期：</w:t>
            </w:r>
          </w:p>
          <w:p w14:paraId="18374F70">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3CE9852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掌握七年级上册曲目；</w:t>
            </w:r>
          </w:p>
          <w:p w14:paraId="757F69D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2436D28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第1-4周</w:t>
            </w:r>
          </w:p>
          <w:p w14:paraId="71793D28">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七年级上册弹唱练习，课堂弹唱抽查指导。</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5DD2C">
            <w:pPr>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4E9B2">
            <w:pPr>
              <w:adjustRightInd w:val="0"/>
              <w:snapToGrid w:val="0"/>
              <w:jc w:val="center"/>
              <w:rPr>
                <w:rFonts w:ascii="仿宋" w:eastAsia="仿宋" w:cs="仿宋"/>
                <w:bCs/>
                <w:sz w:val="24"/>
                <w:szCs w:val="24"/>
              </w:rPr>
            </w:pPr>
            <w:r>
              <w:rPr>
                <w:rFonts w:hint="eastAsia" w:ascii="仿宋" w:eastAsia="仿宋" w:cs="仿宋"/>
                <w:bCs/>
                <w:sz w:val="24"/>
                <w:szCs w:val="24"/>
              </w:rPr>
              <w:t>8</w:t>
            </w:r>
          </w:p>
        </w:tc>
      </w:tr>
      <w:tr w14:paraId="3CCB18FE">
        <w:trPr>
          <w:trHeight w:val="45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B3218"/>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F95E9">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第5-8周</w:t>
            </w:r>
          </w:p>
          <w:p w14:paraId="22F2916A">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1BAA97F2">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继续完成七年级上册弹唱练习；</w:t>
            </w:r>
          </w:p>
          <w:p w14:paraId="1F651A81">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55610230">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七年级上册弹唱练习，课堂弹唱抽查指导。</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31E90">
            <w:pPr>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DCE3E">
            <w:pPr>
              <w:adjustRightInd w:val="0"/>
              <w:snapToGrid w:val="0"/>
              <w:jc w:val="center"/>
              <w:rPr>
                <w:rFonts w:ascii="仿宋" w:eastAsia="仿宋" w:cs="仿宋"/>
                <w:bCs/>
                <w:sz w:val="24"/>
                <w:szCs w:val="24"/>
              </w:rPr>
            </w:pPr>
            <w:r>
              <w:rPr>
                <w:rFonts w:hint="eastAsia" w:ascii="仿宋" w:eastAsia="仿宋" w:cs="仿宋"/>
                <w:bCs/>
                <w:sz w:val="24"/>
                <w:szCs w:val="24"/>
              </w:rPr>
              <w:t>8</w:t>
            </w:r>
          </w:p>
        </w:tc>
      </w:tr>
      <w:tr w14:paraId="00C448F3">
        <w:trPr>
          <w:trHeight w:val="45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3A87D"/>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53F1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第9周</w:t>
            </w:r>
          </w:p>
          <w:p w14:paraId="7F34E7C8">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6B9A9E2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树立学生对于中国文化的自信和红色文化的认同感，熟悉曲目重难点，初步树立端正的教态，摸索出适合自己的教学流程；</w:t>
            </w:r>
          </w:p>
          <w:p w14:paraId="52DF8B8B">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45BA9CCD">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课堂分组研讨，课题：《洪湖水，浪打浪》，以集成形式（模拟课堂教学片段）进行结论汇报。</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CD0CC">
            <w:pPr>
              <w:adjustRightInd w:val="0"/>
              <w:snapToGrid w:val="0"/>
              <w:jc w:val="center"/>
              <w:rPr>
                <w:rFonts w:ascii="仿宋" w:eastAsia="仿宋" w:cs="仿宋"/>
                <w:bCs/>
                <w:sz w:val="24"/>
                <w:szCs w:val="24"/>
              </w:rPr>
            </w:pPr>
            <w:r>
              <w:rPr>
                <w:rFonts w:hint="eastAsia" w:ascii="仿宋" w:eastAsia="仿宋" w:cs="仿宋"/>
                <w:bCs/>
                <w:sz w:val="24"/>
                <w:szCs w:val="24"/>
              </w:rPr>
              <w:t>支撑课程目标1、3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9D113">
            <w:pPr>
              <w:adjustRightInd w:val="0"/>
              <w:snapToGrid w:val="0"/>
              <w:jc w:val="center"/>
              <w:rPr>
                <w:rFonts w:ascii="仿宋" w:eastAsia="仿宋" w:cs="仿宋"/>
                <w:bCs/>
                <w:sz w:val="24"/>
                <w:szCs w:val="24"/>
              </w:rPr>
            </w:pPr>
            <w:r>
              <w:rPr>
                <w:rFonts w:hint="eastAsia" w:ascii="仿宋" w:eastAsia="仿宋" w:cs="仿宋"/>
                <w:bCs/>
                <w:sz w:val="24"/>
                <w:szCs w:val="24"/>
              </w:rPr>
              <w:t>2</w:t>
            </w:r>
          </w:p>
        </w:tc>
      </w:tr>
      <w:tr w14:paraId="535C7CB5">
        <w:trPr>
          <w:trHeight w:val="45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79192"/>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3C855">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第10-13周</w:t>
            </w:r>
          </w:p>
          <w:p w14:paraId="31DAADAE">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40F98C05">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掌握七年级、八年级曲目的弹唱</w:t>
            </w:r>
          </w:p>
          <w:p w14:paraId="19C4FC82">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4A7BC1EB">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七年级、八年级曲目弹唱练习，课堂弹唱抽查指导。</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09748">
            <w:pPr>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1B3D7">
            <w:pPr>
              <w:adjustRightInd w:val="0"/>
              <w:snapToGrid w:val="0"/>
              <w:jc w:val="center"/>
              <w:rPr>
                <w:rFonts w:ascii="仿宋" w:eastAsia="仿宋" w:cs="仿宋"/>
                <w:bCs/>
                <w:sz w:val="24"/>
                <w:szCs w:val="24"/>
              </w:rPr>
            </w:pPr>
            <w:r>
              <w:rPr>
                <w:rFonts w:hint="eastAsia" w:ascii="仿宋" w:eastAsia="仿宋" w:cs="仿宋"/>
                <w:bCs/>
                <w:sz w:val="24"/>
                <w:szCs w:val="24"/>
              </w:rPr>
              <w:t>8</w:t>
            </w:r>
          </w:p>
        </w:tc>
      </w:tr>
      <w:tr w14:paraId="16A82DD5">
        <w:trPr>
          <w:trHeight w:val="1387"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73DE7"/>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BEE1B">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第14周</w:t>
            </w:r>
          </w:p>
          <w:p w14:paraId="7E10D110">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6DB2C1A6">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了解弹唱曲目的文化历史背景、教育意义，树立端正的教态；</w:t>
            </w:r>
          </w:p>
          <w:p w14:paraId="1FC7353A">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1D2BCA3C">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课堂分组研讨，课题：《梁祝》/《夏日泛舟海上》，以集成形式（模拟课堂教学片段）    进行结论汇报。</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992C5">
            <w:pPr>
              <w:adjustRightInd w:val="0"/>
              <w:snapToGrid w:val="0"/>
              <w:jc w:val="center"/>
              <w:rPr>
                <w:rFonts w:ascii="仿宋" w:eastAsia="仿宋" w:cs="仿宋"/>
                <w:bCs/>
                <w:sz w:val="24"/>
                <w:szCs w:val="24"/>
              </w:rPr>
            </w:pPr>
            <w:r>
              <w:rPr>
                <w:rFonts w:hint="eastAsia" w:ascii="仿宋" w:eastAsia="仿宋" w:cs="仿宋"/>
                <w:bCs/>
                <w:sz w:val="24"/>
                <w:szCs w:val="24"/>
              </w:rPr>
              <w:t>支撑课程目标1、3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A7C30">
            <w:pPr>
              <w:adjustRightInd w:val="0"/>
              <w:snapToGrid w:val="0"/>
              <w:jc w:val="center"/>
              <w:rPr>
                <w:rFonts w:ascii="仿宋" w:eastAsia="仿宋" w:cs="仿宋"/>
                <w:bCs/>
                <w:sz w:val="24"/>
                <w:szCs w:val="24"/>
              </w:rPr>
            </w:pPr>
            <w:r>
              <w:rPr>
                <w:rFonts w:hint="eastAsia" w:ascii="仿宋" w:eastAsia="仿宋" w:cs="仿宋"/>
                <w:bCs/>
                <w:sz w:val="24"/>
                <w:szCs w:val="24"/>
              </w:rPr>
              <w:t>2</w:t>
            </w:r>
          </w:p>
        </w:tc>
      </w:tr>
      <w:tr w14:paraId="70778E1B">
        <w:trPr>
          <w:trHeight w:val="454"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9056E"/>
        </w:tc>
        <w:tc>
          <w:tcPr>
            <w:tcW w:w="6491"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C682D">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第15-16周</w:t>
            </w:r>
          </w:p>
          <w:p w14:paraId="69D24CDE">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实训目的：</w:t>
            </w:r>
          </w:p>
          <w:p w14:paraId="14817EA3">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 xml:space="preserve">  掌握八、九年级曲目的；弹唱</w:t>
            </w:r>
          </w:p>
          <w:p w14:paraId="4C6BF979">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实训任务：</w:t>
            </w:r>
          </w:p>
          <w:p w14:paraId="66593ED2">
            <w:pPr>
              <w:adjustRightInd w:val="0"/>
              <w:snapToGrid w:val="0"/>
              <w:rPr>
                <w:rFonts w:hint="eastAsia" w:ascii="仿宋" w:hAnsi="Times New Roman" w:eastAsia="仿宋" w:cs="仿宋"/>
                <w:bCs/>
                <w:sz w:val="24"/>
                <w:szCs w:val="24"/>
                <w:lang w:eastAsia="zh-CN"/>
              </w:rPr>
            </w:pPr>
            <w:r>
              <w:rPr>
                <w:rFonts w:hint="eastAsia" w:ascii="仿宋" w:hAnsi="Times New Roman" w:eastAsia="仿宋" w:cs="仿宋"/>
                <w:bCs/>
                <w:sz w:val="24"/>
                <w:szCs w:val="24"/>
                <w:lang w:eastAsia="zh-CN"/>
              </w:rPr>
              <w:t>八、九年级曲目弹唱练习，课堂弹唱抽查指导。</w:t>
            </w: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97F5C">
            <w:pPr>
              <w:adjustRightInd w:val="0"/>
              <w:snapToGrid w:val="0"/>
              <w:jc w:val="center"/>
              <w:rPr>
                <w:rFonts w:ascii="仿宋" w:eastAsia="仿宋" w:cs="仿宋"/>
                <w:bCs/>
                <w:sz w:val="24"/>
                <w:szCs w:val="24"/>
              </w:rPr>
            </w:pPr>
            <w:r>
              <w:rPr>
                <w:rFonts w:hint="eastAsia" w:ascii="仿宋" w:eastAsia="仿宋" w:cs="仿宋"/>
                <w:bCs/>
                <w:sz w:val="24"/>
                <w:szCs w:val="24"/>
              </w:rPr>
              <w:t>支撑课程目标1、2、3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B1CA3">
            <w:pPr>
              <w:adjustRightInd w:val="0"/>
              <w:snapToGrid w:val="0"/>
              <w:jc w:val="center"/>
              <w:rPr>
                <w:rFonts w:ascii="仿宋" w:eastAsia="仿宋" w:cs="仿宋"/>
                <w:bCs/>
                <w:sz w:val="24"/>
                <w:szCs w:val="24"/>
              </w:rPr>
            </w:pPr>
            <w:r>
              <w:rPr>
                <w:rFonts w:hint="eastAsia" w:ascii="仿宋" w:eastAsia="仿宋" w:cs="仿宋"/>
                <w:bCs/>
                <w:sz w:val="24"/>
                <w:szCs w:val="24"/>
              </w:rPr>
              <w:t>4</w:t>
            </w:r>
          </w:p>
        </w:tc>
      </w:tr>
      <w:tr w14:paraId="4F337E02">
        <w:trPr>
          <w:trHeight w:val="632"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3FE04"/>
        </w:tc>
        <w:tc>
          <w:tcPr>
            <w:tcW w:w="7713"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F97E3">
            <w:pPr>
              <w:spacing w:line="280" w:lineRule="exact"/>
              <w:jc w:val="center"/>
              <w:rPr>
                <w:rFonts w:ascii="仿宋" w:eastAsia="仿宋" w:cs="仿宋"/>
                <w:kern w:val="2"/>
                <w:sz w:val="24"/>
              </w:rPr>
            </w:pPr>
            <w:r>
              <w:rPr>
                <w:rFonts w:hint="eastAsia" w:ascii="仿宋" w:eastAsia="仿宋" w:cs="仿宋"/>
                <w:kern w:val="2"/>
                <w:sz w:val="24"/>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9E3B1">
            <w:pPr>
              <w:spacing w:line="280" w:lineRule="exact"/>
              <w:jc w:val="center"/>
              <w:rPr>
                <w:rFonts w:ascii="仿宋" w:eastAsia="仿宋" w:cs="仿宋"/>
                <w:kern w:val="2"/>
                <w:sz w:val="24"/>
              </w:rPr>
            </w:pPr>
            <w:r>
              <w:rPr>
                <w:rFonts w:hint="eastAsia" w:ascii="仿宋" w:eastAsia="仿宋" w:cs="仿宋"/>
                <w:kern w:val="2"/>
                <w:sz w:val="24"/>
              </w:rPr>
              <w:t>64</w:t>
            </w:r>
          </w:p>
        </w:tc>
      </w:tr>
      <w:tr w14:paraId="3FF7F505">
        <w:trPr>
          <w:trHeight w:val="20"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B67588D">
            <w:pPr>
              <w:spacing w:line="280" w:lineRule="exact"/>
              <w:jc w:val="center"/>
              <w:rPr>
                <w:rFonts w:ascii="仿宋" w:eastAsia="仿宋" w:cs="仿宋"/>
                <w:kern w:val="2"/>
                <w:sz w:val="24"/>
              </w:rPr>
            </w:pPr>
            <w:r>
              <w:rPr>
                <w:rFonts w:hint="eastAsia" w:ascii="仿宋" w:eastAsia="仿宋" w:cs="仿宋"/>
                <w:kern w:val="2"/>
                <w:sz w:val="24"/>
              </w:rPr>
              <w:t>I</w:t>
            </w:r>
          </w:p>
          <w:p w14:paraId="7BDDD6AB">
            <w:pPr>
              <w:spacing w:line="280" w:lineRule="exact"/>
              <w:jc w:val="center"/>
              <w:rPr>
                <w:rFonts w:ascii="仿宋" w:eastAsia="仿宋" w:cs="仿宋"/>
                <w:kern w:val="2"/>
                <w:sz w:val="24"/>
                <w:lang w:eastAsia="zh-TW"/>
              </w:rPr>
            </w:pPr>
            <w:r>
              <w:rPr>
                <w:rFonts w:hint="eastAsia" w:ascii="仿宋" w:eastAsia="仿宋" w:cs="仿宋"/>
                <w:kern w:val="2"/>
                <w:sz w:val="24"/>
              </w:rPr>
              <w:t>教学方法与教学方式</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057930C5">
            <w:pPr>
              <w:rPr>
                <w:rFonts w:ascii="仿宋" w:eastAsia="仿宋" w:cs="仿宋"/>
                <w:kern w:val="2"/>
                <w:sz w:val="24"/>
                <w:szCs w:val="24"/>
              </w:rPr>
            </w:pPr>
            <w:r>
              <w:rPr>
                <w:rFonts w:hint="eastAsia" w:ascii="仿宋" w:eastAsia="仿宋" w:cs="仿宋"/>
                <w:kern w:val="2"/>
                <w:sz w:val="24"/>
                <w:szCs w:val="24"/>
              </w:rPr>
              <w:t>1.本课程采用混合式教学，线上教学利用学习通平台建立的《幼儿行为观察》课程资源，要求学生根据教师布置的学习任务自主对照学习，完成相关的线上学习任务。线下教学采用多媒体授课，注重多种不同的实践教学形式。通过案例分析、分组合作、小组汇报等方式，让课堂教学变为师生互动、生生互动的过程。</w:t>
            </w:r>
          </w:p>
          <w:p w14:paraId="03BBC510">
            <w:pPr>
              <w:rPr>
                <w:rFonts w:ascii="仿宋" w:eastAsia="仿宋" w:cs="仿宋"/>
                <w:kern w:val="2"/>
                <w:sz w:val="24"/>
                <w:szCs w:val="24"/>
              </w:rPr>
            </w:pPr>
            <w:r>
              <w:rPr>
                <w:rFonts w:hint="eastAsia" w:ascii="仿宋" w:eastAsia="仿宋" w:cs="仿宋"/>
                <w:kern w:val="2"/>
                <w:sz w:val="24"/>
                <w:szCs w:val="24"/>
              </w:rPr>
              <w:t>2．开通在线微信群服务，达到与学生及时沟通、交流的目的，能及时答疑解惑，将课堂教学延伸到课外辅导。</w:t>
            </w:r>
          </w:p>
          <w:p w14:paraId="74DCF345">
            <w:pPr>
              <w:rPr>
                <w:rFonts w:ascii="仿宋" w:eastAsia="仿宋" w:cs="仿宋"/>
                <w:kern w:val="2"/>
                <w:sz w:val="24"/>
                <w:szCs w:val="24"/>
              </w:rPr>
            </w:pPr>
            <w:r>
              <w:rPr>
                <w:rFonts w:hint="eastAsia" w:ascii="仿宋" w:eastAsia="仿宋" w:cs="仿宋"/>
                <w:kern w:val="2"/>
                <w:sz w:val="24"/>
                <w:szCs w:val="24"/>
              </w:rPr>
              <w:t>3.本门课程的主要方式：</w:t>
            </w:r>
          </w:p>
          <w:p w14:paraId="0183F325">
            <w:pPr>
              <w:rPr>
                <w:rFonts w:ascii="仿宋" w:eastAsia="仿宋" w:cs="仿宋"/>
                <w:kern w:val="2"/>
                <w:sz w:val="24"/>
                <w:szCs w:val="24"/>
              </w:rPr>
            </w:pPr>
            <w:r>
              <w:rPr>
                <w:rFonts w:ascii="Wingdings" w:hAnsi="Wingdings" w:eastAsia="仿宋" w:cs="仿宋"/>
                <w:kern w:val="2"/>
                <w:sz w:val="24"/>
                <w:szCs w:val="24"/>
              </w:rPr>
              <w:t></w:t>
            </w:r>
            <w:r>
              <w:rPr>
                <w:rFonts w:hint="eastAsia" w:ascii="仿宋" w:eastAsia="仿宋" w:cs="仿宋"/>
                <w:kern w:val="2"/>
                <w:sz w:val="24"/>
                <w:szCs w:val="24"/>
              </w:rPr>
              <w:t xml:space="preserve">讲授  </w:t>
            </w:r>
            <w:r>
              <w:rPr>
                <w:rFonts w:ascii="Wingdings" w:hAnsi="Wingdings" w:eastAsia="仿宋" w:cs="仿宋"/>
                <w:kern w:val="2"/>
                <w:sz w:val="24"/>
                <w:szCs w:val="24"/>
              </w:rPr>
              <w:t></w:t>
            </w:r>
            <w:r>
              <w:rPr>
                <w:rFonts w:hint="eastAsia" w:ascii="仿宋" w:eastAsia="仿宋" w:cs="仿宋"/>
                <w:kern w:val="2"/>
                <w:sz w:val="24"/>
                <w:szCs w:val="24"/>
              </w:rPr>
              <w:t xml:space="preserve">网络学习  </w:t>
            </w:r>
            <w:r>
              <w:rPr>
                <w:rFonts w:ascii="Wingdings" w:hAnsi="Wingdings" w:eastAsia="仿宋" w:cs="仿宋"/>
                <w:kern w:val="2"/>
                <w:sz w:val="24"/>
                <w:szCs w:val="24"/>
              </w:rPr>
              <w:t></w:t>
            </w:r>
            <w:r>
              <w:rPr>
                <w:rFonts w:hint="eastAsia" w:ascii="仿宋" w:eastAsia="仿宋" w:cs="仿宋"/>
                <w:kern w:val="2"/>
                <w:sz w:val="24"/>
                <w:szCs w:val="24"/>
              </w:rPr>
              <w:t xml:space="preserve">讨论或座谈  </w:t>
            </w:r>
            <w:r>
              <w:rPr>
                <w:rFonts w:ascii="Wingdings" w:hAnsi="Wingdings" w:eastAsia="仿宋" w:cs="仿宋"/>
                <w:kern w:val="2"/>
                <w:sz w:val="24"/>
                <w:szCs w:val="24"/>
              </w:rPr>
              <w:t></w:t>
            </w:r>
            <w:r>
              <w:rPr>
                <w:rFonts w:hint="eastAsia" w:ascii="仿宋" w:eastAsia="仿宋" w:cs="仿宋"/>
                <w:kern w:val="2"/>
                <w:sz w:val="24"/>
                <w:szCs w:val="24"/>
              </w:rPr>
              <w:t xml:space="preserve">问题导向学习  </w:t>
            </w:r>
          </w:p>
          <w:p w14:paraId="221354E9">
            <w:pPr>
              <w:rPr>
                <w:rFonts w:ascii="仿宋" w:eastAsia="仿宋" w:cs="仿宋"/>
                <w:kern w:val="2"/>
                <w:sz w:val="24"/>
                <w:szCs w:val="24"/>
              </w:rPr>
            </w:pPr>
            <w:r>
              <w:rPr>
                <w:rFonts w:ascii="Wingdings" w:hAnsi="Wingdings" w:eastAsia="仿宋" w:cs="仿宋"/>
                <w:kern w:val="2"/>
                <w:sz w:val="24"/>
                <w:szCs w:val="24"/>
              </w:rPr>
              <w:t></w:t>
            </w:r>
            <w:r>
              <w:rPr>
                <w:rFonts w:hint="eastAsia" w:ascii="仿宋" w:eastAsia="仿宋" w:cs="仿宋"/>
                <w:kern w:val="2"/>
                <w:sz w:val="24"/>
                <w:szCs w:val="24"/>
              </w:rPr>
              <w:t xml:space="preserve">分组合作学习  </w:t>
            </w:r>
            <w:r>
              <w:rPr>
                <w:rFonts w:ascii="Wingdings" w:hAnsi="Wingdings" w:eastAsia="仿宋" w:cs="仿宋"/>
                <w:kern w:val="2"/>
                <w:sz w:val="24"/>
                <w:szCs w:val="24"/>
              </w:rPr>
              <w:t></w:t>
            </w:r>
            <w:r>
              <w:rPr>
                <w:rFonts w:hint="eastAsia" w:ascii="仿宋" w:eastAsia="仿宋" w:cs="仿宋"/>
                <w:kern w:val="2"/>
                <w:sz w:val="24"/>
                <w:szCs w:val="24"/>
              </w:rPr>
              <w:t xml:space="preserve">专题学习   </w:t>
            </w:r>
            <w:r>
              <w:rPr>
                <w:rFonts w:ascii="Wingdings" w:hAnsi="Wingdings" w:eastAsia="仿宋" w:cs="仿宋"/>
                <w:kern w:val="2"/>
                <w:sz w:val="24"/>
                <w:szCs w:val="24"/>
              </w:rPr>
              <w:t></w:t>
            </w:r>
            <w:r>
              <w:rPr>
                <w:rFonts w:hint="eastAsia" w:ascii="仿宋" w:eastAsia="仿宋" w:cs="仿宋"/>
                <w:kern w:val="2"/>
                <w:sz w:val="24"/>
                <w:szCs w:val="24"/>
              </w:rPr>
              <w:t xml:space="preserve">实作学习  </w:t>
            </w:r>
            <w:r>
              <w:rPr>
                <w:rFonts w:ascii="Wingdings" w:hAnsi="Wingdings" w:eastAsia="仿宋" w:cs="仿宋"/>
                <w:kern w:val="2"/>
                <w:sz w:val="24"/>
                <w:szCs w:val="24"/>
              </w:rPr>
              <w:t></w:t>
            </w:r>
            <w:r>
              <w:rPr>
                <w:rFonts w:hint="eastAsia" w:ascii="仿宋" w:eastAsia="仿宋" w:cs="仿宋"/>
                <w:kern w:val="2"/>
                <w:sz w:val="24"/>
                <w:szCs w:val="24"/>
              </w:rPr>
              <w:t xml:space="preserve">发表学习  </w:t>
            </w:r>
          </w:p>
          <w:p w14:paraId="19421D9C">
            <w:pPr>
              <w:spacing w:line="280" w:lineRule="exact"/>
              <w:rPr>
                <w:rFonts w:ascii="仿宋" w:eastAsia="仿宋" w:cs="仿宋"/>
                <w:kern w:val="2"/>
                <w:sz w:val="24"/>
              </w:rPr>
            </w:pPr>
            <w:r>
              <w:rPr>
                <w:rFonts w:ascii="Wingdings" w:hAnsi="Wingdings" w:eastAsia="仿宋" w:cs="仿宋"/>
                <w:kern w:val="2"/>
                <w:sz w:val="24"/>
                <w:szCs w:val="24"/>
              </w:rPr>
              <w:t></w:t>
            </w:r>
            <w:r>
              <w:rPr>
                <w:rFonts w:hint="eastAsia" w:ascii="仿宋" w:eastAsia="仿宋" w:cs="仿宋"/>
                <w:kern w:val="2"/>
                <w:sz w:val="24"/>
                <w:szCs w:val="24"/>
              </w:rPr>
              <w:t xml:space="preserve">实习  </w:t>
            </w:r>
            <w:r>
              <w:rPr>
                <w:rFonts w:ascii="Wingdings" w:hAnsi="Wingdings" w:eastAsia="仿宋" w:cs="仿宋"/>
                <w:kern w:val="2"/>
                <w:sz w:val="24"/>
                <w:szCs w:val="24"/>
              </w:rPr>
              <w:t></w:t>
            </w:r>
            <w:r>
              <w:rPr>
                <w:rFonts w:hint="eastAsia" w:ascii="仿宋" w:eastAsia="仿宋" w:cs="仿宋"/>
                <w:kern w:val="2"/>
                <w:sz w:val="24"/>
                <w:szCs w:val="24"/>
              </w:rPr>
              <w:t xml:space="preserve">参观访问  </w:t>
            </w:r>
            <w:r>
              <w:rPr>
                <w:rFonts w:ascii="Wingdings" w:hAnsi="Wingdings" w:eastAsia="仿宋" w:cs="仿宋"/>
                <w:kern w:val="2"/>
                <w:sz w:val="24"/>
                <w:szCs w:val="24"/>
              </w:rPr>
              <w:t></w:t>
            </w:r>
            <w:r>
              <w:rPr>
                <w:rFonts w:hint="eastAsia" w:ascii="仿宋" w:eastAsia="仿宋" w:cs="仿宋"/>
                <w:kern w:val="2"/>
                <w:sz w:val="24"/>
                <w:szCs w:val="24"/>
              </w:rPr>
              <w:t>其它：(期末各小组汇报、口头训练等)</w:t>
            </w:r>
          </w:p>
        </w:tc>
      </w:tr>
      <w:tr w14:paraId="07DB3E1C">
        <w:trPr>
          <w:trHeight w:val="580"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51D5FA97">
            <w:pPr>
              <w:spacing w:line="280" w:lineRule="exact"/>
              <w:jc w:val="center"/>
              <w:rPr>
                <w:rFonts w:ascii="仿宋" w:eastAsia="仿宋" w:cs="仿宋"/>
                <w:kern w:val="2"/>
                <w:sz w:val="24"/>
              </w:rPr>
            </w:pPr>
            <w:r>
              <w:rPr>
                <w:rFonts w:hint="eastAsia" w:ascii="仿宋" w:eastAsia="仿宋" w:cs="仿宋"/>
                <w:kern w:val="2"/>
                <w:sz w:val="24"/>
              </w:rPr>
              <w:t>J</w:t>
            </w:r>
          </w:p>
          <w:p w14:paraId="1D85AB64">
            <w:pPr>
              <w:spacing w:line="280" w:lineRule="exact"/>
              <w:jc w:val="center"/>
              <w:rPr>
                <w:rFonts w:ascii="仿宋" w:eastAsia="仿宋" w:cs="仿宋"/>
                <w:kern w:val="2"/>
                <w:sz w:val="24"/>
              </w:rPr>
            </w:pPr>
            <w:r>
              <w:rPr>
                <w:rFonts w:hint="eastAsia" w:ascii="仿宋" w:eastAsia="仿宋" w:cs="仿宋"/>
                <w:kern w:val="2"/>
                <w:sz w:val="24"/>
              </w:rPr>
              <w:t>教学条件</w:t>
            </w:r>
          </w:p>
          <w:p w14:paraId="17ED7A75">
            <w:pPr>
              <w:spacing w:line="280" w:lineRule="exact"/>
              <w:jc w:val="center"/>
              <w:rPr>
                <w:rFonts w:ascii="仿宋" w:eastAsia="仿宋" w:cs="仿宋"/>
                <w:kern w:val="2"/>
                <w:sz w:val="24"/>
              </w:rPr>
            </w:pPr>
            <w:r>
              <w:rPr>
                <w:rFonts w:hint="eastAsia" w:ascii="仿宋" w:eastAsia="仿宋" w:cs="仿宋"/>
                <w:kern w:val="2"/>
                <w:sz w:val="24"/>
              </w:rPr>
              <w:t>需求</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2AD18BC2">
            <w:pPr>
              <w:tabs>
                <w:tab w:val="left" w:pos="720"/>
              </w:tabs>
              <w:rPr>
                <w:rFonts w:ascii="仿宋" w:eastAsia="仿宋" w:cs="仿宋"/>
                <w:szCs w:val="21"/>
              </w:rPr>
            </w:pPr>
            <w:r>
              <w:rPr>
                <w:rFonts w:hint="eastAsia" w:ascii="仿宋" w:eastAsia="仿宋" w:cs="仿宋"/>
                <w:szCs w:val="21"/>
              </w:rPr>
              <w:t>安排多媒体教室、活动教室</w:t>
            </w:r>
          </w:p>
        </w:tc>
      </w:tr>
      <w:tr w14:paraId="6C86B9A4">
        <w:trPr>
          <w:trHeight w:val="566" w:hRule="atLeast"/>
        </w:trPr>
        <w:tc>
          <w:tcPr>
            <w:tcW w:w="10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003F08">
            <w:pPr>
              <w:spacing w:line="280" w:lineRule="exact"/>
              <w:jc w:val="center"/>
              <w:rPr>
                <w:rFonts w:ascii="仿宋" w:eastAsia="仿宋" w:cs="仿宋"/>
                <w:kern w:val="2"/>
                <w:sz w:val="24"/>
              </w:rPr>
            </w:pPr>
            <w:r>
              <w:rPr>
                <w:rFonts w:hint="eastAsia" w:ascii="仿宋" w:eastAsia="仿宋" w:cs="仿宋"/>
                <w:kern w:val="2"/>
                <w:sz w:val="24"/>
              </w:rPr>
              <w:t>K</w:t>
            </w:r>
          </w:p>
          <w:p w14:paraId="01BA555B">
            <w:pPr>
              <w:spacing w:line="280" w:lineRule="exact"/>
              <w:jc w:val="center"/>
              <w:rPr>
                <w:rFonts w:ascii="仿宋" w:eastAsia="仿宋" w:cs="仿宋"/>
                <w:kern w:val="2"/>
                <w:sz w:val="24"/>
              </w:rPr>
            </w:pPr>
            <w:r>
              <w:rPr>
                <w:rFonts w:hint="eastAsia" w:ascii="仿宋" w:eastAsia="仿宋" w:cs="仿宋"/>
                <w:kern w:val="2"/>
                <w:sz w:val="24"/>
              </w:rPr>
              <w:t>课程目标及其考核内容、考核方式及评分占比</w:t>
            </w:r>
          </w:p>
        </w:tc>
        <w:tc>
          <w:tcPr>
            <w:tcW w:w="132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992DDC4">
            <w:pPr>
              <w:spacing w:line="280" w:lineRule="exact"/>
              <w:rPr>
                <w:rFonts w:ascii="仿宋" w:eastAsia="仿宋" w:cs="仿宋"/>
                <w:kern w:val="2"/>
                <w:sz w:val="24"/>
              </w:rPr>
            </w:pPr>
            <w:r>
              <w:rPr>
                <w:rFonts w:hint="eastAsia" w:ascii="仿宋" w:eastAsia="仿宋" w:cs="仿宋"/>
                <w:kern w:val="2"/>
                <w:sz w:val="24"/>
              </w:rPr>
              <w:t>课程目标及评分占比</w:t>
            </w:r>
          </w:p>
        </w:tc>
        <w:tc>
          <w:tcPr>
            <w:tcW w:w="3773"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7D22B415">
            <w:pPr>
              <w:tabs>
                <w:tab w:val="left" w:pos="720"/>
              </w:tabs>
              <w:spacing w:line="280" w:lineRule="exact"/>
              <w:jc w:val="center"/>
              <w:rPr>
                <w:rFonts w:ascii="仿宋" w:eastAsia="仿宋" w:cs="仿宋"/>
                <w:kern w:val="2"/>
                <w:sz w:val="24"/>
              </w:rPr>
            </w:pPr>
            <w:r>
              <w:rPr>
                <w:rFonts w:hint="eastAsia" w:ascii="仿宋" w:eastAsia="仿宋" w:cs="仿宋"/>
                <w:kern w:val="2"/>
                <w:sz w:val="24"/>
              </w:rPr>
              <w:t>考核内容</w:t>
            </w:r>
          </w:p>
        </w:tc>
        <w:tc>
          <w:tcPr>
            <w:tcW w:w="2619" w:type="dxa"/>
            <w:gridSpan w:val="5"/>
            <w:tcBorders>
              <w:top w:val="single" w:color="000000" w:sz="4" w:space="0"/>
              <w:left w:val="single" w:color="000000" w:sz="4" w:space="0"/>
              <w:bottom w:val="single" w:color="000000" w:sz="4" w:space="0"/>
              <w:right w:val="single" w:color="000000" w:sz="4" w:space="0"/>
            </w:tcBorders>
            <w:noWrap w:val="0"/>
            <w:vAlign w:val="center"/>
          </w:tcPr>
          <w:p w14:paraId="30F100DA">
            <w:pPr>
              <w:spacing w:line="280" w:lineRule="exact"/>
              <w:jc w:val="center"/>
              <w:rPr>
                <w:rFonts w:ascii="仿宋" w:eastAsia="仿宋" w:cs="仿宋"/>
                <w:kern w:val="2"/>
                <w:sz w:val="24"/>
              </w:rPr>
            </w:pPr>
            <w:r>
              <w:rPr>
                <w:rFonts w:hint="eastAsia" w:ascii="仿宋" w:eastAsia="仿宋" w:cs="仿宋"/>
                <w:kern w:val="2"/>
                <w:sz w:val="24"/>
              </w:rPr>
              <w:t>考核方式</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98DAE4F">
            <w:pPr>
              <w:tabs>
                <w:tab w:val="left" w:pos="720"/>
              </w:tabs>
              <w:spacing w:line="280" w:lineRule="exact"/>
              <w:jc w:val="center"/>
              <w:rPr>
                <w:rFonts w:ascii="仿宋" w:eastAsia="仿宋" w:cs="仿宋"/>
                <w:kern w:val="2"/>
                <w:sz w:val="24"/>
              </w:rPr>
            </w:pPr>
            <w:r>
              <w:rPr>
                <w:rFonts w:hint="eastAsia" w:ascii="仿宋" w:eastAsia="仿宋" w:cs="仿宋"/>
                <w:kern w:val="2"/>
                <w:sz w:val="24"/>
              </w:rPr>
              <w:t>课程分目标的达成度</w:t>
            </w:r>
          </w:p>
        </w:tc>
      </w:tr>
      <w:tr w14:paraId="09789A02">
        <w:trPr>
          <w:trHeight w:val="184" w:hRule="atLeast"/>
        </w:trPr>
        <w:tc>
          <w:tcPr>
            <w:tcW w:w="1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6F635"/>
        </w:tc>
        <w:tc>
          <w:tcPr>
            <w:tcW w:w="132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4096C8E"/>
        </w:tc>
        <w:tc>
          <w:tcPr>
            <w:tcW w:w="3773"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559385A9"/>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7804C8ED">
            <w:pPr>
              <w:adjustRightInd w:val="0"/>
              <w:snapToGrid w:val="0"/>
              <w:jc w:val="center"/>
              <w:rPr>
                <w:rFonts w:ascii="仿宋" w:eastAsia="仿宋" w:cs="仿宋"/>
                <w:sz w:val="24"/>
                <w:szCs w:val="24"/>
              </w:rPr>
            </w:pPr>
            <w:r>
              <w:rPr>
                <w:rFonts w:hint="eastAsia" w:ascii="仿宋" w:eastAsia="仿宋" w:cs="仿宋"/>
                <w:sz w:val="24"/>
                <w:szCs w:val="24"/>
                <w:lang w:val="en-US" w:eastAsia="zh-CN"/>
              </w:rPr>
              <w:t>平时</w:t>
            </w:r>
            <w:r>
              <w:rPr>
                <w:rFonts w:hint="eastAsia" w:ascii="仿宋" w:eastAsia="仿宋" w:cs="仿宋"/>
                <w:sz w:val="24"/>
                <w:szCs w:val="24"/>
              </w:rPr>
              <w:t>评分占比（</w:t>
            </w:r>
            <w:r>
              <w:rPr>
                <w:rFonts w:ascii="仿宋" w:eastAsia="仿宋" w:cs="仿宋"/>
                <w:sz w:val="24"/>
                <w:szCs w:val="24"/>
              </w:rPr>
              <w:t>2</w:t>
            </w:r>
            <w:r>
              <w:rPr>
                <w:rFonts w:hint="eastAsia" w:ascii="仿宋" w:eastAsia="仿宋" w:cs="仿宋"/>
                <w:sz w:val="24"/>
                <w:szCs w:val="24"/>
              </w:rPr>
              <w:t>0%）</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12085027">
            <w:pPr>
              <w:adjustRightInd w:val="0"/>
              <w:snapToGrid w:val="0"/>
              <w:jc w:val="center"/>
              <w:rPr>
                <w:rFonts w:ascii="仿宋" w:eastAsia="仿宋" w:cs="仿宋"/>
                <w:sz w:val="24"/>
                <w:szCs w:val="24"/>
              </w:rPr>
            </w:pPr>
            <w:r>
              <w:rPr>
                <w:rFonts w:hint="eastAsia" w:ascii="仿宋" w:eastAsia="仿宋" w:cs="仿宋"/>
                <w:sz w:val="24"/>
                <w:szCs w:val="24"/>
                <w:lang w:val="en-US" w:eastAsia="zh-CN"/>
              </w:rPr>
              <w:t>期中</w:t>
            </w:r>
            <w:r>
              <w:rPr>
                <w:rFonts w:hint="eastAsia" w:ascii="仿宋" w:eastAsia="仿宋" w:cs="仿宋"/>
                <w:sz w:val="24"/>
                <w:szCs w:val="24"/>
              </w:rPr>
              <w:t>评分占比（</w:t>
            </w:r>
            <w:r>
              <w:rPr>
                <w:rFonts w:hint="eastAsia" w:ascii="仿宋" w:eastAsia="仿宋" w:cs="仿宋"/>
                <w:sz w:val="24"/>
                <w:szCs w:val="24"/>
                <w:lang w:val="en-US" w:eastAsia="zh-CN"/>
              </w:rPr>
              <w:t>3</w:t>
            </w:r>
            <w:r>
              <w:rPr>
                <w:rFonts w:hint="eastAsia" w:ascii="仿宋" w:eastAsia="仿宋" w:cs="仿宋"/>
                <w:sz w:val="24"/>
                <w:szCs w:val="24"/>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95B7E32">
            <w:pPr>
              <w:adjustRightInd w:val="0"/>
              <w:snapToGrid w:val="0"/>
              <w:jc w:val="center"/>
              <w:rPr>
                <w:rFonts w:ascii="仿宋" w:eastAsia="仿宋" w:cs="仿宋"/>
                <w:sz w:val="24"/>
                <w:szCs w:val="24"/>
              </w:rPr>
            </w:pPr>
            <w:r>
              <w:rPr>
                <w:rFonts w:hint="eastAsia" w:ascii="仿宋" w:eastAsia="仿宋" w:cs="仿宋"/>
                <w:sz w:val="24"/>
                <w:szCs w:val="24"/>
              </w:rPr>
              <w:t>期末考试评分占比（</w:t>
            </w:r>
            <w:r>
              <w:rPr>
                <w:rFonts w:hint="eastAsia" w:ascii="仿宋" w:eastAsia="仿宋" w:cs="仿宋"/>
                <w:sz w:val="24"/>
                <w:szCs w:val="24"/>
                <w:lang w:val="en-US" w:eastAsia="zh-CN"/>
              </w:rPr>
              <w:t>5</w:t>
            </w:r>
            <w:r>
              <w:rPr>
                <w:rFonts w:hint="eastAsia" w:ascii="仿宋" w:eastAsia="仿宋" w:cs="仿宋"/>
                <w:sz w:val="24"/>
                <w:szCs w:val="24"/>
              </w:rPr>
              <w:t>0%）</w:t>
            </w: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18C4B"/>
        </w:tc>
      </w:tr>
      <w:tr w14:paraId="639FF9BB">
        <w:trPr>
          <w:trHeight w:val="745" w:hRule="atLeast"/>
        </w:trPr>
        <w:tc>
          <w:tcPr>
            <w:tcW w:w="1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86D7A"/>
        </w:tc>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14:paraId="7F6840DB">
            <w:pPr>
              <w:adjustRightInd w:val="0"/>
              <w:snapToGrid w:val="0"/>
              <w:jc w:val="center"/>
              <w:rPr>
                <w:rFonts w:ascii="仿宋" w:eastAsia="仿宋" w:cs="仿宋"/>
                <w:bCs/>
                <w:sz w:val="24"/>
                <w:szCs w:val="24"/>
              </w:rPr>
            </w:pPr>
            <w:r>
              <w:rPr>
                <w:rFonts w:hint="eastAsia" w:ascii="仿宋" w:eastAsia="仿宋" w:cs="仿宋"/>
                <w:bCs/>
                <w:sz w:val="24"/>
                <w:szCs w:val="24"/>
              </w:rPr>
              <w:t>课程目标1</w:t>
            </w:r>
          </w:p>
          <w:p w14:paraId="70DF3651">
            <w:pPr>
              <w:adjustRightInd w:val="0"/>
              <w:snapToGrid w:val="0"/>
              <w:jc w:val="center"/>
              <w:rPr>
                <w:rFonts w:ascii="仿宋" w:eastAsia="仿宋" w:cs="仿宋"/>
                <w:bCs/>
                <w:sz w:val="24"/>
                <w:szCs w:val="24"/>
              </w:rPr>
            </w:pPr>
            <w:r>
              <w:rPr>
                <w:rFonts w:hint="eastAsia" w:ascii="仿宋" w:eastAsia="仿宋" w:cs="仿宋"/>
                <w:bCs/>
                <w:sz w:val="24"/>
                <w:szCs w:val="24"/>
              </w:rPr>
              <w:t>（30%）</w:t>
            </w:r>
          </w:p>
        </w:tc>
        <w:tc>
          <w:tcPr>
            <w:tcW w:w="3773" w:type="dxa"/>
            <w:gridSpan w:val="6"/>
            <w:tcBorders>
              <w:top w:val="single" w:color="000000" w:sz="4" w:space="0"/>
              <w:left w:val="single" w:color="000000" w:sz="4" w:space="0"/>
              <w:bottom w:val="single" w:color="000000" w:sz="4" w:space="0"/>
              <w:right w:val="single" w:color="000000" w:sz="4" w:space="0"/>
            </w:tcBorders>
            <w:noWrap w:val="0"/>
            <w:vAlign w:val="center"/>
          </w:tcPr>
          <w:p w14:paraId="7B704C85">
            <w:pPr>
              <w:adjustRightInd w:val="0"/>
              <w:snapToGrid w:val="0"/>
              <w:jc w:val="left"/>
              <w:rPr>
                <w:rFonts w:hint="default" w:ascii="仿宋" w:eastAsia="仿宋" w:cs="仿宋"/>
                <w:bCs/>
                <w:sz w:val="24"/>
                <w:szCs w:val="24"/>
                <w:lang w:val="en-US"/>
              </w:rPr>
            </w:pPr>
            <w:r>
              <w:rPr>
                <w:rFonts w:hint="eastAsia" w:ascii="仿宋" w:eastAsia="仿宋" w:cs="仿宋"/>
                <w:sz w:val="24"/>
                <w:szCs w:val="24"/>
                <w:lang w:val="en-US" w:eastAsia="zh-CN"/>
              </w:rPr>
              <w:t>中学音乐歌唱曲目弹唱是否熟练，是否形成合理的弹唱工作流程，演唱歌曲是否准确、有表情，前奏、尾声结构是否完整。</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0F6A9BD4">
            <w:pPr>
              <w:adjustRightInd w:val="0"/>
              <w:snapToGrid w:val="0"/>
              <w:jc w:val="center"/>
              <w:rPr>
                <w:rFonts w:ascii="仿宋" w:eastAsia="仿宋" w:cs="仿宋"/>
                <w:bCs/>
                <w:sz w:val="24"/>
                <w:szCs w:val="24"/>
              </w:rPr>
            </w:pPr>
            <w:r>
              <w:rPr>
                <w:rFonts w:hint="eastAsia" w:ascii="仿宋" w:eastAsia="仿宋" w:cs="仿宋"/>
                <w:bCs/>
                <w:sz w:val="24"/>
                <w:szCs w:val="24"/>
              </w:rPr>
              <w:t>6</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5D820B82">
            <w:pPr>
              <w:adjustRightInd w:val="0"/>
              <w:snapToGrid w:val="0"/>
              <w:jc w:val="center"/>
              <w:rPr>
                <w:rFonts w:hint="eastAsia" w:ascii="仿宋" w:eastAsia="仿宋" w:cs="仿宋"/>
                <w:bCs/>
                <w:sz w:val="24"/>
                <w:szCs w:val="24"/>
                <w:lang w:eastAsia="zh-CN"/>
              </w:rPr>
            </w:pPr>
            <w:r>
              <w:rPr>
                <w:rFonts w:hint="eastAsia" w:ascii="仿宋" w:eastAsia="仿宋" w:cs="仿宋"/>
                <w:bCs/>
                <w:sz w:val="24"/>
                <w:szCs w:val="24"/>
                <w:lang w:val="en-US" w:eastAsia="zh-CN"/>
              </w:rPr>
              <w:t>9</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4861913">
            <w:pPr>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15</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F03379D">
            <w:pPr>
              <w:tabs>
                <w:tab w:val="left" w:pos="720"/>
              </w:tabs>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30</w:t>
            </w:r>
          </w:p>
        </w:tc>
      </w:tr>
      <w:tr w14:paraId="668E01EB">
        <w:trPr>
          <w:trHeight w:val="515" w:hRule="atLeast"/>
        </w:trPr>
        <w:tc>
          <w:tcPr>
            <w:tcW w:w="1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8FC92"/>
        </w:tc>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14:paraId="2400D0D8">
            <w:pPr>
              <w:adjustRightInd w:val="0"/>
              <w:snapToGrid w:val="0"/>
              <w:jc w:val="center"/>
              <w:rPr>
                <w:rFonts w:ascii="仿宋" w:eastAsia="仿宋" w:cs="仿宋"/>
                <w:bCs/>
                <w:sz w:val="24"/>
                <w:szCs w:val="24"/>
              </w:rPr>
            </w:pPr>
            <w:r>
              <w:rPr>
                <w:rFonts w:hint="eastAsia" w:ascii="仿宋" w:eastAsia="仿宋" w:cs="仿宋"/>
                <w:bCs/>
                <w:sz w:val="24"/>
                <w:szCs w:val="24"/>
              </w:rPr>
              <w:t>课程目标2</w:t>
            </w:r>
          </w:p>
          <w:p w14:paraId="51722944">
            <w:pPr>
              <w:adjustRightInd w:val="0"/>
              <w:snapToGrid w:val="0"/>
              <w:jc w:val="center"/>
              <w:rPr>
                <w:rFonts w:ascii="仿宋" w:eastAsia="仿宋" w:cs="仿宋"/>
                <w:bCs/>
                <w:sz w:val="24"/>
                <w:szCs w:val="24"/>
              </w:rPr>
            </w:pPr>
            <w:r>
              <w:rPr>
                <w:rFonts w:hint="eastAsia" w:ascii="仿宋" w:eastAsia="仿宋" w:cs="仿宋"/>
                <w:bCs/>
                <w:sz w:val="24"/>
                <w:szCs w:val="24"/>
              </w:rPr>
              <w:t>（20%）</w:t>
            </w:r>
          </w:p>
        </w:tc>
        <w:tc>
          <w:tcPr>
            <w:tcW w:w="3773" w:type="dxa"/>
            <w:gridSpan w:val="6"/>
            <w:tcBorders>
              <w:top w:val="single" w:color="000000" w:sz="4" w:space="0"/>
              <w:left w:val="single" w:color="000000" w:sz="4" w:space="0"/>
              <w:bottom w:val="single" w:color="000000" w:sz="4" w:space="0"/>
              <w:right w:val="single" w:color="000000" w:sz="4" w:space="0"/>
            </w:tcBorders>
            <w:noWrap w:val="0"/>
            <w:vAlign w:val="center"/>
          </w:tcPr>
          <w:p w14:paraId="475E86F0">
            <w:pPr>
              <w:adjustRightInd w:val="0"/>
              <w:snapToGrid w:val="0"/>
              <w:jc w:val="left"/>
              <w:rPr>
                <w:rFonts w:hint="eastAsia" w:ascii="仿宋" w:eastAsia="仿宋" w:cs="仿宋"/>
                <w:bCs/>
                <w:sz w:val="24"/>
                <w:szCs w:val="24"/>
                <w:lang w:eastAsia="zh-CN"/>
              </w:rPr>
            </w:pPr>
            <w:r>
              <w:rPr>
                <w:rFonts w:hint="eastAsia" w:ascii="仿宋" w:eastAsia="仿宋" w:cs="仿宋"/>
                <w:sz w:val="24"/>
                <w:szCs w:val="24"/>
                <w:lang w:val="en-US" w:eastAsia="zh-CN"/>
              </w:rPr>
              <w:t>弹唱作业是否具备方向正确的美学价值观，是否能够正确表现出</w:t>
            </w:r>
            <w:r>
              <w:rPr>
                <w:rFonts w:hint="eastAsia" w:ascii="仿宋" w:eastAsia="仿宋" w:cs="仿宋"/>
                <w:sz w:val="24"/>
                <w:szCs w:val="24"/>
              </w:rPr>
              <w:t>作品音乐文化背景；</w:t>
            </w:r>
            <w:r>
              <w:rPr>
                <w:rFonts w:hint="eastAsia" w:ascii="仿宋" w:eastAsia="仿宋" w:cs="仿宋"/>
                <w:sz w:val="24"/>
                <w:szCs w:val="24"/>
                <w:lang w:val="en-US" w:eastAsia="zh-CN"/>
              </w:rPr>
              <w:t>了解美育教学的最新动向；能否</w:t>
            </w:r>
            <w:r>
              <w:rPr>
                <w:rFonts w:hint="eastAsia" w:ascii="仿宋" w:eastAsia="仿宋" w:cs="仿宋"/>
                <w:sz w:val="24"/>
                <w:szCs w:val="24"/>
              </w:rPr>
              <w:t>通过自弹自唱形式</w:t>
            </w:r>
            <w:r>
              <w:rPr>
                <w:rFonts w:hint="eastAsia" w:ascii="仿宋" w:eastAsia="仿宋" w:cs="仿宋"/>
                <w:sz w:val="24"/>
                <w:szCs w:val="24"/>
                <w:lang w:val="en-US" w:eastAsia="zh-CN"/>
              </w:rPr>
              <w:t>表现、指导</w:t>
            </w:r>
            <w:r>
              <w:rPr>
                <w:rFonts w:hint="eastAsia" w:ascii="仿宋" w:eastAsia="仿宋" w:cs="仿宋"/>
                <w:sz w:val="24"/>
                <w:szCs w:val="24"/>
              </w:rPr>
              <w:t>兼具艺术性和教育性的弹唱作品</w:t>
            </w:r>
            <w:r>
              <w:rPr>
                <w:rFonts w:hint="eastAsia" w:ascii="仿宋" w:eastAsia="仿宋" w:cs="仿宋"/>
                <w:sz w:val="24"/>
                <w:szCs w:val="24"/>
                <w:lang w:eastAsia="zh-CN"/>
              </w:rPr>
              <w:t>。</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27FCC510">
            <w:pPr>
              <w:adjustRightInd w:val="0"/>
              <w:snapToGrid w:val="0"/>
              <w:jc w:val="center"/>
              <w:rPr>
                <w:rFonts w:hint="eastAsia" w:ascii="仿宋" w:eastAsia="仿宋" w:cs="仿宋"/>
                <w:bCs/>
                <w:sz w:val="24"/>
                <w:szCs w:val="24"/>
                <w:lang w:eastAsia="zh-CN"/>
              </w:rPr>
            </w:pPr>
            <w:r>
              <w:rPr>
                <w:rFonts w:hint="eastAsia" w:ascii="仿宋" w:eastAsia="仿宋" w:cs="仿宋"/>
                <w:bCs/>
                <w:sz w:val="24"/>
                <w:szCs w:val="24"/>
                <w:lang w:val="en-US" w:eastAsia="zh-CN"/>
              </w:rPr>
              <w:t>4</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5FC4A537">
            <w:pPr>
              <w:adjustRightInd w:val="0"/>
              <w:snapToGrid w:val="0"/>
              <w:jc w:val="center"/>
              <w:rPr>
                <w:rFonts w:hint="eastAsia" w:ascii="仿宋" w:eastAsia="仿宋" w:cs="仿宋"/>
                <w:bCs/>
                <w:sz w:val="24"/>
                <w:szCs w:val="24"/>
                <w:lang w:eastAsia="zh-CN"/>
              </w:rPr>
            </w:pPr>
            <w:r>
              <w:rPr>
                <w:rFonts w:hint="eastAsia" w:ascii="仿宋" w:eastAsia="仿宋" w:cs="仿宋"/>
                <w:bCs/>
                <w:sz w:val="24"/>
                <w:szCs w:val="24"/>
                <w:lang w:val="en-US" w:eastAsia="zh-CN"/>
              </w:rPr>
              <w:t>6</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A20080A">
            <w:pPr>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10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F525700">
            <w:pPr>
              <w:tabs>
                <w:tab w:val="left" w:pos="720"/>
              </w:tabs>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20</w:t>
            </w:r>
          </w:p>
        </w:tc>
      </w:tr>
      <w:tr w14:paraId="35B167F6">
        <w:trPr>
          <w:trHeight w:val="515" w:hRule="atLeast"/>
        </w:trPr>
        <w:tc>
          <w:tcPr>
            <w:tcW w:w="1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0ACFC"/>
        </w:tc>
        <w:tc>
          <w:tcPr>
            <w:tcW w:w="1321" w:type="dxa"/>
            <w:gridSpan w:val="2"/>
            <w:tcBorders>
              <w:top w:val="single" w:color="000000" w:sz="4" w:space="0"/>
              <w:left w:val="single" w:color="000000" w:sz="4" w:space="0"/>
              <w:bottom w:val="single" w:color="000000" w:sz="4" w:space="0"/>
              <w:right w:val="single" w:color="000000" w:sz="4" w:space="0"/>
            </w:tcBorders>
            <w:noWrap w:val="0"/>
            <w:vAlign w:val="center"/>
          </w:tcPr>
          <w:p w14:paraId="4413E96A">
            <w:pPr>
              <w:adjustRightInd w:val="0"/>
              <w:snapToGrid w:val="0"/>
              <w:jc w:val="center"/>
              <w:rPr>
                <w:rFonts w:ascii="仿宋" w:eastAsia="仿宋" w:cs="仿宋"/>
                <w:bCs/>
                <w:sz w:val="24"/>
                <w:szCs w:val="24"/>
              </w:rPr>
            </w:pPr>
            <w:r>
              <w:rPr>
                <w:rFonts w:hint="eastAsia" w:ascii="仿宋" w:eastAsia="仿宋" w:cs="仿宋"/>
                <w:bCs/>
                <w:sz w:val="24"/>
                <w:szCs w:val="24"/>
              </w:rPr>
              <w:t>课程目标3</w:t>
            </w:r>
          </w:p>
          <w:p w14:paraId="695E2228">
            <w:pPr>
              <w:adjustRightInd w:val="0"/>
              <w:snapToGrid w:val="0"/>
              <w:jc w:val="center"/>
              <w:rPr>
                <w:rFonts w:ascii="仿宋" w:eastAsia="仿宋" w:cs="仿宋"/>
                <w:bCs/>
                <w:sz w:val="24"/>
                <w:szCs w:val="24"/>
              </w:rPr>
            </w:pPr>
            <w:r>
              <w:rPr>
                <w:rFonts w:hint="eastAsia" w:ascii="仿宋" w:eastAsia="仿宋" w:cs="仿宋"/>
                <w:bCs/>
                <w:sz w:val="24"/>
                <w:szCs w:val="24"/>
              </w:rPr>
              <w:t>(50)</w:t>
            </w:r>
          </w:p>
        </w:tc>
        <w:tc>
          <w:tcPr>
            <w:tcW w:w="3773" w:type="dxa"/>
            <w:gridSpan w:val="6"/>
            <w:tcBorders>
              <w:top w:val="single" w:color="000000" w:sz="4" w:space="0"/>
              <w:left w:val="single" w:color="000000" w:sz="4" w:space="0"/>
              <w:bottom w:val="single" w:color="000000" w:sz="4" w:space="0"/>
              <w:right w:val="single" w:color="000000" w:sz="4" w:space="0"/>
            </w:tcBorders>
            <w:noWrap w:val="0"/>
            <w:vAlign w:val="center"/>
          </w:tcPr>
          <w:p w14:paraId="084E3383">
            <w:pPr>
              <w:adjustRightInd w:val="0"/>
              <w:snapToGrid w:val="0"/>
              <w:jc w:val="left"/>
              <w:rPr>
                <w:rFonts w:hint="default" w:ascii="仿宋" w:eastAsia="仿宋" w:cs="仿宋"/>
                <w:bCs/>
                <w:sz w:val="24"/>
                <w:szCs w:val="24"/>
                <w:lang w:val="en-US" w:eastAsia="zh-CN"/>
              </w:rPr>
            </w:pPr>
            <w:r>
              <w:rPr>
                <w:rFonts w:hint="eastAsia" w:ascii="仿宋" w:eastAsia="仿宋" w:cs="仿宋"/>
                <w:bCs/>
                <w:sz w:val="24"/>
                <w:szCs w:val="24"/>
              </w:rPr>
              <w:t>通过小组讨论，</w:t>
            </w:r>
            <w:r>
              <w:rPr>
                <w:rFonts w:hint="eastAsia" w:ascii="仿宋" w:eastAsia="仿宋" w:cs="仿宋"/>
                <w:bCs/>
                <w:sz w:val="24"/>
                <w:szCs w:val="24"/>
                <w:lang w:val="en-US" w:eastAsia="zh-CN"/>
              </w:rPr>
              <w:t>考察学生是否</w:t>
            </w:r>
            <w:r>
              <w:rPr>
                <w:rFonts w:hint="eastAsia" w:ascii="仿宋" w:eastAsia="仿宋" w:cs="仿宋"/>
                <w:sz w:val="24"/>
                <w:szCs w:val="24"/>
                <w:lang w:val="en-US" w:eastAsia="zh-CN"/>
              </w:rPr>
              <w:t>掌握基本的辩证思维能力，对于社会上的流行音乐作品、现象能否进行正确的思考，是否了解新教材、教法的变化动向；通过作业的退回修改，考察学生对于自己的弹唱作业能够进行合理改进；课上预习过程中，观察学生是否具备听-改能力。</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2286FC1A">
            <w:pPr>
              <w:adjustRightInd w:val="0"/>
              <w:snapToGrid w:val="0"/>
              <w:jc w:val="center"/>
              <w:rPr>
                <w:rFonts w:hint="eastAsia" w:ascii="仿宋" w:eastAsia="仿宋" w:cs="仿宋"/>
                <w:bCs/>
                <w:sz w:val="24"/>
                <w:szCs w:val="24"/>
                <w:lang w:val="en-US" w:eastAsia="zh-CN"/>
              </w:rPr>
            </w:pPr>
            <w:r>
              <w:rPr>
                <w:rFonts w:hint="eastAsia" w:ascii="仿宋" w:eastAsia="仿宋" w:cs="仿宋"/>
                <w:bCs/>
                <w:sz w:val="24"/>
                <w:szCs w:val="24"/>
              </w:rPr>
              <w:t>1</w:t>
            </w:r>
            <w:r>
              <w:rPr>
                <w:rFonts w:hint="eastAsia" w:ascii="仿宋" w:eastAsia="仿宋" w:cs="仿宋"/>
                <w:bCs/>
                <w:sz w:val="24"/>
                <w:szCs w:val="24"/>
                <w:lang w:val="en-US" w:eastAsia="zh-CN"/>
              </w:rPr>
              <w:t>0</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6C6C9748">
            <w:pPr>
              <w:adjustRightInd w:val="0"/>
              <w:snapToGrid w:val="0"/>
              <w:jc w:val="center"/>
              <w:rPr>
                <w:rFonts w:hint="eastAsia" w:ascii="仿宋" w:eastAsia="仿宋" w:cs="仿宋"/>
                <w:bCs/>
                <w:sz w:val="24"/>
                <w:szCs w:val="24"/>
                <w:lang w:eastAsia="zh-CN"/>
              </w:rPr>
            </w:pPr>
            <w:r>
              <w:rPr>
                <w:rFonts w:hint="eastAsia" w:ascii="仿宋" w:eastAsia="仿宋" w:cs="仿宋"/>
                <w:bCs/>
                <w:sz w:val="24"/>
                <w:szCs w:val="24"/>
              </w:rPr>
              <w:t>1</w:t>
            </w:r>
            <w:r>
              <w:rPr>
                <w:rFonts w:hint="eastAsia" w:ascii="仿宋" w:eastAsia="仿宋" w:cs="仿宋"/>
                <w:bCs/>
                <w:sz w:val="24"/>
                <w:szCs w:val="24"/>
                <w:lang w:val="en-US" w:eastAsia="zh-CN"/>
              </w:rPr>
              <w:t>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F29829E">
            <w:pPr>
              <w:adjustRightInd w:val="0"/>
              <w:snapToGrid w:val="0"/>
              <w:jc w:val="center"/>
              <w:rPr>
                <w:rFonts w:hint="default" w:ascii="仿宋" w:eastAsia="仿宋" w:cs="仿宋"/>
                <w:bCs/>
                <w:sz w:val="24"/>
                <w:szCs w:val="24"/>
                <w:lang w:val="en-US"/>
              </w:rPr>
            </w:pPr>
            <w:r>
              <w:rPr>
                <w:rFonts w:hint="eastAsia" w:ascii="仿宋" w:eastAsia="仿宋" w:cs="仿宋"/>
                <w:bCs/>
                <w:sz w:val="24"/>
                <w:szCs w:val="24"/>
                <w:lang w:val="en-US" w:eastAsia="zh-CN"/>
              </w:rPr>
              <w:t>25</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D88DD80">
            <w:pPr>
              <w:tabs>
                <w:tab w:val="left" w:pos="720"/>
              </w:tabs>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50</w:t>
            </w:r>
          </w:p>
        </w:tc>
      </w:tr>
      <w:tr w14:paraId="00D283D9">
        <w:trPr>
          <w:trHeight w:val="515" w:hRule="atLeast"/>
        </w:trPr>
        <w:tc>
          <w:tcPr>
            <w:tcW w:w="1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38F17"/>
        </w:tc>
        <w:tc>
          <w:tcPr>
            <w:tcW w:w="5094" w:type="dxa"/>
            <w:gridSpan w:val="8"/>
            <w:tcBorders>
              <w:top w:val="single" w:color="000000" w:sz="4" w:space="0"/>
              <w:left w:val="single" w:color="000000" w:sz="4" w:space="0"/>
              <w:bottom w:val="single" w:color="000000" w:sz="4" w:space="0"/>
              <w:right w:val="single" w:color="000000" w:sz="4" w:space="0"/>
            </w:tcBorders>
            <w:noWrap w:val="0"/>
            <w:vAlign w:val="center"/>
          </w:tcPr>
          <w:p w14:paraId="7B13730B">
            <w:pPr>
              <w:spacing w:line="280" w:lineRule="exact"/>
              <w:jc w:val="center"/>
              <w:rPr>
                <w:rFonts w:ascii="仿宋" w:eastAsia="仿宋" w:cs="仿宋"/>
                <w:kern w:val="2"/>
                <w:sz w:val="24"/>
              </w:rPr>
            </w:pPr>
            <w:r>
              <w:rPr>
                <w:rFonts w:hint="eastAsia" w:ascii="仿宋" w:eastAsia="仿宋" w:cs="仿宋"/>
                <w:kern w:val="2"/>
                <w:sz w:val="24"/>
              </w:rPr>
              <w:t>合计</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52AFF07E">
            <w:pPr>
              <w:tabs>
                <w:tab w:val="left" w:pos="720"/>
              </w:tabs>
              <w:adjustRightInd w:val="0"/>
              <w:snapToGrid w:val="0"/>
              <w:jc w:val="center"/>
              <w:rPr>
                <w:rFonts w:ascii="仿宋" w:eastAsia="仿宋" w:cs="仿宋"/>
                <w:bCs/>
                <w:sz w:val="24"/>
                <w:szCs w:val="24"/>
              </w:rPr>
            </w:pPr>
            <w:r>
              <w:rPr>
                <w:rFonts w:hint="eastAsia" w:ascii="仿宋" w:eastAsia="仿宋" w:cs="仿宋"/>
                <w:bCs/>
                <w:sz w:val="24"/>
                <w:szCs w:val="24"/>
                <w:lang w:val="en-US" w:eastAsia="zh-CN"/>
              </w:rPr>
              <w:t>2</w:t>
            </w:r>
            <w:r>
              <w:rPr>
                <w:rFonts w:hint="eastAsia" w:ascii="仿宋" w:eastAsia="仿宋" w:cs="仿宋"/>
                <w:bCs/>
                <w:sz w:val="24"/>
                <w:szCs w:val="24"/>
              </w:rPr>
              <w:t>0</w:t>
            </w:r>
          </w:p>
        </w:tc>
        <w:tc>
          <w:tcPr>
            <w:tcW w:w="873" w:type="dxa"/>
            <w:gridSpan w:val="2"/>
            <w:tcBorders>
              <w:top w:val="single" w:color="000000" w:sz="4" w:space="0"/>
              <w:left w:val="single" w:color="000000" w:sz="4" w:space="0"/>
              <w:bottom w:val="single" w:color="000000" w:sz="4" w:space="0"/>
              <w:right w:val="single" w:color="000000" w:sz="4" w:space="0"/>
            </w:tcBorders>
            <w:noWrap w:val="0"/>
            <w:vAlign w:val="center"/>
          </w:tcPr>
          <w:p w14:paraId="6F9CA551">
            <w:pPr>
              <w:tabs>
                <w:tab w:val="left" w:pos="720"/>
              </w:tabs>
              <w:adjustRightInd w:val="0"/>
              <w:snapToGrid w:val="0"/>
              <w:jc w:val="center"/>
              <w:rPr>
                <w:rFonts w:ascii="仿宋" w:eastAsia="仿宋" w:cs="仿宋"/>
                <w:bCs/>
                <w:sz w:val="24"/>
                <w:szCs w:val="24"/>
              </w:rPr>
            </w:pPr>
            <w:r>
              <w:rPr>
                <w:rFonts w:hint="eastAsia" w:ascii="仿宋" w:eastAsia="仿宋" w:cs="仿宋"/>
                <w:bCs/>
                <w:sz w:val="24"/>
                <w:szCs w:val="24"/>
                <w:lang w:val="en-US" w:eastAsia="zh-CN"/>
              </w:rPr>
              <w:t>2</w:t>
            </w:r>
            <w:r>
              <w:rPr>
                <w:rFonts w:hint="eastAsia" w:ascii="仿宋" w:eastAsia="仿宋" w:cs="仿宋"/>
                <w:bCs/>
                <w:sz w:val="24"/>
                <w:szCs w:val="24"/>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9A259E0">
            <w:pPr>
              <w:tabs>
                <w:tab w:val="left" w:pos="720"/>
              </w:tabs>
              <w:adjustRightInd w:val="0"/>
              <w:snapToGrid w:val="0"/>
              <w:jc w:val="center"/>
              <w:rPr>
                <w:rFonts w:ascii="仿宋" w:eastAsia="仿宋" w:cs="仿宋"/>
                <w:bCs/>
                <w:sz w:val="24"/>
                <w:szCs w:val="24"/>
              </w:rPr>
            </w:pPr>
            <w:r>
              <w:rPr>
                <w:rFonts w:hint="eastAsia" w:ascii="仿宋" w:eastAsia="仿宋" w:cs="仿宋"/>
                <w:bCs/>
                <w:sz w:val="24"/>
                <w:szCs w:val="24"/>
                <w:lang w:val="en-US" w:eastAsia="zh-CN"/>
              </w:rPr>
              <w:t>6</w:t>
            </w:r>
            <w:r>
              <w:rPr>
                <w:rFonts w:hint="eastAsia" w:ascii="仿宋" w:eastAsia="仿宋" w:cs="仿宋"/>
                <w:bCs/>
                <w:sz w:val="24"/>
                <w:szCs w:val="24"/>
              </w:rPr>
              <w:t>0</w:t>
            </w:r>
          </w:p>
        </w:tc>
        <w:tc>
          <w:tcPr>
            <w:tcW w:w="645" w:type="dxa"/>
            <w:tcBorders>
              <w:top w:val="single" w:color="000000" w:sz="4" w:space="0"/>
              <w:left w:val="single" w:color="000000" w:sz="4" w:space="0"/>
              <w:bottom w:val="single" w:color="000000" w:sz="4" w:space="0"/>
              <w:right w:val="single" w:color="000000" w:sz="4" w:space="0"/>
            </w:tcBorders>
            <w:noWrap w:val="0"/>
            <w:vAlign w:val="top"/>
          </w:tcPr>
          <w:p w14:paraId="3FA142CE">
            <w:pPr>
              <w:tabs>
                <w:tab w:val="left" w:pos="720"/>
              </w:tabs>
              <w:adjustRightInd w:val="0"/>
              <w:snapToGrid w:val="0"/>
              <w:jc w:val="center"/>
              <w:rPr>
                <w:rFonts w:hint="default" w:ascii="仿宋" w:eastAsia="仿宋" w:cs="仿宋"/>
                <w:bCs/>
                <w:sz w:val="24"/>
                <w:szCs w:val="24"/>
                <w:lang w:val="en-US" w:eastAsia="zh-CN"/>
              </w:rPr>
            </w:pPr>
            <w:r>
              <w:rPr>
                <w:rFonts w:hint="eastAsia" w:ascii="仿宋" w:eastAsia="仿宋" w:cs="仿宋"/>
                <w:bCs/>
                <w:sz w:val="24"/>
                <w:szCs w:val="24"/>
                <w:lang w:val="en-US" w:eastAsia="zh-CN"/>
              </w:rPr>
              <w:t>100</w:t>
            </w:r>
          </w:p>
        </w:tc>
      </w:tr>
      <w:tr w14:paraId="13EF68F8">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EFD7926">
            <w:pPr>
              <w:spacing w:line="280" w:lineRule="exact"/>
              <w:jc w:val="center"/>
              <w:rPr>
                <w:rFonts w:ascii="仿宋" w:eastAsia="仿宋" w:cs="仿宋"/>
                <w:kern w:val="2"/>
                <w:sz w:val="24"/>
              </w:rPr>
            </w:pPr>
            <w:r>
              <w:rPr>
                <w:rFonts w:hint="eastAsia" w:ascii="仿宋" w:eastAsia="仿宋" w:cs="仿宋"/>
                <w:kern w:val="2"/>
                <w:sz w:val="24"/>
              </w:rPr>
              <w:t>L</w:t>
            </w:r>
          </w:p>
          <w:p w14:paraId="019521B4">
            <w:pPr>
              <w:spacing w:line="280" w:lineRule="exact"/>
              <w:jc w:val="center"/>
              <w:rPr>
                <w:rFonts w:ascii="仿宋" w:eastAsia="仿宋" w:cs="仿宋"/>
                <w:kern w:val="2"/>
                <w:sz w:val="24"/>
              </w:rPr>
            </w:pPr>
            <w:r>
              <w:rPr>
                <w:rFonts w:hint="eastAsia" w:ascii="仿宋" w:eastAsia="仿宋" w:cs="仿宋"/>
                <w:kern w:val="2"/>
                <w:sz w:val="24"/>
              </w:rPr>
              <w:t>学习建议</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158066D7">
            <w:pPr>
              <w:adjustRightInd w:val="0"/>
              <w:snapToGrid w:val="0"/>
              <w:rPr>
                <w:rFonts w:ascii="仿宋" w:eastAsia="仿宋" w:cs="仿宋"/>
                <w:bCs/>
                <w:sz w:val="24"/>
                <w:szCs w:val="24"/>
              </w:rPr>
            </w:pPr>
            <w:r>
              <w:rPr>
                <w:rFonts w:hint="eastAsia" w:ascii="仿宋" w:eastAsia="仿宋" w:cs="仿宋"/>
                <w:bCs/>
                <w:sz w:val="24"/>
                <w:szCs w:val="24"/>
              </w:rPr>
              <w:t>1.自主学习。建议学生通过预习教材，并通过网络、图书馆自主查阅课程中涉及的学习资源，独立规划自己的课程学习计划，充分发挥自身的学习能动性。</w:t>
            </w:r>
          </w:p>
          <w:p w14:paraId="0BB9C176">
            <w:pPr>
              <w:rPr>
                <w:rFonts w:ascii="仿宋" w:eastAsia="仿宋" w:cs="仿宋"/>
                <w:kern w:val="2"/>
                <w:sz w:val="24"/>
              </w:rPr>
            </w:pPr>
            <w:r>
              <w:rPr>
                <w:rFonts w:hint="eastAsia" w:ascii="仿宋" w:eastAsia="仿宋" w:cs="仿宋"/>
                <w:bCs/>
                <w:sz w:val="24"/>
                <w:szCs w:val="24"/>
              </w:rPr>
              <w:t>2.研究性学习。鼓励学生针对课程教学内容，尝试理论课结合专题报告的教学方式，开展相关的学科进展和专题讲座，提高学生的学习兴趣，了解国内外最新学科知识，开阔学生的视野。</w:t>
            </w:r>
          </w:p>
        </w:tc>
      </w:tr>
      <w:tr w14:paraId="5497D879">
        <w:trPr>
          <w:trHeight w:val="454"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7B75A867">
            <w:pPr>
              <w:spacing w:line="280" w:lineRule="exact"/>
              <w:jc w:val="center"/>
              <w:rPr>
                <w:rFonts w:ascii="仿宋" w:eastAsia="仿宋" w:cs="仿宋"/>
                <w:kern w:val="2"/>
                <w:sz w:val="24"/>
              </w:rPr>
            </w:pPr>
            <w:r>
              <w:rPr>
                <w:rFonts w:hint="eastAsia" w:ascii="仿宋" w:eastAsia="仿宋" w:cs="仿宋"/>
                <w:kern w:val="2"/>
                <w:sz w:val="24"/>
              </w:rPr>
              <w:t>M</w:t>
            </w:r>
          </w:p>
          <w:p w14:paraId="510B2A48">
            <w:pPr>
              <w:spacing w:line="280" w:lineRule="exact"/>
              <w:jc w:val="center"/>
              <w:rPr>
                <w:rFonts w:ascii="仿宋" w:eastAsia="仿宋" w:cs="仿宋"/>
                <w:kern w:val="2"/>
                <w:sz w:val="24"/>
              </w:rPr>
            </w:pPr>
            <w:r>
              <w:rPr>
                <w:rFonts w:hint="eastAsia" w:ascii="仿宋" w:eastAsia="仿宋" w:cs="仿宋"/>
                <w:kern w:val="2"/>
                <w:sz w:val="24"/>
              </w:rPr>
              <w:t>评分量表</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0E02A39A">
            <w:pPr>
              <w:adjustRightInd w:val="0"/>
              <w:snapToGrid w:val="0"/>
              <w:spacing w:line="240" w:lineRule="atLeast"/>
              <w:jc w:val="left"/>
              <w:rPr>
                <w:rFonts w:ascii="仿宋" w:eastAsia="仿宋" w:cs="仿宋"/>
                <w:bCs/>
                <w:sz w:val="24"/>
                <w:szCs w:val="24"/>
              </w:rPr>
            </w:pPr>
            <w:r>
              <w:rPr>
                <w:rFonts w:hint="eastAsia" w:ascii="仿宋" w:eastAsia="仿宋" w:cs="仿宋"/>
                <w:kern w:val="2"/>
                <w:sz w:val="24"/>
                <w:szCs w:val="24"/>
              </w:rPr>
              <w:t>《</w:t>
            </w:r>
            <w:r>
              <w:rPr>
                <w:rFonts w:hint="eastAsia" w:ascii="仿宋" w:eastAsia="仿宋" w:cs="仿宋"/>
                <w:bCs/>
                <w:sz w:val="24"/>
                <w:szCs w:val="24"/>
              </w:rPr>
              <w:t>学校音乐教育实践技能训练(中小学歌曲弹唱)</w:t>
            </w:r>
            <w:r>
              <w:rPr>
                <w:rFonts w:hint="eastAsia" w:ascii="仿宋" w:eastAsia="仿宋" w:cs="仿宋"/>
                <w:kern w:val="2"/>
                <w:sz w:val="24"/>
                <w:szCs w:val="24"/>
              </w:rPr>
              <w:t>》</w:t>
            </w:r>
            <w:r>
              <w:rPr>
                <w:rFonts w:hint="eastAsia" w:ascii="仿宋" w:eastAsia="仿宋" w:cs="仿宋"/>
                <w:szCs w:val="21"/>
              </w:rPr>
              <w:t>课程目标评分量表见附表。</w:t>
            </w:r>
          </w:p>
        </w:tc>
      </w:tr>
      <w:tr w14:paraId="679969B5">
        <w:trPr>
          <w:trHeight w:val="454"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09F05FDE">
            <w:pPr>
              <w:spacing w:line="280" w:lineRule="exact"/>
              <w:jc w:val="center"/>
              <w:rPr>
                <w:rFonts w:ascii="仿宋" w:eastAsia="仿宋" w:cs="仿宋"/>
                <w:kern w:val="2"/>
                <w:sz w:val="24"/>
              </w:rPr>
            </w:pPr>
            <w:r>
              <w:rPr>
                <w:rFonts w:hint="eastAsia" w:ascii="仿宋" w:eastAsia="仿宋" w:cs="仿宋"/>
                <w:kern w:val="2"/>
                <w:sz w:val="24"/>
              </w:rPr>
              <w:t>备注</w:t>
            </w:r>
          </w:p>
        </w:tc>
        <w:tc>
          <w:tcPr>
            <w:tcW w:w="8358" w:type="dxa"/>
            <w:gridSpan w:val="14"/>
            <w:tcBorders>
              <w:top w:val="single" w:color="000000" w:sz="4" w:space="0"/>
              <w:left w:val="single" w:color="000000" w:sz="4" w:space="0"/>
              <w:bottom w:val="single" w:color="000000" w:sz="4" w:space="0"/>
              <w:right w:val="single" w:color="000000" w:sz="4" w:space="0"/>
            </w:tcBorders>
            <w:noWrap w:val="0"/>
            <w:vAlign w:val="center"/>
          </w:tcPr>
          <w:p w14:paraId="0EEF91BC">
            <w:pPr>
              <w:spacing w:line="280" w:lineRule="exact"/>
              <w:rPr>
                <w:rFonts w:ascii="仿宋" w:eastAsia="仿宋" w:cs="仿宋"/>
                <w:kern w:val="2"/>
                <w:sz w:val="24"/>
              </w:rPr>
            </w:pPr>
            <w:r>
              <w:rPr>
                <w:rFonts w:hint="eastAsia" w:ascii="仿宋" w:eastAsia="仿宋" w:cs="仿宋"/>
                <w:kern w:val="2"/>
                <w:sz w:val="24"/>
              </w:rPr>
              <w:t>课程大纲A—M项由开课学院审批通过，任课教师不能自行更改。</w:t>
            </w:r>
          </w:p>
          <w:p w14:paraId="75360EDE">
            <w:pPr>
              <w:spacing w:line="280" w:lineRule="exact"/>
              <w:rPr>
                <w:rFonts w:ascii="仿宋" w:eastAsia="仿宋" w:cs="仿宋"/>
                <w:kern w:val="2"/>
                <w:sz w:val="24"/>
              </w:rPr>
            </w:pPr>
          </w:p>
        </w:tc>
      </w:tr>
      <w:tr w14:paraId="487FB47D">
        <w:trPr>
          <w:trHeight w:val="2045" w:hRule="atLeast"/>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7CA077AF">
            <w:pPr>
              <w:spacing w:line="280" w:lineRule="exact"/>
              <w:jc w:val="center"/>
              <w:rPr>
                <w:rFonts w:ascii="仿宋" w:eastAsia="仿宋" w:cs="仿宋"/>
                <w:kern w:val="2"/>
                <w:sz w:val="24"/>
              </w:rPr>
            </w:pPr>
            <w:r>
              <w:rPr>
                <w:rFonts w:hint="eastAsia" w:ascii="仿宋" w:eastAsia="仿宋" w:cs="仿宋"/>
                <w:kern w:val="2"/>
                <w:sz w:val="24"/>
              </w:rPr>
              <w:t>审批</w:t>
            </w:r>
          </w:p>
          <w:p w14:paraId="5C684DD4">
            <w:pPr>
              <w:spacing w:line="280" w:lineRule="exact"/>
              <w:jc w:val="center"/>
              <w:rPr>
                <w:rFonts w:ascii="仿宋" w:eastAsia="仿宋" w:cs="仿宋"/>
                <w:kern w:val="2"/>
                <w:sz w:val="24"/>
              </w:rPr>
            </w:pPr>
            <w:r>
              <w:rPr>
                <w:rFonts w:hint="eastAsia" w:ascii="仿宋" w:eastAsia="仿宋" w:cs="仿宋"/>
                <w:kern w:val="2"/>
                <w:sz w:val="24"/>
              </w:rPr>
              <w:t>意见</w:t>
            </w:r>
          </w:p>
        </w:tc>
        <w:tc>
          <w:tcPr>
            <w:tcW w:w="3916" w:type="dxa"/>
            <w:gridSpan w:val="5"/>
            <w:tcBorders>
              <w:top w:val="single" w:color="000000" w:sz="4" w:space="0"/>
              <w:left w:val="single" w:color="000000" w:sz="4" w:space="0"/>
              <w:bottom w:val="single" w:color="000000" w:sz="4" w:space="0"/>
              <w:right w:val="single" w:color="000000" w:sz="4" w:space="0"/>
            </w:tcBorders>
            <w:noWrap w:val="0"/>
            <w:vAlign w:val="top"/>
          </w:tcPr>
          <w:p w14:paraId="761246AA">
            <w:pPr>
              <w:widowControl/>
              <w:jc w:val="left"/>
              <w:rPr>
                <w:rFonts w:ascii="仿宋" w:eastAsia="仿宋" w:cs="仿宋"/>
                <w:sz w:val="24"/>
                <w:szCs w:val="24"/>
              </w:rPr>
            </w:pPr>
            <w:r>
              <w:rPr>
                <w:rFonts w:hint="eastAsia" w:ascii="仿宋" w:eastAsia="仿宋" w:cs="仿宋"/>
                <w:sz w:val="24"/>
                <w:szCs w:val="24"/>
              </w:rPr>
              <w:t>课程教学大纲修订负责人及教学团队成员</w:t>
            </w:r>
            <w:r>
              <w:rPr>
                <w:rFonts w:hint="eastAsia" w:ascii="仿宋" w:eastAsia="仿宋" w:cs="仿宋"/>
                <w:kern w:val="2"/>
                <w:sz w:val="24"/>
                <w:szCs w:val="24"/>
              </w:rPr>
              <w:t>签名</w:t>
            </w:r>
            <w:r>
              <w:rPr>
                <w:rFonts w:hint="eastAsia" w:ascii="仿宋" w:eastAsia="仿宋" w:cs="仿宋"/>
                <w:sz w:val="24"/>
                <w:szCs w:val="24"/>
              </w:rPr>
              <w:t>：</w:t>
            </w:r>
          </w:p>
          <w:p w14:paraId="123246C8">
            <w:pPr>
              <w:widowControl/>
              <w:rPr>
                <w:rFonts w:ascii="仿宋" w:eastAsia="仿宋" w:cs="仿宋"/>
                <w:sz w:val="24"/>
                <w:szCs w:val="24"/>
              </w:rPr>
            </w:pPr>
          </w:p>
          <w:p w14:paraId="182A37BC">
            <w:pPr>
              <w:widowControl/>
              <w:rPr>
                <w:rFonts w:ascii="仿宋" w:eastAsia="仿宋" w:cs="仿宋"/>
                <w:sz w:val="24"/>
                <w:szCs w:val="24"/>
              </w:rPr>
            </w:pPr>
          </w:p>
          <w:p w14:paraId="38BA99BD">
            <w:pPr>
              <w:widowControl/>
              <w:rPr>
                <w:rFonts w:ascii="仿宋" w:eastAsia="仿宋" w:cs="仿宋"/>
                <w:sz w:val="24"/>
                <w:szCs w:val="24"/>
              </w:rPr>
            </w:pPr>
          </w:p>
          <w:p w14:paraId="30B542E6">
            <w:pPr>
              <w:widowControl/>
              <w:jc w:val="right"/>
              <w:rPr>
                <w:rFonts w:ascii="仿宋" w:eastAsia="仿宋" w:cs="仿宋"/>
                <w:sz w:val="24"/>
                <w:szCs w:val="24"/>
              </w:rPr>
            </w:pPr>
            <w:r>
              <w:rPr>
                <w:rFonts w:hint="eastAsia" w:ascii="仿宋" w:eastAsia="仿宋" w:cs="仿宋"/>
                <w:sz w:val="24"/>
                <w:szCs w:val="24"/>
              </w:rPr>
              <w:t>年   月   日</w:t>
            </w:r>
          </w:p>
        </w:tc>
        <w:tc>
          <w:tcPr>
            <w:tcW w:w="4442" w:type="dxa"/>
            <w:gridSpan w:val="9"/>
            <w:tcBorders>
              <w:top w:val="single" w:color="000000" w:sz="4" w:space="0"/>
              <w:left w:val="single" w:color="000000" w:sz="4" w:space="0"/>
              <w:bottom w:val="single" w:color="000000" w:sz="4" w:space="0"/>
              <w:right w:val="single" w:color="000000" w:sz="4" w:space="0"/>
            </w:tcBorders>
            <w:noWrap w:val="0"/>
            <w:vAlign w:val="top"/>
          </w:tcPr>
          <w:p w14:paraId="284C991E">
            <w:pPr>
              <w:widowControl/>
              <w:rPr>
                <w:rFonts w:ascii="仿宋" w:eastAsia="仿宋" w:cs="仿宋"/>
                <w:sz w:val="24"/>
                <w:szCs w:val="24"/>
              </w:rPr>
            </w:pPr>
            <w:r>
              <w:rPr>
                <w:rFonts w:hint="eastAsia" w:ascii="仿宋" w:eastAsia="仿宋" w:cs="仿宋"/>
                <w:sz w:val="24"/>
                <w:szCs w:val="24"/>
              </w:rPr>
              <w:t>系主任审核意见：</w:t>
            </w:r>
          </w:p>
          <w:p w14:paraId="4C056654">
            <w:pPr>
              <w:widowControl/>
              <w:rPr>
                <w:rFonts w:ascii="仿宋" w:eastAsia="仿宋" w:cs="仿宋"/>
                <w:sz w:val="24"/>
                <w:szCs w:val="24"/>
              </w:rPr>
            </w:pPr>
          </w:p>
          <w:p w14:paraId="5CD9D0AF">
            <w:pPr>
              <w:widowControl/>
              <w:rPr>
                <w:rFonts w:ascii="仿宋" w:eastAsia="仿宋" w:cs="仿宋"/>
                <w:sz w:val="24"/>
                <w:szCs w:val="24"/>
              </w:rPr>
            </w:pPr>
          </w:p>
          <w:p w14:paraId="4224B2A1">
            <w:pPr>
              <w:widowControl/>
              <w:rPr>
                <w:rFonts w:ascii="仿宋" w:eastAsia="仿宋" w:cs="仿宋"/>
                <w:sz w:val="24"/>
                <w:szCs w:val="24"/>
              </w:rPr>
            </w:pPr>
            <w:r>
              <w:rPr>
                <w:rFonts w:hint="eastAsia" w:ascii="仿宋" w:eastAsia="仿宋" w:cs="仿宋"/>
                <w:sz w:val="24"/>
                <w:szCs w:val="24"/>
              </w:rPr>
              <w:t>系主任签名：</w:t>
            </w:r>
          </w:p>
          <w:p w14:paraId="3C3B685E">
            <w:pPr>
              <w:widowControl/>
              <w:rPr>
                <w:rFonts w:ascii="仿宋" w:eastAsia="仿宋" w:cs="仿宋"/>
                <w:sz w:val="24"/>
                <w:szCs w:val="24"/>
              </w:rPr>
            </w:pPr>
          </w:p>
          <w:p w14:paraId="468B16C4">
            <w:pPr>
              <w:widowControl/>
              <w:jc w:val="right"/>
              <w:rPr>
                <w:rFonts w:ascii="仿宋" w:eastAsia="仿宋" w:cs="仿宋"/>
                <w:sz w:val="24"/>
                <w:szCs w:val="24"/>
              </w:rPr>
            </w:pPr>
            <w:r>
              <w:rPr>
                <w:rFonts w:hint="eastAsia" w:ascii="仿宋" w:eastAsia="仿宋" w:cs="仿宋"/>
                <w:sz w:val="24"/>
                <w:szCs w:val="24"/>
              </w:rPr>
              <w:t>年   月   日</w:t>
            </w:r>
          </w:p>
        </w:tc>
      </w:tr>
    </w:tbl>
    <w:p w14:paraId="0E7BA71D"/>
    <w:p w14:paraId="2D36DAF0">
      <w:pPr>
        <w:spacing w:before="240" w:line="276" w:lineRule="auto"/>
        <w:jc w:val="center"/>
        <w:outlineLvl w:val="0"/>
        <w:rPr>
          <w:rFonts w:ascii="仿宋" w:eastAsia="仿宋" w:cs="黑体"/>
          <w:b/>
          <w:kern w:val="2"/>
          <w:sz w:val="28"/>
          <w:szCs w:val="28"/>
        </w:rPr>
      </w:pPr>
      <w:bookmarkStart w:id="79" w:name="_Toc1096323937"/>
      <w:r>
        <w:rPr>
          <w:rFonts w:hint="eastAsia" w:ascii="仿宋" w:eastAsia="仿宋" w:cs="仿宋"/>
          <w:b/>
          <w:kern w:val="2"/>
          <w:sz w:val="28"/>
          <w:szCs w:val="28"/>
        </w:rPr>
        <w:t>附表：《</w:t>
      </w:r>
      <w:r>
        <w:rPr>
          <w:rFonts w:hint="eastAsia" w:ascii="仿宋" w:eastAsia="仿宋" w:cs="仿宋"/>
          <w:b/>
          <w:bCs/>
          <w:kern w:val="2"/>
          <w:sz w:val="28"/>
          <w:szCs w:val="28"/>
        </w:rPr>
        <w:t>学校音乐教育实践技能训练</w:t>
      </w:r>
      <w:r>
        <w:rPr>
          <w:rFonts w:hint="eastAsia" w:ascii="仿宋" w:eastAsia="仿宋" w:cs="仿宋"/>
          <w:b/>
          <w:kern w:val="2"/>
          <w:sz w:val="28"/>
          <w:szCs w:val="28"/>
        </w:rPr>
        <w:t>》课程目标评分量表</w:t>
      </w:r>
      <w:bookmarkEnd w:id="79"/>
    </w:p>
    <w:tbl>
      <w:tblPr>
        <w:tblStyle w:val="8"/>
        <w:tblW w:w="9336" w:type="dxa"/>
        <w:tblInd w:w="94" w:type="dxa"/>
        <w:tblLayout w:type="autofit"/>
        <w:tblCellMar>
          <w:top w:w="0" w:type="dxa"/>
          <w:left w:w="108" w:type="dxa"/>
          <w:bottom w:w="0" w:type="dxa"/>
          <w:right w:w="108" w:type="dxa"/>
        </w:tblCellMar>
      </w:tblPr>
      <w:tblGrid>
        <w:gridCol w:w="1849"/>
        <w:gridCol w:w="1464"/>
        <w:gridCol w:w="1488"/>
        <w:gridCol w:w="1584"/>
        <w:gridCol w:w="1500"/>
        <w:gridCol w:w="1451"/>
      </w:tblGrid>
      <w:tr w14:paraId="0A61CB07">
        <w:trPr>
          <w:trHeight w:val="799" w:hRule="atLeast"/>
        </w:trPr>
        <w:tc>
          <w:tcPr>
            <w:tcW w:w="1849" w:type="dxa"/>
            <w:tcBorders>
              <w:top w:val="single" w:color="000000" w:sz="4" w:space="0"/>
              <w:left w:val="single" w:color="000000" w:sz="4" w:space="0"/>
              <w:bottom w:val="single" w:color="000000" w:sz="4" w:space="0"/>
              <w:right w:val="single" w:color="000000" w:sz="4" w:space="0"/>
            </w:tcBorders>
            <w:noWrap w:val="0"/>
            <w:vAlign w:val="center"/>
          </w:tcPr>
          <w:p w14:paraId="422AAC0D">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课程目标</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232AFF9">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优</w:t>
            </w:r>
          </w:p>
          <w:p w14:paraId="3D9C43E0">
            <w:pPr>
              <w:tabs>
                <w:tab w:val="left" w:pos="720"/>
              </w:tabs>
              <w:spacing w:line="300" w:lineRule="exact"/>
              <w:ind w:left="-93" w:right="-75" w:hanging="12"/>
              <w:jc w:val="center"/>
              <w:rPr>
                <w:rFonts w:ascii="仿宋" w:eastAsia="仿宋" w:cs="仿宋"/>
                <w:b/>
                <w:kern w:val="2"/>
                <w:szCs w:val="21"/>
              </w:rPr>
            </w:pPr>
            <w:r>
              <w:rPr>
                <w:rFonts w:hint="eastAsia" w:ascii="仿宋" w:eastAsia="仿宋" w:cs="仿宋"/>
                <w:b/>
                <w:kern w:val="2"/>
                <w:szCs w:val="21"/>
              </w:rPr>
              <w:t>（X≧90）</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441B27B0">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良</w:t>
            </w:r>
          </w:p>
          <w:p w14:paraId="70F96A97">
            <w:pPr>
              <w:tabs>
                <w:tab w:val="left" w:pos="720"/>
              </w:tabs>
              <w:spacing w:line="300" w:lineRule="exact"/>
              <w:ind w:left="-93" w:right="-75" w:hanging="12"/>
              <w:jc w:val="center"/>
              <w:rPr>
                <w:rFonts w:ascii="仿宋" w:eastAsia="仿宋" w:cs="仿宋"/>
                <w:b/>
                <w:kern w:val="2"/>
                <w:szCs w:val="21"/>
              </w:rPr>
            </w:pPr>
            <w:r>
              <w:rPr>
                <w:rFonts w:hint="eastAsia" w:ascii="仿宋" w:eastAsia="仿宋" w:cs="仿宋"/>
                <w:b/>
                <w:kern w:val="2"/>
                <w:szCs w:val="21"/>
              </w:rPr>
              <w:t>（80≦X＜90）</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43DC381C">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中</w:t>
            </w:r>
          </w:p>
          <w:p w14:paraId="4F700C36">
            <w:pPr>
              <w:tabs>
                <w:tab w:val="left" w:pos="720"/>
              </w:tabs>
              <w:spacing w:line="300" w:lineRule="exact"/>
              <w:ind w:left="-93" w:right="-75" w:hanging="12"/>
              <w:jc w:val="center"/>
              <w:rPr>
                <w:rFonts w:ascii="仿宋" w:eastAsia="仿宋" w:cs="仿宋"/>
                <w:b/>
                <w:kern w:val="2"/>
                <w:szCs w:val="21"/>
              </w:rPr>
            </w:pPr>
            <w:r>
              <w:rPr>
                <w:rFonts w:hint="eastAsia" w:ascii="仿宋" w:eastAsia="仿宋" w:cs="仿宋"/>
                <w:b/>
                <w:kern w:val="2"/>
                <w:szCs w:val="21"/>
              </w:rPr>
              <w:t>（70≦X＜80）</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45AF7DB">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及格</w:t>
            </w:r>
          </w:p>
          <w:p w14:paraId="224C3100">
            <w:pPr>
              <w:tabs>
                <w:tab w:val="left" w:pos="720"/>
              </w:tabs>
              <w:spacing w:line="300" w:lineRule="exact"/>
              <w:ind w:left="-93" w:right="-75" w:hanging="12"/>
              <w:jc w:val="center"/>
              <w:rPr>
                <w:rFonts w:ascii="仿宋" w:eastAsia="仿宋" w:cs="仿宋"/>
                <w:b/>
                <w:kern w:val="2"/>
                <w:szCs w:val="21"/>
              </w:rPr>
            </w:pPr>
            <w:r>
              <w:rPr>
                <w:rFonts w:hint="eastAsia" w:ascii="仿宋" w:eastAsia="仿宋" w:cs="仿宋"/>
                <w:b/>
                <w:kern w:val="2"/>
                <w:szCs w:val="21"/>
              </w:rPr>
              <w:t>（60≦X＜70）</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7838E51">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不及格</w:t>
            </w:r>
          </w:p>
          <w:p w14:paraId="0D6CC87D">
            <w:pPr>
              <w:tabs>
                <w:tab w:val="left" w:pos="720"/>
              </w:tabs>
              <w:spacing w:line="240" w:lineRule="atLeast"/>
              <w:jc w:val="center"/>
              <w:rPr>
                <w:rFonts w:ascii="仿宋" w:eastAsia="仿宋" w:cs="仿宋"/>
                <w:b/>
                <w:kern w:val="2"/>
                <w:szCs w:val="21"/>
              </w:rPr>
            </w:pPr>
            <w:r>
              <w:rPr>
                <w:rFonts w:hint="eastAsia" w:ascii="仿宋" w:eastAsia="仿宋" w:cs="仿宋"/>
                <w:b/>
                <w:kern w:val="2"/>
                <w:szCs w:val="21"/>
              </w:rPr>
              <w:t>（X＜60）</w:t>
            </w:r>
          </w:p>
        </w:tc>
      </w:tr>
      <w:tr w14:paraId="5BE1DD78">
        <w:trPr>
          <w:trHeight w:val="624" w:hRule="atLeast"/>
        </w:trPr>
        <w:tc>
          <w:tcPr>
            <w:tcW w:w="1849" w:type="dxa"/>
            <w:tcBorders>
              <w:top w:val="single" w:color="000000" w:sz="4" w:space="0"/>
              <w:left w:val="single" w:color="000000" w:sz="4" w:space="0"/>
              <w:bottom w:val="single" w:color="000000" w:sz="4" w:space="0"/>
              <w:right w:val="single" w:color="000000" w:sz="4" w:space="0"/>
            </w:tcBorders>
            <w:noWrap w:val="0"/>
            <w:vAlign w:val="top"/>
          </w:tcPr>
          <w:p w14:paraId="3344F30E">
            <w:pPr>
              <w:widowControl/>
              <w:spacing w:line="280" w:lineRule="exact"/>
              <w:rPr>
                <w:rFonts w:ascii="楷体" w:eastAsia="楷体" w:cs="仿宋"/>
                <w:bCs/>
                <w:kern w:val="2"/>
                <w:szCs w:val="21"/>
              </w:rPr>
            </w:pPr>
            <w:r>
              <w:rPr>
                <w:rFonts w:hint="eastAsia" w:ascii="楷体" w:eastAsia="楷体" w:cs="仿宋"/>
                <w:bCs/>
                <w:kern w:val="2"/>
                <w:szCs w:val="21"/>
              </w:rPr>
              <w:t>课程目标1：</w:t>
            </w:r>
          </w:p>
          <w:p w14:paraId="1F9F8AAB">
            <w:pPr>
              <w:widowControl/>
              <w:spacing w:line="280" w:lineRule="exact"/>
              <w:rPr>
                <w:rFonts w:ascii="楷体" w:eastAsia="楷体" w:cs="仿宋"/>
                <w:bCs/>
                <w:kern w:val="2"/>
                <w:szCs w:val="21"/>
              </w:rPr>
            </w:pPr>
            <w:r>
              <w:rPr>
                <w:rFonts w:hint="eastAsia" w:ascii="楷体" w:eastAsia="楷体" w:cs="仿宋"/>
                <w:bCs/>
                <w:kern w:val="2"/>
                <w:szCs w:val="21"/>
              </w:rPr>
              <w:t>熟悉有思政教育意义的歌曲，并了解其背景内涵，正确诠释；了解弹唱曲目的文化历史背景、教育意义，对于歌曲蕴含的思政背景有正确的把握，能够正确引领学生品鉴作品内含的世界音乐文化精髓和</w:t>
            </w:r>
            <w:r>
              <w:rPr>
                <w:rFonts w:hint="eastAsia" w:ascii="楷体" w:eastAsia="楷体" w:cs="仿宋"/>
                <w:kern w:val="2"/>
                <w:szCs w:val="21"/>
              </w:rPr>
              <w:t xml:space="preserve">社会主义核心价值观。 </w:t>
            </w:r>
          </w:p>
        </w:tc>
        <w:tc>
          <w:tcPr>
            <w:tcW w:w="1464" w:type="dxa"/>
            <w:tcBorders>
              <w:top w:val="single" w:color="000000" w:sz="4" w:space="0"/>
              <w:left w:val="single" w:color="000000" w:sz="4" w:space="0"/>
              <w:bottom w:val="single" w:color="000000" w:sz="4" w:space="0"/>
              <w:right w:val="single" w:color="000000" w:sz="4" w:space="0"/>
            </w:tcBorders>
            <w:noWrap w:val="0"/>
            <w:vAlign w:val="top"/>
          </w:tcPr>
          <w:p w14:paraId="666FA98A">
            <w:pPr>
              <w:widowControl/>
              <w:spacing w:line="280" w:lineRule="exact"/>
              <w:rPr>
                <w:rFonts w:ascii="楷体" w:eastAsia="楷体" w:cs="仿宋"/>
                <w:bCs/>
                <w:kern w:val="2"/>
                <w:szCs w:val="21"/>
              </w:rPr>
            </w:pPr>
            <w:r>
              <w:rPr>
                <w:rFonts w:hint="eastAsia" w:ascii="楷体" w:eastAsia="楷体" w:cs="仿宋"/>
                <w:bCs/>
                <w:kern w:val="2"/>
                <w:szCs w:val="21"/>
              </w:rPr>
              <w:t>在弹唱作业中表现出良好的精神风貌与教态；对于作品的文化精髓和价值观理解到位，表现清晰，熟练，优秀能力。</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50EF97F6">
            <w:pPr>
              <w:widowControl/>
              <w:spacing w:line="280" w:lineRule="exact"/>
              <w:rPr>
                <w:rFonts w:ascii="楷体" w:eastAsia="楷体" w:cs="仿宋"/>
                <w:bCs/>
                <w:kern w:val="2"/>
                <w:szCs w:val="21"/>
              </w:rPr>
            </w:pPr>
            <w:r>
              <w:rPr>
                <w:rFonts w:hint="eastAsia" w:ascii="楷体" w:eastAsia="楷体" w:cs="仿宋"/>
                <w:bCs/>
                <w:kern w:val="2"/>
                <w:szCs w:val="21"/>
              </w:rPr>
              <w:t>在弹唱作业中表现出较好的精神风貌与教态；对于作品的文化精髓和价值观理解到位，有一定表现。</w:t>
            </w:r>
          </w:p>
        </w:tc>
        <w:tc>
          <w:tcPr>
            <w:tcW w:w="1584" w:type="dxa"/>
            <w:tcBorders>
              <w:top w:val="single" w:color="000000" w:sz="4" w:space="0"/>
              <w:left w:val="single" w:color="000000" w:sz="4" w:space="0"/>
              <w:bottom w:val="single" w:color="000000" w:sz="4" w:space="0"/>
              <w:right w:val="single" w:color="000000" w:sz="4" w:space="0"/>
            </w:tcBorders>
            <w:noWrap w:val="0"/>
            <w:vAlign w:val="top"/>
          </w:tcPr>
          <w:p w14:paraId="38BF3A67">
            <w:pPr>
              <w:widowControl/>
              <w:spacing w:line="280" w:lineRule="exact"/>
              <w:rPr>
                <w:rFonts w:ascii="楷体" w:eastAsia="楷体" w:cs="仿宋"/>
                <w:bCs/>
                <w:kern w:val="2"/>
                <w:szCs w:val="21"/>
              </w:rPr>
            </w:pPr>
            <w:r>
              <w:rPr>
                <w:rFonts w:hint="eastAsia" w:ascii="楷体" w:eastAsia="楷体" w:cs="仿宋"/>
                <w:bCs/>
                <w:kern w:val="2"/>
                <w:szCs w:val="21"/>
              </w:rPr>
              <w:t>在弹唱作业中能够注意自己的精神风貌与教态；对于作品的文化精髓和价值观有理解，表现不够明显。</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6E8103D3">
            <w:pPr>
              <w:widowControl/>
              <w:spacing w:line="280" w:lineRule="exact"/>
              <w:rPr>
                <w:rFonts w:ascii="楷体" w:eastAsia="楷体" w:cs="仿宋"/>
                <w:bCs/>
                <w:kern w:val="2"/>
                <w:szCs w:val="21"/>
              </w:rPr>
            </w:pPr>
            <w:r>
              <w:rPr>
                <w:rFonts w:hint="eastAsia" w:ascii="楷体" w:eastAsia="楷体" w:cs="仿宋"/>
                <w:bCs/>
                <w:kern w:val="2"/>
                <w:szCs w:val="21"/>
              </w:rPr>
              <w:t>在弹唱作业中能够基本能够注意自己的教师形象；对于作品的文化精髓和价值观没有深入的理解，表现不够明显。</w:t>
            </w:r>
          </w:p>
        </w:tc>
        <w:tc>
          <w:tcPr>
            <w:tcW w:w="1451" w:type="dxa"/>
            <w:tcBorders>
              <w:top w:val="single" w:color="000000" w:sz="4" w:space="0"/>
              <w:left w:val="single" w:color="000000" w:sz="4" w:space="0"/>
              <w:bottom w:val="single" w:color="000000" w:sz="4" w:space="0"/>
              <w:right w:val="single" w:color="000000" w:sz="4" w:space="0"/>
            </w:tcBorders>
            <w:noWrap w:val="0"/>
            <w:vAlign w:val="top"/>
          </w:tcPr>
          <w:p w14:paraId="573929B5">
            <w:pPr>
              <w:widowControl/>
              <w:spacing w:line="280" w:lineRule="exact"/>
              <w:rPr>
                <w:rFonts w:ascii="楷体" w:eastAsia="楷体" w:cs="仿宋"/>
                <w:bCs/>
                <w:kern w:val="2"/>
                <w:szCs w:val="21"/>
              </w:rPr>
            </w:pPr>
            <w:r>
              <w:rPr>
                <w:rFonts w:hint="eastAsia" w:ascii="楷体" w:eastAsia="楷体" w:cs="仿宋"/>
                <w:bCs/>
                <w:kern w:val="2"/>
                <w:szCs w:val="21"/>
              </w:rPr>
              <w:t>在弹唱作业中能够不够注意自己的教师形象；对于作品的文化精髓和价值观没有深入的理解。</w:t>
            </w:r>
          </w:p>
        </w:tc>
      </w:tr>
      <w:tr w14:paraId="043F0B92">
        <w:trPr>
          <w:trHeight w:val="1278" w:hRule="atLeast"/>
        </w:trPr>
        <w:tc>
          <w:tcPr>
            <w:tcW w:w="1849" w:type="dxa"/>
            <w:tcBorders>
              <w:top w:val="single" w:color="000000" w:sz="4" w:space="0"/>
              <w:left w:val="single" w:color="000000" w:sz="4" w:space="0"/>
              <w:bottom w:val="single" w:color="000000" w:sz="4" w:space="0"/>
              <w:right w:val="single" w:color="000000" w:sz="4" w:space="0"/>
            </w:tcBorders>
            <w:noWrap w:val="0"/>
            <w:vAlign w:val="top"/>
          </w:tcPr>
          <w:p w14:paraId="5F06489D">
            <w:pPr>
              <w:widowControl/>
              <w:spacing w:line="280" w:lineRule="exact"/>
              <w:rPr>
                <w:rFonts w:ascii="楷体" w:eastAsia="楷体" w:cs="仿宋"/>
                <w:bCs/>
                <w:kern w:val="2"/>
                <w:szCs w:val="21"/>
              </w:rPr>
            </w:pPr>
            <w:r>
              <w:rPr>
                <w:rFonts w:hint="eastAsia" w:ascii="楷体" w:eastAsia="楷体" w:cs="仿宋"/>
                <w:bCs/>
                <w:kern w:val="2"/>
                <w:szCs w:val="21"/>
              </w:rPr>
              <w:t>课程目标2：</w:t>
            </w:r>
          </w:p>
          <w:p w14:paraId="272D26A8">
            <w:pPr>
              <w:widowControl/>
              <w:spacing w:line="280" w:lineRule="exact"/>
              <w:rPr>
                <w:rFonts w:ascii="楷体" w:eastAsia="楷体" w:cs="仿宋"/>
                <w:bCs/>
                <w:kern w:val="2"/>
                <w:szCs w:val="21"/>
              </w:rPr>
            </w:pPr>
            <w:r>
              <w:rPr>
                <w:rFonts w:hint="eastAsia" w:ascii="楷体" w:eastAsia="楷体" w:cs="仿宋"/>
                <w:bCs/>
                <w:kern w:val="2"/>
                <w:szCs w:val="21"/>
              </w:rPr>
              <w:t>学生能够从教师的心态出发，在弹唱作业中表现出教育工作者应有的精神风貌与良好的教态,并能够综合学段学情、作品音乐文化背景、编写者意图，通过自弹自唱形式构建兼具艺术性和教育性的弹唱作品。</w:t>
            </w:r>
          </w:p>
        </w:tc>
        <w:tc>
          <w:tcPr>
            <w:tcW w:w="1464" w:type="dxa"/>
            <w:tcBorders>
              <w:top w:val="single" w:color="000000" w:sz="4" w:space="0"/>
              <w:left w:val="single" w:color="000000" w:sz="4" w:space="0"/>
              <w:bottom w:val="single" w:color="000000" w:sz="4" w:space="0"/>
              <w:right w:val="single" w:color="000000" w:sz="4" w:space="0"/>
            </w:tcBorders>
            <w:noWrap w:val="0"/>
            <w:vAlign w:val="top"/>
          </w:tcPr>
          <w:p w14:paraId="69764BDF">
            <w:pPr>
              <w:widowControl/>
              <w:spacing w:line="280" w:lineRule="exact"/>
              <w:rPr>
                <w:rFonts w:ascii="楷体" w:eastAsia="楷体" w:cs="仿宋"/>
                <w:bCs/>
                <w:kern w:val="2"/>
                <w:szCs w:val="21"/>
              </w:rPr>
            </w:pPr>
            <w:r>
              <w:rPr>
                <w:rFonts w:hint="eastAsia" w:ascii="楷体" w:eastAsia="楷体" w:cs="仿宋"/>
                <w:bCs/>
                <w:kern w:val="2"/>
                <w:szCs w:val="21"/>
              </w:rPr>
              <w:t>弹唱作品时能够考虑学生的学情学段，以贴切的表情、语气弹唱，能够全面传达歌曲表现的艺术形象。</w:t>
            </w: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342318A4">
            <w:pPr>
              <w:widowControl/>
              <w:spacing w:line="280" w:lineRule="exact"/>
              <w:rPr>
                <w:rFonts w:ascii="楷体" w:eastAsia="楷体" w:cs="仿宋"/>
                <w:bCs/>
                <w:kern w:val="2"/>
                <w:szCs w:val="21"/>
              </w:rPr>
            </w:pPr>
            <w:r>
              <w:rPr>
                <w:rFonts w:hint="eastAsia" w:ascii="楷体" w:eastAsia="楷体" w:cs="仿宋"/>
                <w:bCs/>
                <w:kern w:val="2"/>
                <w:szCs w:val="21"/>
              </w:rPr>
              <w:t>弹唱作品时能够考虑学生的学情学段，以基本贴切的表情、语气弹唱，大体完整地传达歌曲表现的艺术形象。</w:t>
            </w:r>
          </w:p>
        </w:tc>
        <w:tc>
          <w:tcPr>
            <w:tcW w:w="1584" w:type="dxa"/>
            <w:tcBorders>
              <w:top w:val="single" w:color="000000" w:sz="4" w:space="0"/>
              <w:left w:val="single" w:color="000000" w:sz="4" w:space="0"/>
              <w:bottom w:val="single" w:color="000000" w:sz="4" w:space="0"/>
              <w:right w:val="single" w:color="000000" w:sz="4" w:space="0"/>
            </w:tcBorders>
            <w:noWrap w:val="0"/>
            <w:vAlign w:val="top"/>
          </w:tcPr>
          <w:p w14:paraId="5860A6E8">
            <w:pPr>
              <w:widowControl/>
              <w:spacing w:line="280" w:lineRule="exact"/>
              <w:rPr>
                <w:rFonts w:ascii="楷体" w:eastAsia="楷体" w:cs="仿宋"/>
                <w:bCs/>
                <w:kern w:val="2"/>
                <w:szCs w:val="21"/>
              </w:rPr>
            </w:pPr>
            <w:r>
              <w:rPr>
                <w:rFonts w:hint="eastAsia" w:ascii="楷体" w:eastAsia="楷体" w:cs="仿宋"/>
                <w:bCs/>
                <w:kern w:val="2"/>
                <w:szCs w:val="21"/>
              </w:rPr>
              <w:t>弹唱作品时能够考虑学生的学情学段，弹唱表情、语气不够生动，大体完整地传达歌曲表现的艺术形象。</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0168A747">
            <w:pPr>
              <w:widowControl/>
              <w:spacing w:line="280" w:lineRule="exact"/>
              <w:rPr>
                <w:rFonts w:ascii="楷体" w:eastAsia="楷体" w:cs="仿宋"/>
                <w:bCs/>
                <w:kern w:val="2"/>
                <w:szCs w:val="21"/>
              </w:rPr>
            </w:pPr>
            <w:r>
              <w:rPr>
                <w:rFonts w:hint="eastAsia" w:ascii="楷体" w:eastAsia="楷体" w:cs="仿宋"/>
                <w:bCs/>
                <w:kern w:val="2"/>
                <w:szCs w:val="21"/>
              </w:rPr>
              <w:t>弹唱作品时未考虑学生的学情学段，弹唱表情、语气不够生动，表情不足。</w:t>
            </w:r>
          </w:p>
        </w:tc>
        <w:tc>
          <w:tcPr>
            <w:tcW w:w="1451" w:type="dxa"/>
            <w:tcBorders>
              <w:top w:val="single" w:color="000000" w:sz="4" w:space="0"/>
              <w:left w:val="single" w:color="000000" w:sz="4" w:space="0"/>
              <w:bottom w:val="single" w:color="000000" w:sz="4" w:space="0"/>
              <w:right w:val="single" w:color="000000" w:sz="4" w:space="0"/>
            </w:tcBorders>
            <w:noWrap w:val="0"/>
            <w:vAlign w:val="top"/>
          </w:tcPr>
          <w:p w14:paraId="4C029A37">
            <w:pPr>
              <w:widowControl/>
              <w:spacing w:line="280" w:lineRule="exact"/>
              <w:rPr>
                <w:rFonts w:ascii="楷体" w:eastAsia="楷体" w:cs="仿宋"/>
                <w:bCs/>
                <w:kern w:val="2"/>
                <w:szCs w:val="21"/>
              </w:rPr>
            </w:pPr>
            <w:r>
              <w:rPr>
                <w:rFonts w:hint="eastAsia" w:ascii="楷体" w:eastAsia="楷体" w:cs="仿宋"/>
                <w:bCs/>
                <w:kern w:val="2"/>
                <w:szCs w:val="21"/>
              </w:rPr>
              <w:t>弹唱作品时未考虑学生的学情学段，弹唱基本无表情、语气变化、歌唱语言严重不准确，或音准严重偏差。</w:t>
            </w:r>
          </w:p>
        </w:tc>
      </w:tr>
      <w:tr w14:paraId="1755F256">
        <w:trPr>
          <w:trHeight w:val="624" w:hRule="atLeast"/>
        </w:trPr>
        <w:tc>
          <w:tcPr>
            <w:tcW w:w="1849" w:type="dxa"/>
            <w:tcBorders>
              <w:top w:val="single" w:color="000000" w:sz="4" w:space="0"/>
              <w:left w:val="single" w:color="000000" w:sz="4" w:space="0"/>
              <w:bottom w:val="single" w:color="000000" w:sz="4" w:space="0"/>
              <w:right w:val="single" w:color="000000" w:sz="4" w:space="0"/>
            </w:tcBorders>
            <w:noWrap w:val="0"/>
            <w:vAlign w:val="top"/>
          </w:tcPr>
          <w:p w14:paraId="67D9FBD3">
            <w:pPr>
              <w:widowControl/>
              <w:spacing w:line="280" w:lineRule="exact"/>
              <w:rPr>
                <w:rFonts w:ascii="楷体" w:eastAsia="楷体" w:cs="仿宋"/>
                <w:bCs/>
                <w:kern w:val="2"/>
                <w:szCs w:val="21"/>
              </w:rPr>
            </w:pPr>
            <w:r>
              <w:rPr>
                <w:rFonts w:hint="eastAsia" w:ascii="楷体" w:eastAsia="楷体" w:cs="仿宋"/>
                <w:bCs/>
                <w:kern w:val="2"/>
                <w:szCs w:val="21"/>
              </w:rPr>
              <w:t>课程目标3：</w:t>
            </w:r>
          </w:p>
          <w:p w14:paraId="045AE750">
            <w:pPr>
              <w:widowControl/>
              <w:spacing w:line="280" w:lineRule="exact"/>
              <w:rPr>
                <w:rFonts w:ascii="楷体" w:eastAsia="楷体" w:cs="仿宋"/>
                <w:bCs/>
                <w:kern w:val="2"/>
                <w:szCs w:val="21"/>
              </w:rPr>
            </w:pPr>
            <w:r>
              <w:rPr>
                <w:rFonts w:hint="eastAsia" w:ascii="楷体" w:eastAsia="楷体" w:cs="仿宋"/>
                <w:bCs/>
                <w:kern w:val="2"/>
                <w:szCs w:val="21"/>
              </w:rPr>
              <w:t>能够弹唱好中学音乐课本歌曲，进而喜欢这些歌曲；基本掌握大部分中小学音乐课程中唱歌课曲目的自弹自唱，能够以清晰的音量，适当的音型和声，表现出比较准确的艺术形象；进一步提高同步弹唱，手口配合能力；进一步掌握编配伴奏技能；具备较好的简谱视唱弹奏能力。</w:t>
            </w:r>
          </w:p>
        </w:tc>
        <w:tc>
          <w:tcPr>
            <w:tcW w:w="1464" w:type="dxa"/>
            <w:tcBorders>
              <w:top w:val="single" w:color="000000" w:sz="4" w:space="0"/>
              <w:left w:val="single" w:color="000000" w:sz="4" w:space="0"/>
              <w:bottom w:val="single" w:color="000000" w:sz="4" w:space="0"/>
              <w:right w:val="single" w:color="000000" w:sz="4" w:space="0"/>
            </w:tcBorders>
            <w:noWrap w:val="0"/>
            <w:vAlign w:val="top"/>
          </w:tcPr>
          <w:p w14:paraId="4066519A">
            <w:pPr>
              <w:widowControl/>
              <w:spacing w:line="280" w:lineRule="exact"/>
              <w:rPr>
                <w:rFonts w:ascii="楷体" w:eastAsia="楷体" w:cs="仿宋"/>
                <w:bCs/>
                <w:kern w:val="2"/>
                <w:szCs w:val="21"/>
              </w:rPr>
            </w:pPr>
            <w:r>
              <w:rPr>
                <w:rFonts w:hint="eastAsia" w:ascii="楷体" w:eastAsia="楷体" w:cs="仿宋"/>
                <w:bCs/>
                <w:kern w:val="2"/>
                <w:szCs w:val="21"/>
              </w:rPr>
              <w:t>曲目全部完成，弹唱完整，音乐表现精彩，音乐风格、个性把握到位，演绎准确；弹唱配合精彩，各个声部协调，主次安排合理，艺术形象生动，课堂汇报形式丰富，效果良好。</w:t>
            </w:r>
          </w:p>
          <w:p w14:paraId="0156B360">
            <w:pPr>
              <w:widowControl/>
              <w:spacing w:line="280" w:lineRule="exact"/>
              <w:rPr>
                <w:rFonts w:ascii="楷体" w:eastAsia="楷体" w:cs="仿宋"/>
                <w:bCs/>
                <w:kern w:val="2"/>
                <w:szCs w:val="21"/>
              </w:rPr>
            </w:pPr>
          </w:p>
        </w:tc>
        <w:tc>
          <w:tcPr>
            <w:tcW w:w="1488" w:type="dxa"/>
            <w:tcBorders>
              <w:top w:val="single" w:color="000000" w:sz="4" w:space="0"/>
              <w:left w:val="single" w:color="000000" w:sz="4" w:space="0"/>
              <w:bottom w:val="single" w:color="000000" w:sz="4" w:space="0"/>
              <w:right w:val="single" w:color="000000" w:sz="4" w:space="0"/>
            </w:tcBorders>
            <w:noWrap w:val="0"/>
            <w:vAlign w:val="top"/>
          </w:tcPr>
          <w:p w14:paraId="6E6FDF6F">
            <w:pPr>
              <w:widowControl/>
              <w:spacing w:line="280" w:lineRule="exact"/>
              <w:rPr>
                <w:rFonts w:ascii="楷体" w:eastAsia="楷体" w:cs="仿宋"/>
                <w:bCs/>
                <w:kern w:val="2"/>
                <w:szCs w:val="21"/>
              </w:rPr>
            </w:pPr>
            <w:r>
              <w:rPr>
                <w:rFonts w:hint="eastAsia" w:ascii="楷体" w:eastAsia="楷体" w:cs="仿宋"/>
                <w:bCs/>
                <w:kern w:val="2"/>
                <w:szCs w:val="21"/>
              </w:rPr>
              <w:t>曲目全部完成，弹唱熟练顺畅，无明显错断或技术失误；音乐内容处理得当；有乐感；弹唱配合良好，声部脉络清晰；课堂汇报效果良好。</w:t>
            </w:r>
          </w:p>
          <w:p w14:paraId="5DF1787A">
            <w:pPr>
              <w:widowControl/>
              <w:spacing w:line="280" w:lineRule="exact"/>
              <w:rPr>
                <w:rFonts w:ascii="楷体" w:eastAsia="楷体" w:cs="仿宋"/>
                <w:bCs/>
                <w:kern w:val="2"/>
                <w:szCs w:val="21"/>
              </w:rPr>
            </w:pPr>
          </w:p>
        </w:tc>
        <w:tc>
          <w:tcPr>
            <w:tcW w:w="1584" w:type="dxa"/>
            <w:tcBorders>
              <w:top w:val="single" w:color="000000" w:sz="4" w:space="0"/>
              <w:left w:val="single" w:color="000000" w:sz="4" w:space="0"/>
              <w:bottom w:val="single" w:color="000000" w:sz="4" w:space="0"/>
              <w:right w:val="single" w:color="000000" w:sz="4" w:space="0"/>
            </w:tcBorders>
            <w:noWrap w:val="0"/>
            <w:vAlign w:val="top"/>
          </w:tcPr>
          <w:p w14:paraId="314DC7C0">
            <w:pPr>
              <w:widowControl/>
              <w:spacing w:line="280" w:lineRule="exact"/>
              <w:rPr>
                <w:rFonts w:ascii="楷体" w:eastAsia="楷体" w:cs="仿宋"/>
                <w:bCs/>
                <w:kern w:val="2"/>
                <w:szCs w:val="21"/>
              </w:rPr>
            </w:pPr>
            <w:r>
              <w:rPr>
                <w:rFonts w:hint="eastAsia" w:ascii="楷体" w:eastAsia="楷体" w:cs="仿宋"/>
                <w:bCs/>
                <w:kern w:val="2"/>
                <w:szCs w:val="21"/>
              </w:rPr>
              <w:t>曲目全部完成，弹唱大体顺畅，总体不超过3处停顿；无技术障碍；能够按照谱面表情术语指示弹奏；弹唱配合无明显失误；课堂汇报基本能够解决曲目教学重难点。</w:t>
            </w:r>
          </w:p>
          <w:p w14:paraId="408FA16F">
            <w:pPr>
              <w:widowControl/>
              <w:spacing w:line="280" w:lineRule="exact"/>
              <w:rPr>
                <w:rFonts w:ascii="楷体" w:eastAsia="楷体" w:cs="仿宋"/>
                <w:bCs/>
                <w:kern w:val="2"/>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2FC07BF0">
            <w:pPr>
              <w:widowControl/>
              <w:spacing w:line="280" w:lineRule="exact"/>
              <w:rPr>
                <w:rFonts w:ascii="楷体" w:eastAsia="楷体" w:cs="仿宋"/>
                <w:bCs/>
                <w:kern w:val="2"/>
                <w:szCs w:val="21"/>
              </w:rPr>
            </w:pPr>
            <w:r>
              <w:rPr>
                <w:rFonts w:hint="eastAsia" w:ascii="楷体" w:eastAsia="楷体" w:cs="仿宋"/>
                <w:bCs/>
                <w:kern w:val="2"/>
                <w:szCs w:val="21"/>
              </w:rPr>
              <w:t>每次不超过一首曲目未完成，完整性尚可，但犹豫较多，有不熟练迹象；能够应付技术困难段落；无暇顾及音乐表情；弹唱大致能配合在一起；课堂汇报陈述乏味无过。</w:t>
            </w:r>
          </w:p>
        </w:tc>
        <w:tc>
          <w:tcPr>
            <w:tcW w:w="1451" w:type="dxa"/>
            <w:tcBorders>
              <w:top w:val="single" w:color="000000" w:sz="4" w:space="0"/>
              <w:left w:val="single" w:color="000000" w:sz="4" w:space="0"/>
              <w:bottom w:val="single" w:color="000000" w:sz="4" w:space="0"/>
              <w:right w:val="single" w:color="000000" w:sz="4" w:space="0"/>
            </w:tcBorders>
            <w:noWrap w:val="0"/>
            <w:vAlign w:val="top"/>
          </w:tcPr>
          <w:p w14:paraId="3686C7CF">
            <w:pPr>
              <w:widowControl/>
              <w:spacing w:line="280" w:lineRule="exact"/>
              <w:rPr>
                <w:rFonts w:ascii="楷体" w:eastAsia="楷体" w:cs="仿宋"/>
                <w:bCs/>
                <w:kern w:val="2"/>
                <w:szCs w:val="21"/>
              </w:rPr>
            </w:pPr>
            <w:r>
              <w:rPr>
                <w:rFonts w:hint="eastAsia" w:ascii="楷体" w:eastAsia="楷体" w:cs="仿宋"/>
                <w:bCs/>
                <w:kern w:val="2"/>
                <w:szCs w:val="21"/>
              </w:rPr>
              <w:t>每次超过一首曲目未完成，曲目演奏过程中平均每页乐谱有超过3处停顿/重复；或旋律、和声编配、艺术形象表现有严重错误；或旷课超过5次；或作业超过3次未提交；弹唱无法契合；课堂汇报内容严重跑题，与曲目教学重难点基本无关。</w:t>
            </w:r>
          </w:p>
        </w:tc>
      </w:tr>
    </w:tbl>
    <w:p w14:paraId="3EE3BF25"/>
    <w:p w14:paraId="2CA19089">
      <w:pPr>
        <w:adjustRightInd w:val="0"/>
        <w:snapToGrid w:val="0"/>
        <w:spacing w:line="560" w:lineRule="exact"/>
        <w:jc w:val="center"/>
        <w:rPr>
          <w:rFonts w:hint="eastAsia" w:eastAsia="方正小标宋简体"/>
          <w:sz w:val="44"/>
          <w:szCs w:val="44"/>
        </w:rPr>
      </w:pPr>
      <w:r>
        <w:rPr>
          <w:rFonts w:hint="eastAsia" w:ascii="方正小标宋简体" w:hAnsi="方正小标宋简体" w:eastAsia="方正小标宋简体" w:cs="方正小标宋简体"/>
          <w:b w:val="0"/>
          <w:bCs w:val="0"/>
          <w:kern w:val="44"/>
          <w:sz w:val="44"/>
          <w:szCs w:val="44"/>
          <w:lang w:val="en-US" w:eastAsia="zh-CN" w:bidi="ar-SA"/>
        </w:rPr>
        <w:br w:type="page"/>
      </w:r>
      <w:r>
        <w:rPr>
          <w:rFonts w:hint="eastAsia" w:eastAsia="方正小标宋简体"/>
          <w:sz w:val="44"/>
          <w:szCs w:val="44"/>
        </w:rPr>
        <w:t>三明</w:t>
      </w:r>
      <w:r>
        <w:rPr>
          <w:rFonts w:eastAsia="方正小标宋简体"/>
          <w:sz w:val="44"/>
          <w:szCs w:val="44"/>
        </w:rPr>
        <w:t>学院</w:t>
      </w:r>
      <w:r>
        <w:rPr>
          <w:rFonts w:hint="eastAsia" w:eastAsia="方正小标宋简体"/>
          <w:sz w:val="44"/>
          <w:szCs w:val="44"/>
        </w:rPr>
        <w:t>音乐学专业（师范类）</w:t>
      </w:r>
    </w:p>
    <w:p w14:paraId="43B0FE01">
      <w:pPr>
        <w:pStyle w:val="2"/>
        <w:spacing w:before="0" w:beforeAutospacing="0" w:after="0" w:afterAutospacing="0" w:line="520" w:lineRule="exact"/>
        <w:jc w:val="center"/>
        <w:rPr>
          <w:rFonts w:hint="eastAsia" w:eastAsia="方正小标宋简体"/>
          <w:sz w:val="24"/>
          <w:szCs w:val="24"/>
        </w:rPr>
      </w:pPr>
      <w:bookmarkStart w:id="80" w:name="_Toc485970803"/>
      <w:bookmarkStart w:id="81" w:name="_Toc506717899"/>
      <w:r>
        <w:rPr>
          <w:rFonts w:hint="eastAsia" w:eastAsia="微软雅黑" w:cs="Times New Roman"/>
          <w:b w:val="0"/>
          <w:bCs w:val="0"/>
          <w:kern w:val="2"/>
          <w:sz w:val="44"/>
          <w:szCs w:val="44"/>
        </w:rPr>
        <w:t>《教育</w:t>
      </w:r>
      <w:r>
        <w:rPr>
          <w:rFonts w:hint="eastAsia" w:eastAsia="微软雅黑" w:cs="Times New Roman"/>
          <w:b w:val="0"/>
          <w:bCs w:val="0"/>
          <w:kern w:val="2"/>
          <w:sz w:val="44"/>
          <w:szCs w:val="44"/>
          <w:lang w:val="en-US" w:eastAsia="zh-Hans"/>
        </w:rPr>
        <w:t>见</w:t>
      </w:r>
      <w:r>
        <w:rPr>
          <w:rFonts w:hint="eastAsia" w:eastAsia="微软雅黑" w:cs="Times New Roman"/>
          <w:b w:val="0"/>
          <w:bCs w:val="0"/>
          <w:kern w:val="2"/>
          <w:sz w:val="44"/>
          <w:szCs w:val="44"/>
        </w:rPr>
        <w:t>习》课程教学大纲</w:t>
      </w:r>
      <w:bookmarkEnd w:id="80"/>
      <w:bookmarkEnd w:id="81"/>
    </w:p>
    <w:tbl>
      <w:tblPr>
        <w:tblStyle w:val="8"/>
        <w:tblW w:w="91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76"/>
        <w:gridCol w:w="1032"/>
        <w:gridCol w:w="142"/>
        <w:gridCol w:w="1202"/>
        <w:gridCol w:w="1493"/>
        <w:gridCol w:w="113"/>
        <w:gridCol w:w="297"/>
        <w:gridCol w:w="759"/>
        <w:gridCol w:w="367"/>
        <w:gridCol w:w="290"/>
        <w:gridCol w:w="69"/>
        <w:gridCol w:w="751"/>
        <w:gridCol w:w="333"/>
        <w:gridCol w:w="335"/>
        <w:gridCol w:w="589"/>
      </w:tblGrid>
      <w:tr w14:paraId="066A9510">
        <w:trPr>
          <w:trHeight w:val="454" w:hRule="atLeast"/>
        </w:trPr>
        <w:tc>
          <w:tcPr>
            <w:tcW w:w="1376" w:type="dxa"/>
            <w:noWrap w:val="0"/>
            <w:vAlign w:val="center"/>
          </w:tcPr>
          <w:p w14:paraId="027147A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5038" w:type="dxa"/>
            <w:gridSpan w:val="7"/>
            <w:noWrap w:val="0"/>
            <w:vAlign w:val="center"/>
          </w:tcPr>
          <w:p w14:paraId="066F79E1">
            <w:pPr>
              <w:adjustRightInd w:val="0"/>
              <w:snapToGrid w:val="0"/>
              <w:spacing w:line="240" w:lineRule="atLeast"/>
              <w:jc w:val="center"/>
              <w:rPr>
                <w:rFonts w:hint="eastAsia" w:ascii="仿宋" w:hAnsi="仿宋" w:eastAsia="仿宋" w:cs="仿宋"/>
                <w:sz w:val="24"/>
                <w:szCs w:val="24"/>
              </w:rPr>
            </w:pPr>
            <w:r>
              <w:rPr>
                <w:rFonts w:hint="default" w:ascii="仿宋" w:hAnsi="仿宋" w:eastAsia="仿宋" w:cs="仿宋"/>
                <w:sz w:val="24"/>
                <w:szCs w:val="24"/>
              </w:rPr>
              <w:t>《</w:t>
            </w:r>
            <w:r>
              <w:rPr>
                <w:rFonts w:hint="eastAsia" w:ascii="仿宋" w:hAnsi="仿宋" w:eastAsia="仿宋" w:cs="仿宋"/>
                <w:sz w:val="24"/>
                <w:szCs w:val="24"/>
              </w:rPr>
              <w:t>教育</w:t>
            </w:r>
            <w:r>
              <w:rPr>
                <w:rFonts w:hint="eastAsia" w:ascii="仿宋" w:hAnsi="仿宋" w:eastAsia="仿宋" w:cs="仿宋"/>
                <w:sz w:val="24"/>
                <w:szCs w:val="24"/>
                <w:lang w:val="en-US" w:eastAsia="zh-Hans"/>
              </w:rPr>
              <w:t>见</w:t>
            </w:r>
            <w:r>
              <w:rPr>
                <w:rFonts w:hint="eastAsia" w:ascii="仿宋" w:hAnsi="仿宋" w:eastAsia="仿宋" w:cs="仿宋"/>
                <w:sz w:val="24"/>
                <w:szCs w:val="24"/>
              </w:rPr>
              <w:t>习</w:t>
            </w:r>
            <w:r>
              <w:rPr>
                <w:rFonts w:hint="default" w:ascii="仿宋" w:hAnsi="仿宋" w:eastAsia="仿宋" w:cs="仿宋"/>
                <w:sz w:val="24"/>
                <w:szCs w:val="24"/>
              </w:rPr>
              <w:t>》</w:t>
            </w:r>
          </w:p>
        </w:tc>
        <w:tc>
          <w:tcPr>
            <w:tcW w:w="726" w:type="dxa"/>
            <w:gridSpan w:val="3"/>
            <w:noWrap w:val="0"/>
            <w:vAlign w:val="center"/>
          </w:tcPr>
          <w:p w14:paraId="08A4413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w:t>
            </w:r>
          </w:p>
          <w:p w14:paraId="03E3B8B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代码</w:t>
            </w:r>
          </w:p>
        </w:tc>
        <w:tc>
          <w:tcPr>
            <w:tcW w:w="2008" w:type="dxa"/>
            <w:gridSpan w:val="4"/>
            <w:noWrap w:val="0"/>
            <w:vAlign w:val="center"/>
          </w:tcPr>
          <w:p w14:paraId="16CE8ABC">
            <w:pPr>
              <w:adjustRightInd w:val="0"/>
              <w:snapToGrid w:val="0"/>
              <w:spacing w:line="240" w:lineRule="atLeas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1213602603</w:t>
            </w:r>
          </w:p>
          <w:p w14:paraId="3020FB9C">
            <w:pPr>
              <w:adjustRightInd w:val="0"/>
              <w:snapToGrid w:val="0"/>
              <w:spacing w:line="240" w:lineRule="atLeast"/>
              <w:jc w:val="center"/>
              <w:rPr>
                <w:rFonts w:hint="default" w:ascii="仿宋" w:hAnsi="仿宋" w:eastAsia="仿宋" w:cs="仿宋"/>
                <w:sz w:val="24"/>
                <w:szCs w:val="24"/>
                <w:lang w:val="en-US" w:eastAsia="zh-CN"/>
              </w:rPr>
            </w:pPr>
            <w:r>
              <w:rPr>
                <w:rFonts w:hint="eastAsia" w:ascii="宋体" w:hAnsi="宋体" w:eastAsia="宋体" w:cs="宋体"/>
                <w:i w:val="0"/>
                <w:iCs w:val="0"/>
                <w:color w:val="auto"/>
                <w:kern w:val="0"/>
                <w:sz w:val="21"/>
                <w:szCs w:val="21"/>
                <w:u w:val="none"/>
                <w:lang w:val="en-US" w:eastAsia="zh-CN" w:bidi="ar"/>
              </w:rPr>
              <w:t>1213602604</w:t>
            </w:r>
          </w:p>
        </w:tc>
      </w:tr>
      <w:tr w14:paraId="3EF371FD">
        <w:trPr>
          <w:trHeight w:val="454" w:hRule="atLeast"/>
        </w:trPr>
        <w:tc>
          <w:tcPr>
            <w:tcW w:w="1376" w:type="dxa"/>
            <w:noWrap w:val="0"/>
            <w:vAlign w:val="center"/>
          </w:tcPr>
          <w:p w14:paraId="7ED5397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课程类型</w:t>
            </w:r>
          </w:p>
        </w:tc>
        <w:tc>
          <w:tcPr>
            <w:tcW w:w="7772" w:type="dxa"/>
            <w:gridSpan w:val="14"/>
            <w:noWrap w:val="0"/>
            <w:vAlign w:val="center"/>
          </w:tcPr>
          <w:p w14:paraId="5170032B">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通识必修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通识选修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专业必修 </w:t>
            </w:r>
          </w:p>
          <w:p w14:paraId="5CD20E75">
            <w:pPr>
              <w:adjustRightInd w:val="0"/>
              <w:snapToGrid w:val="0"/>
              <w:spacing w:line="240" w:lineRule="atLeas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专业选修</w:t>
            </w:r>
            <w:r>
              <w:rPr>
                <w:rFonts w:hint="eastAsia" w:ascii="仿宋" w:hAnsi="仿宋" w:eastAsia="仿宋" w:cs="仿宋"/>
                <w:sz w:val="24"/>
                <w:szCs w:val="24"/>
                <w:lang w:eastAsia="zh-TW"/>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教师教育必修 </w:t>
            </w:r>
            <w:r>
              <w:rPr>
                <w:rFonts w:hint="eastAsia" w:ascii="仿宋" w:hAnsi="仿宋" w:eastAsia="仿宋" w:cs="仿宋"/>
                <w:sz w:val="24"/>
                <w:szCs w:val="24"/>
              </w:rPr>
              <w:sym w:font="Wingdings" w:char="00A8"/>
            </w:r>
            <w:r>
              <w:rPr>
                <w:rFonts w:hint="eastAsia" w:ascii="仿宋" w:hAnsi="仿宋" w:eastAsia="仿宋" w:cs="仿宋"/>
                <w:sz w:val="24"/>
                <w:szCs w:val="24"/>
              </w:rPr>
              <w:t>教师教育选修</w:t>
            </w:r>
          </w:p>
        </w:tc>
      </w:tr>
      <w:tr w14:paraId="3DE1E3A6">
        <w:trPr>
          <w:trHeight w:val="406" w:hRule="atLeast"/>
        </w:trPr>
        <w:tc>
          <w:tcPr>
            <w:tcW w:w="1376" w:type="dxa"/>
            <w:noWrap w:val="0"/>
            <w:vAlign w:val="center"/>
          </w:tcPr>
          <w:p w14:paraId="5F33244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开课学期</w:t>
            </w:r>
          </w:p>
        </w:tc>
        <w:tc>
          <w:tcPr>
            <w:tcW w:w="1174" w:type="dxa"/>
            <w:gridSpan w:val="2"/>
            <w:noWrap w:val="0"/>
            <w:vAlign w:val="center"/>
          </w:tcPr>
          <w:p w14:paraId="55003E3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第</w:t>
            </w:r>
            <w:r>
              <w:rPr>
                <w:rFonts w:hint="default" w:ascii="仿宋" w:hAnsi="仿宋" w:eastAsia="仿宋" w:cs="仿宋"/>
                <w:sz w:val="24"/>
                <w:szCs w:val="24"/>
              </w:rPr>
              <w:t>3、5</w:t>
            </w:r>
            <w:r>
              <w:rPr>
                <w:rFonts w:hint="eastAsia" w:ascii="仿宋" w:hAnsi="仿宋" w:eastAsia="仿宋" w:cs="仿宋"/>
                <w:sz w:val="24"/>
                <w:szCs w:val="24"/>
              </w:rPr>
              <w:t>学期</w:t>
            </w:r>
          </w:p>
        </w:tc>
        <w:tc>
          <w:tcPr>
            <w:tcW w:w="1202" w:type="dxa"/>
            <w:noWrap w:val="0"/>
            <w:vAlign w:val="center"/>
          </w:tcPr>
          <w:p w14:paraId="6328245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学分</w:t>
            </w:r>
          </w:p>
        </w:tc>
        <w:tc>
          <w:tcPr>
            <w:tcW w:w="1606" w:type="dxa"/>
            <w:gridSpan w:val="2"/>
            <w:noWrap w:val="0"/>
            <w:vAlign w:val="center"/>
          </w:tcPr>
          <w:p w14:paraId="4FBFB6B9">
            <w:pPr>
              <w:adjustRightInd w:val="0"/>
              <w:snapToGrid w:val="0"/>
              <w:spacing w:line="240" w:lineRule="atLeast"/>
              <w:jc w:val="center"/>
              <w:rPr>
                <w:rFonts w:hint="eastAsia" w:ascii="仿宋" w:hAnsi="仿宋" w:eastAsia="仿宋" w:cs="仿宋"/>
                <w:sz w:val="24"/>
                <w:szCs w:val="24"/>
              </w:rPr>
            </w:pPr>
            <w:r>
              <w:rPr>
                <w:rFonts w:hint="default" w:ascii="仿宋" w:hAnsi="仿宋" w:eastAsia="仿宋" w:cs="仿宋"/>
                <w:sz w:val="24"/>
                <w:szCs w:val="24"/>
              </w:rPr>
              <w:t>2</w:t>
            </w:r>
          </w:p>
        </w:tc>
        <w:tc>
          <w:tcPr>
            <w:tcW w:w="1782" w:type="dxa"/>
            <w:gridSpan w:val="5"/>
            <w:noWrap w:val="0"/>
            <w:vAlign w:val="center"/>
          </w:tcPr>
          <w:p w14:paraId="7375DC1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课程负责人</w:t>
            </w:r>
          </w:p>
        </w:tc>
        <w:tc>
          <w:tcPr>
            <w:tcW w:w="2008" w:type="dxa"/>
            <w:gridSpan w:val="4"/>
            <w:noWrap w:val="0"/>
            <w:vAlign w:val="center"/>
          </w:tcPr>
          <w:p w14:paraId="0CAA56E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唐进宝</w:t>
            </w:r>
          </w:p>
        </w:tc>
      </w:tr>
      <w:tr w14:paraId="444DC63E">
        <w:trPr>
          <w:trHeight w:val="485" w:hRule="atLeast"/>
        </w:trPr>
        <w:tc>
          <w:tcPr>
            <w:tcW w:w="1376" w:type="dxa"/>
            <w:noWrap w:val="0"/>
            <w:vAlign w:val="center"/>
          </w:tcPr>
          <w:p w14:paraId="0B58FAF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总学时</w:t>
            </w:r>
          </w:p>
        </w:tc>
        <w:tc>
          <w:tcPr>
            <w:tcW w:w="1174" w:type="dxa"/>
            <w:gridSpan w:val="2"/>
            <w:noWrap w:val="0"/>
            <w:vAlign w:val="center"/>
          </w:tcPr>
          <w:p w14:paraId="184D8838">
            <w:pPr>
              <w:adjustRightInd w:val="0"/>
              <w:snapToGrid w:val="0"/>
              <w:spacing w:line="240" w:lineRule="atLeast"/>
              <w:jc w:val="center"/>
              <w:rPr>
                <w:rFonts w:hint="eastAsia" w:ascii="仿宋" w:hAnsi="仿宋" w:eastAsia="仿宋" w:cs="仿宋"/>
                <w:sz w:val="24"/>
                <w:szCs w:val="24"/>
              </w:rPr>
            </w:pPr>
            <w:r>
              <w:rPr>
                <w:rFonts w:hint="default" w:ascii="仿宋" w:hAnsi="仿宋" w:eastAsia="仿宋" w:cs="仿宋"/>
                <w:sz w:val="24"/>
                <w:szCs w:val="24"/>
              </w:rPr>
              <w:t>2</w:t>
            </w:r>
            <w:r>
              <w:rPr>
                <w:rFonts w:hint="eastAsia" w:ascii="仿宋" w:hAnsi="仿宋" w:eastAsia="仿宋" w:cs="仿宋"/>
                <w:sz w:val="24"/>
                <w:szCs w:val="24"/>
              </w:rPr>
              <w:t>周</w:t>
            </w:r>
          </w:p>
        </w:tc>
        <w:tc>
          <w:tcPr>
            <w:tcW w:w="1202" w:type="dxa"/>
            <w:noWrap w:val="0"/>
            <w:vAlign w:val="center"/>
          </w:tcPr>
          <w:p w14:paraId="16ECE32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理论学时</w:t>
            </w:r>
          </w:p>
        </w:tc>
        <w:tc>
          <w:tcPr>
            <w:tcW w:w="1606" w:type="dxa"/>
            <w:gridSpan w:val="2"/>
            <w:noWrap w:val="0"/>
            <w:vAlign w:val="center"/>
          </w:tcPr>
          <w:p w14:paraId="7562BF06">
            <w:pPr>
              <w:adjustRightInd w:val="0"/>
              <w:snapToGrid w:val="0"/>
              <w:spacing w:line="240" w:lineRule="atLeast"/>
              <w:jc w:val="center"/>
              <w:rPr>
                <w:rFonts w:ascii="仿宋" w:hAnsi="仿宋" w:eastAsia="仿宋" w:cs="仿宋"/>
                <w:sz w:val="24"/>
                <w:szCs w:val="24"/>
              </w:rPr>
            </w:pPr>
          </w:p>
        </w:tc>
        <w:tc>
          <w:tcPr>
            <w:tcW w:w="1782" w:type="dxa"/>
            <w:gridSpan w:val="5"/>
            <w:tcBorders>
              <w:right w:val="single" w:color="000000" w:sz="4" w:space="0"/>
            </w:tcBorders>
            <w:noWrap w:val="0"/>
            <w:vAlign w:val="center"/>
          </w:tcPr>
          <w:p w14:paraId="29EC99F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实践学时</w:t>
            </w:r>
          </w:p>
        </w:tc>
        <w:tc>
          <w:tcPr>
            <w:tcW w:w="2008" w:type="dxa"/>
            <w:gridSpan w:val="4"/>
            <w:tcBorders>
              <w:left w:val="single" w:color="000000" w:sz="4" w:space="0"/>
            </w:tcBorders>
            <w:noWrap w:val="0"/>
            <w:vAlign w:val="center"/>
          </w:tcPr>
          <w:p w14:paraId="1F89C36F">
            <w:pPr>
              <w:adjustRightInd w:val="0"/>
              <w:snapToGrid w:val="0"/>
              <w:spacing w:line="240" w:lineRule="atLeast"/>
              <w:jc w:val="center"/>
              <w:rPr>
                <w:rFonts w:hint="eastAsia" w:ascii="仿宋" w:hAnsi="仿宋" w:eastAsia="仿宋" w:cs="仿宋"/>
                <w:sz w:val="24"/>
                <w:szCs w:val="24"/>
              </w:rPr>
            </w:pPr>
          </w:p>
        </w:tc>
      </w:tr>
      <w:tr w14:paraId="01F7147C">
        <w:trPr>
          <w:trHeight w:val="454" w:hRule="atLeast"/>
        </w:trPr>
        <w:tc>
          <w:tcPr>
            <w:tcW w:w="1376" w:type="dxa"/>
            <w:noWrap w:val="0"/>
            <w:vAlign w:val="center"/>
          </w:tcPr>
          <w:p w14:paraId="37F178D5">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先修课程与后续课程</w:t>
            </w:r>
          </w:p>
        </w:tc>
        <w:tc>
          <w:tcPr>
            <w:tcW w:w="7772" w:type="dxa"/>
            <w:gridSpan w:val="14"/>
            <w:noWrap w:val="0"/>
            <w:vAlign w:val="center"/>
          </w:tcPr>
          <w:p w14:paraId="47B2ADE4">
            <w:pPr>
              <w:tabs>
                <w:tab w:val="left" w:pos="720"/>
              </w:tabs>
              <w:adjustRightInd w:val="0"/>
              <w:snapToGrid w:val="0"/>
              <w:jc w:val="left"/>
              <w:rPr>
                <w:rFonts w:hint="default" w:ascii="仿宋" w:hAnsi="仿宋" w:eastAsia="仿宋" w:cs="仿宋"/>
                <w:color w:val="auto"/>
                <w:sz w:val="24"/>
                <w:szCs w:val="24"/>
                <w:lang w:val="en-US" w:eastAsia="zh-CN"/>
              </w:rPr>
            </w:pPr>
            <w:r>
              <w:rPr>
                <w:rFonts w:hint="eastAsia" w:ascii="仿宋" w:hAnsi="仿宋" w:eastAsia="仿宋" w:cs="仿宋"/>
                <w:sz w:val="24"/>
                <w:szCs w:val="24"/>
              </w:rPr>
              <w:t>先修课程：</w:t>
            </w:r>
            <w:r>
              <w:rPr>
                <w:rFonts w:hint="eastAsia" w:ascii="仿宋" w:hAnsi="仿宋" w:eastAsia="仿宋" w:cs="仿宋"/>
                <w:color w:val="auto"/>
                <w:sz w:val="24"/>
                <w:szCs w:val="24"/>
                <w:lang w:val="en-US" w:eastAsia="zh-CN"/>
              </w:rPr>
              <w:t>教师职业生涯与发展规划、师德与法规、专业导论</w:t>
            </w:r>
          </w:p>
          <w:p w14:paraId="15ED530B">
            <w:pPr>
              <w:tabs>
                <w:tab w:val="left" w:pos="720"/>
              </w:tabs>
              <w:adjustRightInd w:val="0"/>
              <w:snapToGrid w:val="0"/>
              <w:jc w:val="left"/>
              <w:rPr>
                <w:rFonts w:hint="default" w:ascii="仿宋" w:hAnsi="仿宋" w:eastAsia="仿宋" w:cs="仿宋"/>
                <w:sz w:val="24"/>
                <w:szCs w:val="24"/>
                <w:lang w:val="en-US" w:eastAsia="zh-CN"/>
              </w:rPr>
            </w:pPr>
            <w:r>
              <w:rPr>
                <w:rFonts w:hint="eastAsia" w:ascii="仿宋" w:hAnsi="仿宋" w:eastAsia="仿宋" w:cs="仿宋"/>
                <w:color w:val="auto"/>
                <w:sz w:val="24"/>
                <w:szCs w:val="24"/>
              </w:rPr>
              <w:t>后续课程：</w:t>
            </w:r>
            <w:r>
              <w:rPr>
                <w:rFonts w:hint="eastAsia" w:ascii="仿宋" w:hAnsi="仿宋" w:eastAsia="仿宋" w:cs="仿宋"/>
                <w:color w:val="auto"/>
                <w:sz w:val="24"/>
                <w:szCs w:val="24"/>
                <w:lang w:val="en-US" w:eastAsia="zh-CN"/>
              </w:rPr>
              <w:t>教育实习、教育研习</w:t>
            </w:r>
          </w:p>
        </w:tc>
      </w:tr>
      <w:tr w14:paraId="514DD54C">
        <w:trPr>
          <w:trHeight w:val="454" w:hRule="atLeast"/>
        </w:trPr>
        <w:tc>
          <w:tcPr>
            <w:tcW w:w="1376" w:type="dxa"/>
            <w:noWrap w:val="0"/>
            <w:vAlign w:val="center"/>
          </w:tcPr>
          <w:p w14:paraId="30C79A4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适用专业</w:t>
            </w:r>
          </w:p>
        </w:tc>
        <w:tc>
          <w:tcPr>
            <w:tcW w:w="7772" w:type="dxa"/>
            <w:gridSpan w:val="14"/>
            <w:noWrap w:val="0"/>
            <w:vAlign w:val="center"/>
          </w:tcPr>
          <w:p w14:paraId="4E9C60C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音乐学</w:t>
            </w:r>
          </w:p>
        </w:tc>
      </w:tr>
      <w:tr w14:paraId="74F0D514">
        <w:tc>
          <w:tcPr>
            <w:tcW w:w="1376" w:type="dxa"/>
            <w:tcBorders>
              <w:bottom w:val="single" w:color="auto" w:sz="4" w:space="0"/>
            </w:tcBorders>
            <w:noWrap w:val="0"/>
            <w:vAlign w:val="center"/>
          </w:tcPr>
          <w:p w14:paraId="095505F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A</w:t>
            </w:r>
          </w:p>
          <w:p w14:paraId="7F83574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参考教材</w:t>
            </w:r>
          </w:p>
        </w:tc>
        <w:tc>
          <w:tcPr>
            <w:tcW w:w="7772" w:type="dxa"/>
            <w:gridSpan w:val="14"/>
            <w:tcBorders>
              <w:bottom w:val="single" w:color="auto" w:sz="4" w:space="0"/>
            </w:tcBorders>
            <w:noWrap w:val="0"/>
            <w:vAlign w:val="center"/>
          </w:tcPr>
          <w:p w14:paraId="1C674007">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人教版音乐教材（1-9年级）</w:t>
            </w:r>
          </w:p>
        </w:tc>
      </w:tr>
      <w:tr w14:paraId="123AB323">
        <w:tc>
          <w:tcPr>
            <w:tcW w:w="1376" w:type="dxa"/>
            <w:tcBorders>
              <w:bottom w:val="single" w:color="auto" w:sz="4" w:space="0"/>
            </w:tcBorders>
            <w:noWrap w:val="0"/>
            <w:vAlign w:val="center"/>
          </w:tcPr>
          <w:p w14:paraId="268C40D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B</w:t>
            </w:r>
          </w:p>
          <w:p w14:paraId="2382AB1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主要参考书籍</w:t>
            </w:r>
          </w:p>
        </w:tc>
        <w:tc>
          <w:tcPr>
            <w:tcW w:w="7772" w:type="dxa"/>
            <w:gridSpan w:val="14"/>
            <w:tcBorders>
              <w:bottom w:val="single" w:color="auto" w:sz="4" w:space="0"/>
            </w:tcBorders>
            <w:noWrap w:val="0"/>
            <w:vAlign w:val="center"/>
          </w:tcPr>
          <w:p w14:paraId="33374219">
            <w:pPr>
              <w:adjustRightInd w:val="0"/>
              <w:snapToGrid w:val="0"/>
              <w:rPr>
                <w:rFonts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.人教版音乐教材（1-9年级）</w:t>
            </w:r>
          </w:p>
          <w:p w14:paraId="5397789E">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w:t>
            </w:r>
            <w:r>
              <w:rPr>
                <w:rFonts w:hint="eastAsia" w:ascii="仿宋" w:hAnsi="仿宋" w:eastAsia="仿宋" w:cs="仿宋"/>
                <w:kern w:val="0"/>
                <w:sz w:val="24"/>
                <w:szCs w:val="24"/>
                <w:lang w:eastAsia="zh-CN" w:bidi="ar-SA"/>
              </w:rPr>
              <w:t>《</w:t>
            </w:r>
            <w:r>
              <w:rPr>
                <w:rFonts w:hint="eastAsia" w:ascii="仿宋" w:hAnsi="仿宋" w:eastAsia="仿宋" w:cs="仿宋"/>
                <w:kern w:val="0"/>
                <w:sz w:val="24"/>
                <w:szCs w:val="24"/>
                <w:lang w:val="en-US" w:eastAsia="zh-CN" w:bidi="ar-SA"/>
              </w:rPr>
              <w:t>教育实习指导》河南大学出版社，2015年</w:t>
            </w:r>
          </w:p>
        </w:tc>
      </w:tr>
      <w:tr w14:paraId="55BBD7AE">
        <w:tc>
          <w:tcPr>
            <w:tcW w:w="1376" w:type="dxa"/>
            <w:tcBorders>
              <w:bottom w:val="single" w:color="auto" w:sz="4" w:space="0"/>
            </w:tcBorders>
            <w:noWrap w:val="0"/>
            <w:vAlign w:val="center"/>
          </w:tcPr>
          <w:p w14:paraId="1821149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C</w:t>
            </w:r>
          </w:p>
          <w:p w14:paraId="33F7AFF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线上学习资源</w:t>
            </w:r>
          </w:p>
        </w:tc>
        <w:tc>
          <w:tcPr>
            <w:tcW w:w="7772" w:type="dxa"/>
            <w:gridSpan w:val="14"/>
            <w:tcBorders>
              <w:bottom w:val="single" w:color="auto" w:sz="4" w:space="0"/>
            </w:tcBorders>
            <w:noWrap w:val="0"/>
            <w:vAlign w:val="center"/>
          </w:tcPr>
          <w:p w14:paraId="0FE1BA63">
            <w:pPr>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中小学慕课平台——爱学堂，网址：http://www.aixuetang.com/</w:t>
            </w:r>
          </w:p>
        </w:tc>
      </w:tr>
      <w:tr w14:paraId="739CD6CB">
        <w:trPr>
          <w:trHeight w:val="90" w:hRule="atLeast"/>
        </w:trPr>
        <w:tc>
          <w:tcPr>
            <w:tcW w:w="1376" w:type="dxa"/>
            <w:shd w:val="clear" w:color="auto" w:fill="FFFFFF"/>
            <w:noWrap w:val="0"/>
            <w:vAlign w:val="center"/>
          </w:tcPr>
          <w:p w14:paraId="682E2B3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D</w:t>
            </w:r>
          </w:p>
          <w:p w14:paraId="7EE2ABF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 xml:space="preserve">课程描述 </w:t>
            </w:r>
          </w:p>
          <w:p w14:paraId="5CEFE3D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lang w:eastAsia="zh-TW"/>
              </w:rPr>
              <w:t>(</w:t>
            </w:r>
            <w:r>
              <w:rPr>
                <w:rFonts w:hint="eastAsia" w:ascii="仿宋" w:hAnsi="仿宋" w:eastAsia="仿宋" w:cs="仿宋"/>
                <w:sz w:val="24"/>
                <w:szCs w:val="24"/>
              </w:rPr>
              <w:t>含</w:t>
            </w:r>
            <w:r>
              <w:rPr>
                <w:rFonts w:hint="eastAsia" w:ascii="仿宋" w:hAnsi="仿宋" w:eastAsia="仿宋" w:cs="仿宋"/>
                <w:sz w:val="24"/>
                <w:szCs w:val="24"/>
                <w:lang w:eastAsia="zh-TW"/>
              </w:rPr>
              <w:t>性质、地位和任务)</w:t>
            </w:r>
          </w:p>
        </w:tc>
        <w:tc>
          <w:tcPr>
            <w:tcW w:w="7772" w:type="dxa"/>
            <w:gridSpan w:val="14"/>
            <w:tcBorders>
              <w:bottom w:val="single" w:color="auto" w:sz="4" w:space="0"/>
            </w:tcBorders>
            <w:shd w:val="clear" w:color="auto" w:fill="FFFFFF"/>
            <w:noWrap w:val="0"/>
            <w:vAlign w:val="center"/>
          </w:tcPr>
          <w:p w14:paraId="1817BAA6">
            <w:pPr>
              <w:adjustRightInd w:val="0"/>
              <w:snapToGrid w:val="0"/>
              <w:ind w:firstLine="480" w:firstLineChars="200"/>
              <w:rPr>
                <w:rFonts w:ascii="仿宋" w:hAnsi="仿宋" w:eastAsia="仿宋" w:cs="仿宋"/>
                <w:kern w:val="0"/>
                <w:sz w:val="24"/>
                <w:szCs w:val="24"/>
              </w:rPr>
            </w:pPr>
            <w:r>
              <w:rPr>
                <w:rFonts w:hint="eastAsia" w:ascii="仿宋" w:hAnsi="仿宋" w:eastAsia="仿宋" w:cs="仿宋"/>
                <w:kern w:val="0"/>
                <w:sz w:val="24"/>
                <w:szCs w:val="24"/>
              </w:rPr>
              <w:t>教育见习是高等学校师范专业人才培养环节中的综合性、实践性必修课程，为师范生从事基础教育教学工作和持续的专业发展奠定扎实的基础。同时，教育见习也是检验师范人才培养质量、促进师范人才培养水平提高的必要措施。</w:t>
            </w:r>
          </w:p>
        </w:tc>
      </w:tr>
      <w:tr w14:paraId="030DAB5B">
        <w:trPr>
          <w:trHeight w:val="3071" w:hRule="atLeast"/>
        </w:trPr>
        <w:tc>
          <w:tcPr>
            <w:tcW w:w="1376" w:type="dxa"/>
            <w:vMerge w:val="restart"/>
            <w:shd w:val="clear" w:color="auto" w:fill="FFFFFF"/>
            <w:noWrap w:val="0"/>
            <w:vAlign w:val="center"/>
          </w:tcPr>
          <w:p w14:paraId="1F66BDA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E</w:t>
            </w:r>
          </w:p>
          <w:p w14:paraId="302474E1">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课程学习目标及其与毕业要求的对应关系</w:t>
            </w:r>
          </w:p>
        </w:tc>
        <w:tc>
          <w:tcPr>
            <w:tcW w:w="7772" w:type="dxa"/>
            <w:gridSpan w:val="14"/>
            <w:tcBorders>
              <w:bottom w:val="single" w:color="auto" w:sz="4" w:space="0"/>
            </w:tcBorders>
            <w:shd w:val="clear" w:color="auto" w:fill="FFFFFF"/>
            <w:noWrap w:val="0"/>
            <w:vAlign w:val="center"/>
          </w:tcPr>
          <w:p w14:paraId="4B0C4C43">
            <w:pPr>
              <w:adjustRightInd w:val="0"/>
              <w:snapToGrid w:val="0"/>
              <w:jc w:val="left"/>
              <w:rPr>
                <w:rFonts w:hint="eastAsia" w:ascii="仿宋" w:hAnsi="仿宋" w:eastAsia="仿宋" w:cs="仿宋"/>
                <w:sz w:val="24"/>
                <w:szCs w:val="24"/>
                <w:lang w:eastAsia="zh-TW"/>
              </w:rPr>
            </w:pPr>
            <w:r>
              <w:rPr>
                <w:rFonts w:hint="eastAsia" w:ascii="仿宋" w:hAnsi="仿宋" w:eastAsia="仿宋" w:cs="仿宋"/>
                <w:sz w:val="24"/>
                <w:szCs w:val="24"/>
              </w:rPr>
              <w:t>通过本课程的学习，学生具备如下知识、能力及情感态度价值观：</w:t>
            </w:r>
          </w:p>
          <w:p w14:paraId="50F0C39F">
            <w:pPr>
              <w:adjustRightInd w:val="0"/>
              <w:snapToGrid w:val="0"/>
              <w:ind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rPr>
              <w:t>课程目标1</w:t>
            </w:r>
            <w:r>
              <w:rPr>
                <w:rFonts w:hint="eastAsia" w:ascii="仿宋" w:hAnsi="仿宋" w:eastAsia="仿宋" w:cs="仿宋"/>
                <w:kern w:val="0"/>
                <w:sz w:val="24"/>
                <w:szCs w:val="24"/>
              </w:rPr>
              <w:t>：</w:t>
            </w:r>
            <w:r>
              <w:rPr>
                <w:rFonts w:hint="eastAsia" w:ascii="仿宋" w:hAnsi="仿宋" w:eastAsia="仿宋" w:cs="仿宋"/>
                <w:sz w:val="24"/>
                <w:szCs w:val="24"/>
              </w:rPr>
              <w:t>在指导教师指导下进行相关听课</w:t>
            </w:r>
            <w:r>
              <w:rPr>
                <w:rFonts w:hint="default" w:ascii="仿宋" w:hAnsi="仿宋" w:eastAsia="仿宋" w:cs="仿宋"/>
                <w:sz w:val="24"/>
                <w:szCs w:val="24"/>
              </w:rPr>
              <w:t>、</w:t>
            </w:r>
            <w:r>
              <w:rPr>
                <w:rFonts w:hint="eastAsia" w:ascii="仿宋" w:hAnsi="仿宋" w:eastAsia="仿宋" w:cs="仿宋"/>
                <w:sz w:val="24"/>
                <w:szCs w:val="24"/>
              </w:rPr>
              <w:t>课后辅导、作业批改等，能够在指导老师指导下进行试讲。</w:t>
            </w:r>
            <w:r>
              <w:rPr>
                <w:rFonts w:hint="eastAsia" w:ascii="仿宋" w:hAnsi="仿宋" w:eastAsia="仿宋" w:cs="仿宋"/>
                <w:kern w:val="0"/>
                <w:sz w:val="24"/>
                <w:szCs w:val="24"/>
              </w:rPr>
              <w:t>（支撑毕业要求1.</w:t>
            </w:r>
            <w:r>
              <w:rPr>
                <w:rFonts w:hint="default" w:ascii="仿宋" w:hAnsi="仿宋" w:eastAsia="仿宋" w:cs="仿宋"/>
                <w:kern w:val="0"/>
                <w:sz w:val="24"/>
                <w:szCs w:val="24"/>
              </w:rPr>
              <w:t>1、2</w:t>
            </w:r>
            <w:r>
              <w:rPr>
                <w:rFonts w:hint="eastAsia" w:ascii="仿宋" w:hAnsi="仿宋" w:eastAsia="仿宋" w:cs="仿宋"/>
                <w:kern w:val="0"/>
                <w:sz w:val="24"/>
                <w:szCs w:val="24"/>
                <w:lang w:val="en-US" w:eastAsia="zh-Hans"/>
              </w:rPr>
              <w:t>.</w:t>
            </w:r>
            <w:r>
              <w:rPr>
                <w:rFonts w:hint="default" w:ascii="仿宋" w:hAnsi="仿宋" w:eastAsia="仿宋" w:cs="仿宋"/>
                <w:kern w:val="0"/>
                <w:sz w:val="24"/>
                <w:szCs w:val="24"/>
                <w:lang w:eastAsia="zh-Hans"/>
              </w:rPr>
              <w:t>1</w:t>
            </w:r>
            <w:r>
              <w:rPr>
                <w:rFonts w:hint="eastAsia" w:ascii="仿宋" w:hAnsi="仿宋" w:eastAsia="仿宋" w:cs="仿宋"/>
                <w:kern w:val="0"/>
                <w:sz w:val="24"/>
                <w:szCs w:val="24"/>
              </w:rPr>
              <w:t>）</w:t>
            </w:r>
          </w:p>
          <w:p w14:paraId="52D04C75">
            <w:pPr>
              <w:adjustRightInd w:val="0"/>
              <w:snapToGrid w:val="0"/>
              <w:ind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rPr>
              <w:t>课程目标2</w:t>
            </w:r>
            <w:r>
              <w:rPr>
                <w:rFonts w:hint="eastAsia" w:ascii="仿宋" w:hAnsi="仿宋" w:eastAsia="仿宋" w:cs="仿宋"/>
                <w:kern w:val="0"/>
                <w:sz w:val="24"/>
                <w:szCs w:val="24"/>
              </w:rPr>
              <w:t>：</w:t>
            </w:r>
            <w:r>
              <w:rPr>
                <w:rFonts w:hint="eastAsia" w:ascii="仿宋" w:hAnsi="仿宋" w:eastAsia="仿宋" w:cs="仿宋"/>
                <w:sz w:val="24"/>
                <w:szCs w:val="24"/>
              </w:rPr>
              <w:t>班主任工作</w:t>
            </w:r>
            <w:r>
              <w:rPr>
                <w:rFonts w:hint="default" w:ascii="仿宋" w:hAnsi="仿宋" w:eastAsia="仿宋" w:cs="仿宋"/>
                <w:sz w:val="24"/>
                <w:szCs w:val="24"/>
              </w:rPr>
              <w:t>，</w:t>
            </w:r>
            <w:r>
              <w:rPr>
                <w:rFonts w:hint="eastAsia" w:ascii="仿宋" w:hAnsi="仿宋" w:eastAsia="仿宋" w:cs="仿宋"/>
                <w:sz w:val="24"/>
                <w:szCs w:val="24"/>
              </w:rPr>
              <w:t>观察原班主任教师如何进行班级指导</w:t>
            </w:r>
            <w:r>
              <w:rPr>
                <w:rFonts w:hint="default" w:ascii="仿宋" w:hAnsi="仿宋" w:eastAsia="仿宋" w:cs="仿宋"/>
                <w:sz w:val="24"/>
                <w:szCs w:val="24"/>
              </w:rPr>
              <w:t>，</w:t>
            </w:r>
            <w:r>
              <w:rPr>
                <w:rFonts w:hint="eastAsia" w:ascii="仿宋" w:hAnsi="仿宋" w:eastAsia="仿宋" w:cs="仿宋"/>
                <w:sz w:val="24"/>
                <w:szCs w:val="24"/>
                <w:lang w:val="en-US" w:eastAsia="zh-Hans"/>
              </w:rPr>
              <w:t>并</w:t>
            </w:r>
            <w:r>
              <w:rPr>
                <w:rFonts w:hint="eastAsia" w:ascii="仿宋" w:hAnsi="仿宋" w:eastAsia="仿宋" w:cs="仿宋"/>
                <w:sz w:val="24"/>
                <w:szCs w:val="24"/>
                <w:lang w:val="en-US" w:eastAsia="zh-CN"/>
              </w:rPr>
              <w:t>初步尝试与</w:t>
            </w:r>
            <w:r>
              <w:rPr>
                <w:rFonts w:hint="eastAsia" w:ascii="仿宋" w:hAnsi="仿宋" w:eastAsia="仿宋" w:cs="仿宋"/>
                <w:sz w:val="24"/>
                <w:szCs w:val="24"/>
              </w:rPr>
              <w:t>原班主任一起进行班级管理。</w:t>
            </w:r>
            <w:r>
              <w:rPr>
                <w:rFonts w:hint="eastAsia" w:ascii="仿宋" w:hAnsi="仿宋" w:eastAsia="仿宋" w:cs="仿宋"/>
                <w:kern w:val="0"/>
                <w:sz w:val="24"/>
                <w:szCs w:val="24"/>
              </w:rPr>
              <w:t>（支撑毕业要求4.1）</w:t>
            </w:r>
          </w:p>
          <w:p w14:paraId="1E6F6675">
            <w:pPr>
              <w:adjustRightInd w:val="0"/>
              <w:snapToGrid w:val="0"/>
              <w:ind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rPr>
              <w:t>课程目标3</w:t>
            </w:r>
            <w:r>
              <w:rPr>
                <w:rFonts w:hint="eastAsia" w:ascii="仿宋" w:hAnsi="仿宋" w:eastAsia="仿宋" w:cs="仿宋"/>
                <w:kern w:val="0"/>
                <w:sz w:val="24"/>
                <w:szCs w:val="24"/>
              </w:rPr>
              <w:t>：</w:t>
            </w:r>
            <w:r>
              <w:rPr>
                <w:rFonts w:hint="eastAsia" w:ascii="仿宋" w:hAnsi="仿宋" w:eastAsia="仿宋" w:cs="仿宋"/>
                <w:sz w:val="24"/>
                <w:szCs w:val="24"/>
                <w:lang w:val="en-US" w:eastAsia="zh-Hans"/>
              </w:rPr>
              <w:t>参加见</w:t>
            </w:r>
            <w:r>
              <w:rPr>
                <w:rFonts w:hint="eastAsia" w:ascii="仿宋" w:hAnsi="仿宋" w:eastAsia="仿宋" w:cs="仿宋"/>
                <w:sz w:val="24"/>
                <w:szCs w:val="24"/>
              </w:rPr>
              <w:t>习学校音乐教研活动，全方位了解中学音乐教师的教学和科研活动，</w:t>
            </w:r>
            <w:r>
              <w:rPr>
                <w:rFonts w:hint="eastAsia" w:ascii="仿宋" w:hAnsi="仿宋" w:eastAsia="仿宋" w:cs="仿宋"/>
                <w:sz w:val="24"/>
                <w:szCs w:val="24"/>
                <w:lang w:val="en-US" w:eastAsia="zh-Hans"/>
              </w:rPr>
              <w:t>并</w:t>
            </w:r>
            <w:r>
              <w:rPr>
                <w:rFonts w:hint="eastAsia" w:ascii="仿宋" w:hAnsi="仿宋" w:eastAsia="仿宋" w:cs="仿宋"/>
                <w:sz w:val="24"/>
                <w:szCs w:val="24"/>
              </w:rPr>
              <w:t>观摩l-2项中学班主任组织的活动</w:t>
            </w:r>
            <w:r>
              <w:rPr>
                <w:rFonts w:hint="default" w:ascii="仿宋" w:hAnsi="仿宋" w:eastAsia="仿宋" w:cs="仿宋"/>
                <w:sz w:val="24"/>
                <w:szCs w:val="24"/>
              </w:rPr>
              <w:t>。</w:t>
            </w:r>
            <w:r>
              <w:rPr>
                <w:rFonts w:hint="eastAsia" w:ascii="仿宋" w:hAnsi="仿宋" w:eastAsia="仿宋" w:cs="仿宋"/>
                <w:kern w:val="0"/>
                <w:sz w:val="24"/>
                <w:szCs w:val="24"/>
              </w:rPr>
              <w:t>（支撑毕业要求5.</w:t>
            </w:r>
            <w:r>
              <w:rPr>
                <w:rFonts w:hint="default" w:ascii="仿宋" w:hAnsi="仿宋" w:eastAsia="仿宋" w:cs="仿宋"/>
                <w:kern w:val="0"/>
                <w:sz w:val="24"/>
                <w:szCs w:val="24"/>
              </w:rPr>
              <w:t>1</w:t>
            </w:r>
            <w:r>
              <w:rPr>
                <w:rFonts w:hint="eastAsia" w:ascii="仿宋" w:hAnsi="仿宋" w:eastAsia="仿宋" w:cs="仿宋"/>
                <w:kern w:val="0"/>
                <w:sz w:val="24"/>
                <w:szCs w:val="24"/>
              </w:rPr>
              <w:t>）</w:t>
            </w:r>
          </w:p>
          <w:p w14:paraId="1CE472B3">
            <w:pPr>
              <w:adjustRightInd w:val="0"/>
              <w:snapToGrid w:val="0"/>
              <w:ind w:firstLine="482" w:firstLineChars="200"/>
              <w:rPr>
                <w:rFonts w:hint="eastAsia" w:ascii="仿宋" w:hAnsi="仿宋" w:eastAsia="仿宋" w:cs="仿宋"/>
                <w:sz w:val="24"/>
                <w:szCs w:val="24"/>
                <w:lang w:eastAsia="zh-TW"/>
              </w:rPr>
            </w:pPr>
            <w:r>
              <w:rPr>
                <w:rFonts w:hint="eastAsia" w:ascii="仿宋" w:hAnsi="仿宋" w:eastAsia="仿宋" w:cs="仿宋"/>
                <w:b/>
                <w:bCs/>
                <w:kern w:val="0"/>
                <w:sz w:val="24"/>
                <w:szCs w:val="24"/>
              </w:rPr>
              <w:t>课程目标4</w:t>
            </w:r>
            <w:r>
              <w:rPr>
                <w:rFonts w:hint="eastAsia" w:ascii="仿宋" w:hAnsi="仿宋" w:eastAsia="仿宋" w:cs="仿宋"/>
                <w:kern w:val="0"/>
                <w:sz w:val="24"/>
                <w:szCs w:val="24"/>
              </w:rPr>
              <w:t>：</w:t>
            </w:r>
            <w:r>
              <w:rPr>
                <w:rFonts w:hint="eastAsia" w:ascii="仿宋" w:hAnsi="仿宋" w:eastAsia="仿宋" w:cs="仿宋"/>
                <w:sz w:val="24"/>
                <w:szCs w:val="24"/>
              </w:rPr>
              <w:t>在指导教师指导下，运用所学的教育教学理论对</w:t>
            </w:r>
            <w:r>
              <w:rPr>
                <w:rFonts w:hint="eastAsia" w:ascii="仿宋" w:hAnsi="仿宋" w:eastAsia="仿宋" w:cs="仿宋"/>
                <w:sz w:val="24"/>
                <w:szCs w:val="24"/>
                <w:lang w:val="en-US" w:eastAsia="zh-Hans"/>
              </w:rPr>
              <w:t>见</w:t>
            </w:r>
            <w:r>
              <w:rPr>
                <w:rFonts w:hint="eastAsia" w:ascii="仿宋" w:hAnsi="仿宋" w:eastAsia="仿宋" w:cs="仿宋"/>
                <w:sz w:val="24"/>
                <w:szCs w:val="24"/>
              </w:rPr>
              <w:t>习阶段的教学工作、班主任工作和教研</w:t>
            </w:r>
            <w:r>
              <w:rPr>
                <w:rFonts w:hint="eastAsia" w:ascii="仿宋" w:hAnsi="仿宋" w:eastAsia="仿宋" w:cs="仿宋"/>
                <w:sz w:val="24"/>
                <w:szCs w:val="24"/>
                <w:lang w:val="en-US" w:eastAsia="zh-Hans"/>
              </w:rPr>
              <w:t>见</w:t>
            </w:r>
            <w:r>
              <w:rPr>
                <w:rFonts w:hint="eastAsia" w:ascii="仿宋" w:hAnsi="仿宋" w:eastAsia="仿宋" w:cs="仿宋"/>
                <w:sz w:val="24"/>
                <w:szCs w:val="24"/>
              </w:rPr>
              <w:t>习等进行分析、探讨和研究，并撰写反思总结</w:t>
            </w:r>
            <w:r>
              <w:rPr>
                <w:rFonts w:hint="default" w:ascii="仿宋" w:hAnsi="仿宋" w:eastAsia="仿宋" w:cs="仿宋"/>
                <w:sz w:val="24"/>
                <w:szCs w:val="24"/>
              </w:rPr>
              <w:t>。</w:t>
            </w:r>
            <w:r>
              <w:rPr>
                <w:rFonts w:hint="eastAsia" w:ascii="仿宋" w:hAnsi="仿宋" w:eastAsia="仿宋" w:cs="仿宋"/>
                <w:kern w:val="0"/>
                <w:sz w:val="24"/>
                <w:szCs w:val="24"/>
              </w:rPr>
              <w:t>（支撑毕业要求</w:t>
            </w:r>
            <w:r>
              <w:rPr>
                <w:rFonts w:hint="default" w:ascii="仿宋" w:hAnsi="仿宋" w:eastAsia="仿宋" w:cs="仿宋"/>
                <w:kern w:val="0"/>
                <w:sz w:val="24"/>
                <w:szCs w:val="24"/>
              </w:rPr>
              <w:t>7</w:t>
            </w:r>
            <w:r>
              <w:rPr>
                <w:rFonts w:hint="eastAsia" w:ascii="仿宋" w:hAnsi="仿宋" w:eastAsia="仿宋" w:cs="仿宋"/>
                <w:kern w:val="0"/>
                <w:sz w:val="24"/>
                <w:szCs w:val="24"/>
              </w:rPr>
              <w:t>.</w:t>
            </w:r>
            <w:r>
              <w:rPr>
                <w:rFonts w:hint="default" w:ascii="仿宋" w:hAnsi="仿宋" w:eastAsia="仿宋" w:cs="仿宋"/>
                <w:kern w:val="0"/>
                <w:sz w:val="24"/>
                <w:szCs w:val="24"/>
              </w:rPr>
              <w:t>2</w:t>
            </w:r>
            <w:r>
              <w:rPr>
                <w:rFonts w:hint="eastAsia" w:ascii="仿宋" w:hAnsi="仿宋" w:eastAsia="仿宋" w:cs="仿宋"/>
                <w:kern w:val="0"/>
                <w:sz w:val="24"/>
                <w:szCs w:val="24"/>
              </w:rPr>
              <w:t>）</w:t>
            </w:r>
          </w:p>
        </w:tc>
      </w:tr>
      <w:tr w14:paraId="4D6FC604">
        <w:trPr>
          <w:trHeight w:val="642" w:hRule="atLeast"/>
        </w:trPr>
        <w:tc>
          <w:tcPr>
            <w:tcW w:w="1376" w:type="dxa"/>
            <w:vMerge w:val="continue"/>
            <w:shd w:val="clear" w:color="auto" w:fill="FFFFFF"/>
            <w:noWrap w:val="0"/>
            <w:vAlign w:val="center"/>
          </w:tcPr>
          <w:p w14:paraId="568B4A9F">
            <w:pPr>
              <w:adjustRightInd w:val="0"/>
              <w:snapToGrid w:val="0"/>
              <w:spacing w:line="240" w:lineRule="atLeast"/>
              <w:jc w:val="center"/>
              <w:rPr>
                <w:rFonts w:hint="eastAsia" w:ascii="仿宋" w:hAnsi="仿宋" w:eastAsia="仿宋" w:cs="仿宋"/>
                <w:sz w:val="24"/>
                <w:szCs w:val="24"/>
              </w:rPr>
            </w:pPr>
          </w:p>
        </w:tc>
        <w:tc>
          <w:tcPr>
            <w:tcW w:w="1174" w:type="dxa"/>
            <w:gridSpan w:val="2"/>
            <w:tcBorders>
              <w:bottom w:val="single" w:color="auto" w:sz="4" w:space="0"/>
            </w:tcBorders>
            <w:shd w:val="clear" w:color="auto" w:fill="FFFFFF"/>
            <w:noWrap w:val="0"/>
            <w:vAlign w:val="center"/>
          </w:tcPr>
          <w:p w14:paraId="15A5C564">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w:t>
            </w:r>
          </w:p>
        </w:tc>
        <w:tc>
          <w:tcPr>
            <w:tcW w:w="4521" w:type="dxa"/>
            <w:gridSpan w:val="7"/>
            <w:tcBorders>
              <w:bottom w:val="single" w:color="auto" w:sz="4" w:space="0"/>
            </w:tcBorders>
            <w:shd w:val="clear" w:color="auto" w:fill="FFFFFF"/>
            <w:noWrap w:val="0"/>
            <w:vAlign w:val="center"/>
          </w:tcPr>
          <w:p w14:paraId="7615547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毕业要求分解指标点</w:t>
            </w:r>
          </w:p>
        </w:tc>
        <w:tc>
          <w:tcPr>
            <w:tcW w:w="2077" w:type="dxa"/>
            <w:gridSpan w:val="5"/>
            <w:tcBorders>
              <w:bottom w:val="single" w:color="auto" w:sz="4" w:space="0"/>
            </w:tcBorders>
            <w:shd w:val="clear" w:color="auto" w:fill="FFFFFF"/>
            <w:noWrap w:val="0"/>
            <w:vAlign w:val="center"/>
          </w:tcPr>
          <w:p w14:paraId="2C6452C0">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毕业要求</w:t>
            </w:r>
          </w:p>
        </w:tc>
      </w:tr>
      <w:tr w14:paraId="07744307">
        <w:trPr>
          <w:trHeight w:val="1151" w:hRule="atLeast"/>
        </w:trPr>
        <w:tc>
          <w:tcPr>
            <w:tcW w:w="1376" w:type="dxa"/>
            <w:vMerge w:val="continue"/>
            <w:shd w:val="clear" w:color="auto" w:fill="FFFFFF"/>
            <w:noWrap w:val="0"/>
            <w:vAlign w:val="center"/>
          </w:tcPr>
          <w:p w14:paraId="204F7E75">
            <w:pPr>
              <w:adjustRightInd w:val="0"/>
              <w:snapToGrid w:val="0"/>
              <w:spacing w:line="240" w:lineRule="atLeast"/>
              <w:jc w:val="center"/>
              <w:rPr>
                <w:rFonts w:hint="eastAsia" w:ascii="仿宋" w:hAnsi="仿宋" w:eastAsia="仿宋" w:cs="仿宋"/>
                <w:sz w:val="24"/>
                <w:szCs w:val="24"/>
              </w:rPr>
            </w:pPr>
          </w:p>
        </w:tc>
        <w:tc>
          <w:tcPr>
            <w:tcW w:w="1174" w:type="dxa"/>
            <w:gridSpan w:val="2"/>
            <w:tcBorders>
              <w:bottom w:val="single" w:color="auto" w:sz="4" w:space="0"/>
            </w:tcBorders>
            <w:shd w:val="clear" w:color="auto" w:fill="FFFFFF"/>
            <w:noWrap w:val="0"/>
            <w:vAlign w:val="center"/>
          </w:tcPr>
          <w:p w14:paraId="3FF218C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课程目标1</w:t>
            </w:r>
          </w:p>
        </w:tc>
        <w:tc>
          <w:tcPr>
            <w:tcW w:w="4521" w:type="dxa"/>
            <w:gridSpan w:val="7"/>
            <w:shd w:val="clear" w:color="auto" w:fill="FFFFFF"/>
            <w:noWrap w:val="0"/>
            <w:vAlign w:val="center"/>
          </w:tcPr>
          <w:p w14:paraId="74FD1B3C">
            <w:pPr>
              <w:adjustRightInd w:val="0"/>
              <w:snapToGrid w:val="0"/>
              <w:rPr>
                <w:rFonts w:hint="eastAsia" w:ascii="仿宋" w:hAnsi="仿宋" w:eastAsia="仿宋" w:cs="仿宋"/>
                <w:sz w:val="24"/>
                <w:szCs w:val="24"/>
              </w:rPr>
            </w:pPr>
            <w:r>
              <w:rPr>
                <w:rFonts w:hint="eastAsia" w:ascii="仿宋" w:hAnsi="仿宋" w:eastAsia="仿宋" w:cs="仿宋"/>
                <w:sz w:val="24"/>
                <w:szCs w:val="24"/>
              </w:rPr>
              <w:t>2.1【职业认同】热爱音乐教育事业，具有从教意愿，认同教师工作的价值和意义，理解教师是学生学习的促进者与学生成长的引路人。了解中学教师的职业特征，领会中学教育对学生发展的价值和意义</w:t>
            </w:r>
            <w:r>
              <w:rPr>
                <w:rFonts w:hint="default" w:ascii="仿宋" w:hAnsi="仿宋" w:eastAsia="仿宋" w:cs="仿宋"/>
                <w:sz w:val="24"/>
                <w:szCs w:val="24"/>
              </w:rPr>
              <w:t>。</w:t>
            </w:r>
          </w:p>
        </w:tc>
        <w:tc>
          <w:tcPr>
            <w:tcW w:w="2077" w:type="dxa"/>
            <w:gridSpan w:val="5"/>
            <w:shd w:val="clear" w:color="auto" w:fill="FFFFFF"/>
            <w:noWrap w:val="0"/>
            <w:vAlign w:val="center"/>
          </w:tcPr>
          <w:p w14:paraId="250F7AAA">
            <w:pPr>
              <w:adjustRightInd w:val="0"/>
              <w:snapToGrid w:val="0"/>
              <w:jc w:val="center"/>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教育情怀</w:t>
            </w:r>
            <w:r>
              <w:rPr>
                <w:rFonts w:hint="default" w:ascii="仿宋" w:hAnsi="仿宋" w:eastAsia="仿宋" w:cs="仿宋"/>
                <w:sz w:val="24"/>
                <w:szCs w:val="24"/>
                <w:lang w:eastAsia="zh-Hans"/>
              </w:rPr>
              <w:t>（M）</w:t>
            </w:r>
          </w:p>
        </w:tc>
      </w:tr>
      <w:tr w14:paraId="0CF80CAA">
        <w:trPr>
          <w:trHeight w:val="1836" w:hRule="atLeast"/>
        </w:trPr>
        <w:tc>
          <w:tcPr>
            <w:tcW w:w="1376" w:type="dxa"/>
            <w:vMerge w:val="continue"/>
            <w:shd w:val="clear" w:color="auto" w:fill="FFFFFF"/>
            <w:noWrap w:val="0"/>
            <w:vAlign w:val="center"/>
          </w:tcPr>
          <w:p w14:paraId="3646D2A0">
            <w:pPr>
              <w:adjustRightInd w:val="0"/>
              <w:snapToGrid w:val="0"/>
              <w:spacing w:line="240" w:lineRule="atLeast"/>
              <w:jc w:val="center"/>
              <w:rPr>
                <w:rFonts w:hint="eastAsia" w:ascii="仿宋" w:hAnsi="仿宋" w:eastAsia="仿宋" w:cs="仿宋"/>
                <w:sz w:val="24"/>
                <w:szCs w:val="24"/>
              </w:rPr>
            </w:pPr>
          </w:p>
        </w:tc>
        <w:tc>
          <w:tcPr>
            <w:tcW w:w="1174" w:type="dxa"/>
            <w:gridSpan w:val="2"/>
            <w:tcBorders>
              <w:bottom w:val="single" w:color="auto" w:sz="4" w:space="0"/>
            </w:tcBorders>
            <w:shd w:val="clear" w:color="auto" w:fill="FFFFFF"/>
            <w:noWrap w:val="0"/>
            <w:vAlign w:val="center"/>
          </w:tcPr>
          <w:p w14:paraId="073C603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课程目标2</w:t>
            </w:r>
          </w:p>
        </w:tc>
        <w:tc>
          <w:tcPr>
            <w:tcW w:w="4521" w:type="dxa"/>
            <w:gridSpan w:val="7"/>
            <w:tcBorders>
              <w:bottom w:val="single" w:color="auto" w:sz="4" w:space="0"/>
            </w:tcBorders>
            <w:shd w:val="clear" w:color="auto" w:fill="FFFFFF"/>
            <w:noWrap w:val="0"/>
            <w:vAlign w:val="center"/>
          </w:tcPr>
          <w:p w14:paraId="3D80416D">
            <w:pPr>
              <w:adjustRightInd w:val="0"/>
              <w:snapToGrid w:val="0"/>
              <w:rPr>
                <w:rFonts w:hint="eastAsia" w:ascii="仿宋" w:hAnsi="仿宋" w:eastAsia="仿宋" w:cs="仿宋"/>
                <w:sz w:val="24"/>
                <w:szCs w:val="24"/>
              </w:rPr>
            </w:pPr>
            <w:r>
              <w:rPr>
                <w:rFonts w:hint="eastAsia" w:ascii="仿宋" w:hAnsi="仿宋" w:eastAsia="仿宋" w:cs="仿宋"/>
                <w:sz w:val="24"/>
                <w:szCs w:val="24"/>
              </w:rPr>
              <w:t>4.1【教学设计与实施】熟悉中学音乐课程标准和教材，能够正确处理课标和教材的关系，科学合理地进行教学设计并实施教学，准确把握教学内容，分析学情，合理安排教学过程和环节，科学设计评价内容和方式，根据学生音乐认知的特征和个体差异，注重差异化教学。课后能够及时反思、总结形成初步的教研能力。</w:t>
            </w:r>
          </w:p>
        </w:tc>
        <w:tc>
          <w:tcPr>
            <w:tcW w:w="2077" w:type="dxa"/>
            <w:gridSpan w:val="5"/>
            <w:tcBorders>
              <w:bottom w:val="single" w:color="auto" w:sz="4" w:space="0"/>
            </w:tcBorders>
            <w:shd w:val="clear" w:color="auto" w:fill="FFFFFF"/>
            <w:noWrap w:val="0"/>
            <w:vAlign w:val="center"/>
          </w:tcPr>
          <w:p w14:paraId="0D1361C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教学能力（</w:t>
            </w:r>
            <w:r>
              <w:rPr>
                <w:rFonts w:hint="default" w:ascii="仿宋" w:hAnsi="仿宋" w:eastAsia="仿宋" w:cs="仿宋"/>
                <w:sz w:val="24"/>
                <w:szCs w:val="24"/>
              </w:rPr>
              <w:t>L</w:t>
            </w:r>
            <w:r>
              <w:rPr>
                <w:rFonts w:hint="eastAsia" w:ascii="仿宋" w:hAnsi="仿宋" w:eastAsia="仿宋" w:cs="仿宋"/>
                <w:sz w:val="24"/>
                <w:szCs w:val="24"/>
              </w:rPr>
              <w:t>）</w:t>
            </w:r>
          </w:p>
        </w:tc>
      </w:tr>
      <w:tr w14:paraId="1AC58237">
        <w:trPr>
          <w:trHeight w:val="817" w:hRule="atLeast"/>
        </w:trPr>
        <w:tc>
          <w:tcPr>
            <w:tcW w:w="1376" w:type="dxa"/>
            <w:vMerge w:val="continue"/>
            <w:shd w:val="clear" w:color="auto" w:fill="FFFFFF"/>
            <w:noWrap w:val="0"/>
            <w:vAlign w:val="center"/>
          </w:tcPr>
          <w:p w14:paraId="579B0189">
            <w:pPr>
              <w:adjustRightInd w:val="0"/>
              <w:snapToGrid w:val="0"/>
              <w:spacing w:line="240" w:lineRule="atLeast"/>
              <w:jc w:val="center"/>
              <w:rPr>
                <w:rFonts w:hint="eastAsia" w:ascii="仿宋" w:hAnsi="仿宋" w:eastAsia="仿宋" w:cs="仿宋"/>
                <w:sz w:val="24"/>
                <w:szCs w:val="24"/>
              </w:rPr>
            </w:pPr>
          </w:p>
        </w:tc>
        <w:tc>
          <w:tcPr>
            <w:tcW w:w="1174" w:type="dxa"/>
            <w:gridSpan w:val="2"/>
            <w:shd w:val="clear" w:color="auto" w:fill="FFFFFF"/>
            <w:noWrap w:val="0"/>
            <w:vAlign w:val="center"/>
          </w:tcPr>
          <w:p w14:paraId="28822959">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课程目标3</w:t>
            </w:r>
          </w:p>
        </w:tc>
        <w:tc>
          <w:tcPr>
            <w:tcW w:w="4521" w:type="dxa"/>
            <w:gridSpan w:val="7"/>
            <w:shd w:val="clear" w:color="auto" w:fill="FFFFFF"/>
            <w:noWrap w:val="0"/>
            <w:vAlign w:val="center"/>
          </w:tcPr>
          <w:p w14:paraId="5C757413">
            <w:pPr>
              <w:adjustRightInd w:val="0"/>
              <w:snapToGrid w:val="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2</w:t>
            </w:r>
            <w:r>
              <w:rPr>
                <w:rFonts w:hint="eastAsia" w:ascii="仿宋" w:hAnsi="仿宋" w:eastAsia="仿宋" w:cs="仿宋"/>
                <w:sz w:val="24"/>
                <w:szCs w:val="24"/>
              </w:rPr>
              <w:t>【班级管理】掌握班集体建设、班级教育活动组织的方法，能够初步运用信息技术辅助开展班级指导活动，掌握</w:t>
            </w:r>
            <w:r>
              <w:rPr>
                <w:rFonts w:hint="eastAsia" w:ascii="仿宋" w:hAnsi="仿宋" w:eastAsia="仿宋" w:cs="仿宋"/>
                <w:sz w:val="24"/>
                <w:szCs w:val="24"/>
                <w:lang w:val="en-US" w:eastAsia="zh-CN"/>
              </w:rPr>
              <w:t>相关</w:t>
            </w:r>
            <w:r>
              <w:rPr>
                <w:rFonts w:hint="eastAsia" w:ascii="仿宋" w:hAnsi="仿宋" w:eastAsia="仿宋" w:cs="仿宋"/>
                <w:sz w:val="24"/>
                <w:szCs w:val="24"/>
              </w:rPr>
              <w:t>心理辅导方法，能够参与心理健康教育活动，掌握家校沟通交流的渠道和途径。</w:t>
            </w:r>
          </w:p>
        </w:tc>
        <w:tc>
          <w:tcPr>
            <w:tcW w:w="2077" w:type="dxa"/>
            <w:gridSpan w:val="5"/>
            <w:shd w:val="clear" w:color="auto" w:fill="FFFFFF"/>
            <w:noWrap w:val="0"/>
            <w:vAlign w:val="center"/>
          </w:tcPr>
          <w:p w14:paraId="06BD690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Hans"/>
              </w:rPr>
              <w:t>班级指导</w:t>
            </w:r>
            <w:r>
              <w:rPr>
                <w:rFonts w:hint="eastAsia" w:ascii="仿宋" w:hAnsi="仿宋" w:eastAsia="仿宋" w:cs="仿宋"/>
                <w:sz w:val="24"/>
                <w:szCs w:val="24"/>
              </w:rPr>
              <w:t>（</w:t>
            </w:r>
            <w:r>
              <w:rPr>
                <w:rFonts w:hint="default" w:ascii="仿宋" w:hAnsi="仿宋" w:eastAsia="仿宋" w:cs="仿宋"/>
                <w:sz w:val="24"/>
                <w:szCs w:val="24"/>
              </w:rPr>
              <w:t>H</w:t>
            </w:r>
            <w:r>
              <w:rPr>
                <w:rFonts w:hint="eastAsia" w:ascii="仿宋" w:hAnsi="仿宋" w:eastAsia="仿宋" w:cs="仿宋"/>
                <w:sz w:val="24"/>
                <w:szCs w:val="24"/>
              </w:rPr>
              <w:t>）</w:t>
            </w:r>
          </w:p>
        </w:tc>
      </w:tr>
      <w:tr w14:paraId="3F0734B5">
        <w:trPr>
          <w:trHeight w:val="817" w:hRule="atLeast"/>
        </w:trPr>
        <w:tc>
          <w:tcPr>
            <w:tcW w:w="1376" w:type="dxa"/>
            <w:vMerge w:val="continue"/>
            <w:shd w:val="clear" w:color="auto" w:fill="FFFFFF"/>
            <w:noWrap w:val="0"/>
            <w:vAlign w:val="center"/>
          </w:tcPr>
          <w:p w14:paraId="470DA514">
            <w:pPr>
              <w:adjustRightInd w:val="0"/>
              <w:snapToGrid w:val="0"/>
              <w:spacing w:line="240" w:lineRule="atLeast"/>
              <w:jc w:val="center"/>
              <w:rPr>
                <w:rFonts w:hint="eastAsia" w:ascii="仿宋" w:hAnsi="仿宋" w:eastAsia="仿宋" w:cs="仿宋"/>
                <w:sz w:val="24"/>
                <w:szCs w:val="24"/>
              </w:rPr>
            </w:pPr>
          </w:p>
        </w:tc>
        <w:tc>
          <w:tcPr>
            <w:tcW w:w="1174" w:type="dxa"/>
            <w:gridSpan w:val="2"/>
            <w:shd w:val="clear" w:color="auto" w:fill="FFFFFF"/>
            <w:noWrap w:val="0"/>
            <w:vAlign w:val="center"/>
          </w:tcPr>
          <w:p w14:paraId="416179F7">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课程目标</w:t>
            </w:r>
            <w:r>
              <w:rPr>
                <w:rFonts w:hint="eastAsia" w:ascii="仿宋" w:hAnsi="仿宋" w:eastAsia="仿宋" w:cs="仿宋"/>
                <w:sz w:val="24"/>
                <w:szCs w:val="24"/>
                <w:lang w:val="en-US" w:eastAsia="zh-CN"/>
              </w:rPr>
              <w:t>4</w:t>
            </w:r>
          </w:p>
        </w:tc>
        <w:tc>
          <w:tcPr>
            <w:tcW w:w="4521" w:type="dxa"/>
            <w:gridSpan w:val="7"/>
            <w:shd w:val="clear" w:color="auto" w:fill="FFFFFF"/>
            <w:noWrap w:val="0"/>
            <w:vAlign w:val="center"/>
          </w:tcPr>
          <w:p w14:paraId="51B4FAEF">
            <w:pPr>
              <w:adjustRightInd w:val="0"/>
              <w:snapToGrid w:val="0"/>
              <w:rPr>
                <w:rFonts w:hint="eastAsia" w:ascii="仿宋" w:hAnsi="仿宋" w:eastAsia="仿宋" w:cs="仿宋"/>
                <w:sz w:val="24"/>
                <w:szCs w:val="24"/>
              </w:rPr>
            </w:pPr>
            <w:r>
              <w:rPr>
                <w:rFonts w:hint="eastAsia" w:ascii="仿宋" w:hAnsi="仿宋" w:eastAsia="仿宋" w:cs="仿宋"/>
                <w:sz w:val="24"/>
                <w:szCs w:val="24"/>
              </w:rPr>
              <w:t>7.2【自我发展】明确终身学习对中学教师成长的意义，形成终身学习与自我发展的意识，了解音乐教育发展趋势和社会需求，根据音乐基础教育课程的改革发展动态，进行职业生涯发展规划。</w:t>
            </w:r>
          </w:p>
        </w:tc>
        <w:tc>
          <w:tcPr>
            <w:tcW w:w="2077" w:type="dxa"/>
            <w:gridSpan w:val="5"/>
            <w:shd w:val="clear" w:color="auto" w:fill="FFFFFF"/>
            <w:noWrap w:val="0"/>
            <w:vAlign w:val="center"/>
          </w:tcPr>
          <w:p w14:paraId="36A5AB7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Hans"/>
              </w:rPr>
              <w:t>学会反思</w:t>
            </w:r>
            <w:r>
              <w:rPr>
                <w:rFonts w:hint="eastAsia" w:ascii="仿宋" w:hAnsi="仿宋" w:eastAsia="仿宋" w:cs="仿宋"/>
                <w:sz w:val="24"/>
                <w:szCs w:val="24"/>
              </w:rPr>
              <w:t>（</w:t>
            </w:r>
            <w:r>
              <w:rPr>
                <w:rFonts w:hint="default" w:ascii="仿宋" w:hAnsi="仿宋" w:eastAsia="仿宋" w:cs="仿宋"/>
                <w:sz w:val="24"/>
                <w:szCs w:val="24"/>
              </w:rPr>
              <w:t>H</w:t>
            </w:r>
            <w:r>
              <w:rPr>
                <w:rFonts w:hint="eastAsia" w:ascii="仿宋" w:hAnsi="仿宋" w:eastAsia="仿宋" w:cs="仿宋"/>
                <w:sz w:val="24"/>
                <w:szCs w:val="24"/>
              </w:rPr>
              <w:t>）</w:t>
            </w:r>
          </w:p>
        </w:tc>
      </w:tr>
      <w:tr w14:paraId="77BEE9DA">
        <w:trPr>
          <w:trHeight w:val="582" w:hRule="atLeast"/>
        </w:trPr>
        <w:tc>
          <w:tcPr>
            <w:tcW w:w="1376" w:type="dxa"/>
            <w:vMerge w:val="restart"/>
            <w:shd w:val="clear" w:color="auto" w:fill="FFFFFF"/>
            <w:noWrap w:val="0"/>
            <w:vAlign w:val="center"/>
          </w:tcPr>
          <w:p w14:paraId="15DA5B9B">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F</w:t>
            </w:r>
          </w:p>
          <w:p w14:paraId="4C79A4F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理论学习内容</w:t>
            </w:r>
          </w:p>
        </w:tc>
        <w:tc>
          <w:tcPr>
            <w:tcW w:w="5695" w:type="dxa"/>
            <w:gridSpan w:val="9"/>
            <w:shd w:val="clear" w:color="auto" w:fill="FFFFFF"/>
            <w:noWrap w:val="0"/>
            <w:vAlign w:val="center"/>
          </w:tcPr>
          <w:p w14:paraId="2B282BD8">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章节学习内容与学习要求</w:t>
            </w:r>
          </w:p>
        </w:tc>
        <w:tc>
          <w:tcPr>
            <w:tcW w:w="1153" w:type="dxa"/>
            <w:gridSpan w:val="3"/>
            <w:shd w:val="clear" w:color="auto" w:fill="FFFFFF"/>
            <w:noWrap w:val="0"/>
            <w:vAlign w:val="center"/>
          </w:tcPr>
          <w:p w14:paraId="53BBDE5F">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4810BDC9">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662DFB98">
            <w:pPr>
              <w:adjustRightInd w:val="0"/>
              <w:snapToGrid w:val="0"/>
              <w:spacing w:line="240" w:lineRule="atLeast"/>
              <w:jc w:val="center"/>
              <w:textAlignment w:val="baseline"/>
              <w:rPr>
                <w:rFonts w:ascii="仿宋" w:hAnsi="仿宋" w:eastAsia="仿宋" w:cs="仿宋"/>
                <w:kern w:val="0"/>
                <w:sz w:val="24"/>
                <w:szCs w:val="24"/>
              </w:rPr>
            </w:pPr>
            <w:r>
              <w:rPr>
                <w:rFonts w:hint="eastAsia" w:ascii="仿宋" w:hAnsi="仿宋" w:eastAsia="仿宋" w:cs="仿宋"/>
                <w:kern w:val="0"/>
                <w:sz w:val="24"/>
                <w:szCs w:val="24"/>
              </w:rPr>
              <w:t>学时</w:t>
            </w:r>
          </w:p>
          <w:p w14:paraId="01188518">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分配</w:t>
            </w:r>
          </w:p>
        </w:tc>
      </w:tr>
      <w:tr w14:paraId="3968C6C4">
        <w:trPr>
          <w:trHeight w:val="454" w:hRule="atLeast"/>
        </w:trPr>
        <w:tc>
          <w:tcPr>
            <w:tcW w:w="1376" w:type="dxa"/>
            <w:vMerge w:val="continue"/>
            <w:shd w:val="clear" w:color="auto" w:fill="FFFFFF"/>
            <w:noWrap w:val="0"/>
            <w:vAlign w:val="center"/>
          </w:tcPr>
          <w:p w14:paraId="1EFEC8CF">
            <w:pPr>
              <w:adjustRightInd w:val="0"/>
              <w:snapToGrid w:val="0"/>
              <w:spacing w:line="240" w:lineRule="atLeast"/>
              <w:jc w:val="right"/>
              <w:rPr>
                <w:rFonts w:hint="eastAsia" w:ascii="仿宋" w:hAnsi="仿宋" w:eastAsia="仿宋" w:cs="仿宋"/>
                <w:sz w:val="24"/>
                <w:szCs w:val="24"/>
              </w:rPr>
            </w:pPr>
          </w:p>
        </w:tc>
        <w:tc>
          <w:tcPr>
            <w:tcW w:w="5695" w:type="dxa"/>
            <w:gridSpan w:val="9"/>
            <w:shd w:val="clear" w:color="auto" w:fill="auto"/>
            <w:noWrap w:val="0"/>
            <w:vAlign w:val="center"/>
          </w:tcPr>
          <w:p w14:paraId="7B07B176">
            <w:pPr>
              <w:adjustRightInd w:val="0"/>
              <w:snapToGrid w:val="0"/>
              <w:rPr>
                <w:rFonts w:hint="eastAsia" w:ascii="仿宋" w:hAnsi="仿宋" w:eastAsia="仿宋" w:cs="仿宋"/>
                <w:bCs/>
                <w:sz w:val="24"/>
                <w:szCs w:val="24"/>
              </w:rPr>
            </w:pPr>
          </w:p>
        </w:tc>
        <w:tc>
          <w:tcPr>
            <w:tcW w:w="1153" w:type="dxa"/>
            <w:gridSpan w:val="3"/>
            <w:shd w:val="clear" w:color="auto" w:fill="auto"/>
            <w:noWrap w:val="0"/>
            <w:vAlign w:val="center"/>
          </w:tcPr>
          <w:p w14:paraId="293771E4">
            <w:pPr>
              <w:widowControl/>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42C425B9">
            <w:pPr>
              <w:adjustRightInd w:val="0"/>
              <w:snapToGrid w:val="0"/>
              <w:jc w:val="center"/>
              <w:rPr>
                <w:rFonts w:ascii="仿宋" w:hAnsi="仿宋" w:eastAsia="仿宋" w:cs="仿宋"/>
                <w:sz w:val="24"/>
                <w:szCs w:val="24"/>
              </w:rPr>
            </w:pPr>
          </w:p>
        </w:tc>
      </w:tr>
      <w:tr w14:paraId="4CDDA88F">
        <w:trPr>
          <w:trHeight w:val="454" w:hRule="atLeast"/>
        </w:trPr>
        <w:tc>
          <w:tcPr>
            <w:tcW w:w="1376" w:type="dxa"/>
            <w:vMerge w:val="continue"/>
            <w:shd w:val="clear" w:color="auto" w:fill="FFFFFF"/>
            <w:noWrap w:val="0"/>
            <w:vAlign w:val="center"/>
          </w:tcPr>
          <w:p w14:paraId="646E1FF0">
            <w:pPr>
              <w:adjustRightInd w:val="0"/>
              <w:snapToGrid w:val="0"/>
              <w:spacing w:line="240" w:lineRule="atLeast"/>
              <w:jc w:val="right"/>
              <w:rPr>
                <w:rFonts w:hint="eastAsia" w:ascii="仿宋" w:hAnsi="仿宋" w:eastAsia="仿宋" w:cs="仿宋"/>
                <w:sz w:val="24"/>
                <w:szCs w:val="24"/>
              </w:rPr>
            </w:pPr>
          </w:p>
        </w:tc>
        <w:tc>
          <w:tcPr>
            <w:tcW w:w="5695" w:type="dxa"/>
            <w:gridSpan w:val="9"/>
            <w:shd w:val="clear" w:color="auto" w:fill="auto"/>
            <w:noWrap w:val="0"/>
            <w:vAlign w:val="center"/>
          </w:tcPr>
          <w:p w14:paraId="17E5E649">
            <w:pPr>
              <w:adjustRightInd w:val="0"/>
              <w:snapToGrid w:val="0"/>
              <w:rPr>
                <w:rFonts w:hint="eastAsia" w:ascii="仿宋" w:hAnsi="仿宋" w:eastAsia="仿宋" w:cs="仿宋"/>
                <w:bCs/>
                <w:sz w:val="24"/>
                <w:szCs w:val="24"/>
              </w:rPr>
            </w:pPr>
          </w:p>
        </w:tc>
        <w:tc>
          <w:tcPr>
            <w:tcW w:w="1153" w:type="dxa"/>
            <w:gridSpan w:val="3"/>
            <w:shd w:val="clear" w:color="auto" w:fill="auto"/>
            <w:noWrap w:val="0"/>
            <w:vAlign w:val="center"/>
          </w:tcPr>
          <w:p w14:paraId="2A169EC9">
            <w:pPr>
              <w:widowControl/>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542E8FB8">
            <w:pPr>
              <w:adjustRightInd w:val="0"/>
              <w:snapToGrid w:val="0"/>
              <w:jc w:val="center"/>
              <w:rPr>
                <w:rFonts w:ascii="仿宋" w:hAnsi="仿宋" w:eastAsia="仿宋" w:cs="仿宋"/>
                <w:sz w:val="24"/>
                <w:szCs w:val="24"/>
              </w:rPr>
            </w:pPr>
          </w:p>
        </w:tc>
      </w:tr>
      <w:tr w14:paraId="563BCDFF">
        <w:trPr>
          <w:trHeight w:val="454" w:hRule="atLeast"/>
        </w:trPr>
        <w:tc>
          <w:tcPr>
            <w:tcW w:w="1376" w:type="dxa"/>
            <w:vMerge w:val="continue"/>
            <w:shd w:val="clear" w:color="auto" w:fill="FFFFFF"/>
            <w:noWrap w:val="0"/>
            <w:vAlign w:val="center"/>
          </w:tcPr>
          <w:p w14:paraId="117B90B6">
            <w:pPr>
              <w:adjustRightInd w:val="0"/>
              <w:snapToGrid w:val="0"/>
              <w:spacing w:line="240" w:lineRule="atLeast"/>
              <w:jc w:val="right"/>
              <w:rPr>
                <w:rFonts w:hint="eastAsia" w:ascii="仿宋" w:hAnsi="仿宋" w:eastAsia="仿宋" w:cs="仿宋"/>
                <w:sz w:val="24"/>
                <w:szCs w:val="24"/>
              </w:rPr>
            </w:pPr>
          </w:p>
        </w:tc>
        <w:tc>
          <w:tcPr>
            <w:tcW w:w="5695" w:type="dxa"/>
            <w:gridSpan w:val="9"/>
            <w:shd w:val="clear" w:color="auto" w:fill="auto"/>
            <w:noWrap w:val="0"/>
            <w:vAlign w:val="center"/>
          </w:tcPr>
          <w:p w14:paraId="43610AAB">
            <w:pPr>
              <w:adjustRightInd w:val="0"/>
              <w:snapToGrid w:val="0"/>
              <w:rPr>
                <w:rFonts w:hint="eastAsia" w:ascii="仿宋" w:hAnsi="仿宋" w:eastAsia="仿宋" w:cs="仿宋"/>
                <w:bCs/>
                <w:sz w:val="24"/>
                <w:szCs w:val="24"/>
              </w:rPr>
            </w:pPr>
          </w:p>
        </w:tc>
        <w:tc>
          <w:tcPr>
            <w:tcW w:w="1153" w:type="dxa"/>
            <w:gridSpan w:val="3"/>
            <w:shd w:val="clear" w:color="auto" w:fill="auto"/>
            <w:noWrap w:val="0"/>
            <w:vAlign w:val="center"/>
          </w:tcPr>
          <w:p w14:paraId="3C1EE8B0">
            <w:pPr>
              <w:widowControl/>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50414027">
            <w:pPr>
              <w:adjustRightInd w:val="0"/>
              <w:snapToGrid w:val="0"/>
              <w:jc w:val="center"/>
              <w:rPr>
                <w:rFonts w:ascii="仿宋" w:hAnsi="仿宋" w:eastAsia="仿宋" w:cs="仿宋"/>
                <w:sz w:val="24"/>
                <w:szCs w:val="24"/>
              </w:rPr>
            </w:pPr>
          </w:p>
        </w:tc>
      </w:tr>
      <w:tr w14:paraId="6799C3F2">
        <w:trPr>
          <w:trHeight w:val="454" w:hRule="atLeast"/>
        </w:trPr>
        <w:tc>
          <w:tcPr>
            <w:tcW w:w="1376" w:type="dxa"/>
            <w:vMerge w:val="continue"/>
            <w:shd w:val="clear" w:color="auto" w:fill="FFFFFF"/>
            <w:noWrap w:val="0"/>
            <w:vAlign w:val="center"/>
          </w:tcPr>
          <w:p w14:paraId="4D0AB8ED">
            <w:pPr>
              <w:adjustRightInd w:val="0"/>
              <w:snapToGrid w:val="0"/>
              <w:spacing w:line="240" w:lineRule="atLeast"/>
              <w:jc w:val="right"/>
              <w:rPr>
                <w:rFonts w:hint="eastAsia" w:ascii="仿宋" w:hAnsi="仿宋" w:eastAsia="仿宋" w:cs="仿宋"/>
                <w:sz w:val="24"/>
                <w:szCs w:val="24"/>
              </w:rPr>
            </w:pPr>
          </w:p>
        </w:tc>
        <w:tc>
          <w:tcPr>
            <w:tcW w:w="5695" w:type="dxa"/>
            <w:gridSpan w:val="9"/>
            <w:shd w:val="clear" w:color="auto" w:fill="auto"/>
            <w:noWrap w:val="0"/>
            <w:vAlign w:val="center"/>
          </w:tcPr>
          <w:p w14:paraId="1162F919">
            <w:pPr>
              <w:adjustRightInd w:val="0"/>
              <w:snapToGrid w:val="0"/>
              <w:rPr>
                <w:rFonts w:hint="eastAsia" w:ascii="仿宋" w:hAnsi="仿宋" w:eastAsia="仿宋" w:cs="仿宋"/>
                <w:bCs/>
                <w:sz w:val="24"/>
                <w:szCs w:val="24"/>
              </w:rPr>
            </w:pPr>
          </w:p>
        </w:tc>
        <w:tc>
          <w:tcPr>
            <w:tcW w:w="1153" w:type="dxa"/>
            <w:gridSpan w:val="3"/>
            <w:shd w:val="clear" w:color="auto" w:fill="auto"/>
            <w:noWrap w:val="0"/>
            <w:vAlign w:val="center"/>
          </w:tcPr>
          <w:p w14:paraId="198D20EF">
            <w:pPr>
              <w:widowControl/>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5C3B4282">
            <w:pPr>
              <w:adjustRightInd w:val="0"/>
              <w:snapToGrid w:val="0"/>
              <w:jc w:val="center"/>
              <w:rPr>
                <w:rFonts w:ascii="仿宋" w:hAnsi="仿宋" w:eastAsia="仿宋" w:cs="仿宋"/>
                <w:sz w:val="24"/>
                <w:szCs w:val="24"/>
              </w:rPr>
            </w:pPr>
          </w:p>
        </w:tc>
      </w:tr>
      <w:tr w14:paraId="751BDDD4">
        <w:trPr>
          <w:trHeight w:val="454" w:hRule="atLeast"/>
        </w:trPr>
        <w:tc>
          <w:tcPr>
            <w:tcW w:w="1376" w:type="dxa"/>
            <w:vMerge w:val="continue"/>
            <w:shd w:val="clear" w:color="auto" w:fill="FFFFFF"/>
            <w:noWrap w:val="0"/>
            <w:vAlign w:val="center"/>
          </w:tcPr>
          <w:p w14:paraId="49AEC21B">
            <w:pPr>
              <w:adjustRightInd w:val="0"/>
              <w:snapToGrid w:val="0"/>
              <w:spacing w:line="240" w:lineRule="atLeast"/>
              <w:jc w:val="center"/>
              <w:rPr>
                <w:rFonts w:hint="eastAsia" w:ascii="仿宋" w:hAnsi="仿宋" w:eastAsia="仿宋" w:cs="仿宋"/>
                <w:sz w:val="24"/>
                <w:szCs w:val="24"/>
              </w:rPr>
            </w:pPr>
          </w:p>
        </w:tc>
        <w:tc>
          <w:tcPr>
            <w:tcW w:w="6848" w:type="dxa"/>
            <w:gridSpan w:val="12"/>
            <w:shd w:val="clear" w:color="auto" w:fill="auto"/>
            <w:noWrap w:val="0"/>
            <w:vAlign w:val="center"/>
          </w:tcPr>
          <w:p w14:paraId="6E507B79">
            <w:pPr>
              <w:adjustRightInd w:val="0"/>
              <w:snapToGrid w:val="0"/>
              <w:jc w:val="center"/>
              <w:rPr>
                <w:rFonts w:hint="eastAsia" w:ascii="仿宋" w:hAnsi="仿宋" w:eastAsia="仿宋" w:cs="仿宋"/>
                <w:bCs/>
                <w:sz w:val="24"/>
                <w:szCs w:val="24"/>
              </w:rPr>
            </w:pPr>
            <w:r>
              <w:rPr>
                <w:rFonts w:hint="eastAsia" w:ascii="仿宋" w:hAnsi="仿宋" w:eastAsia="仿宋" w:cs="仿宋"/>
                <w:bCs/>
                <w:color w:val="000000"/>
                <w:sz w:val="24"/>
                <w:szCs w:val="24"/>
              </w:rPr>
              <w:t>合计</w:t>
            </w:r>
          </w:p>
        </w:tc>
        <w:tc>
          <w:tcPr>
            <w:tcW w:w="924" w:type="dxa"/>
            <w:gridSpan w:val="2"/>
            <w:shd w:val="clear" w:color="auto" w:fill="FFFFFF"/>
            <w:noWrap w:val="0"/>
            <w:vAlign w:val="center"/>
          </w:tcPr>
          <w:p w14:paraId="66FEE4C7">
            <w:pPr>
              <w:adjustRightInd w:val="0"/>
              <w:snapToGrid w:val="0"/>
              <w:jc w:val="center"/>
              <w:rPr>
                <w:rFonts w:ascii="仿宋" w:hAnsi="仿宋" w:eastAsia="仿宋" w:cs="仿宋"/>
                <w:sz w:val="24"/>
                <w:szCs w:val="24"/>
              </w:rPr>
            </w:pPr>
          </w:p>
        </w:tc>
      </w:tr>
      <w:tr w14:paraId="29307AFA">
        <w:trPr>
          <w:trHeight w:val="454" w:hRule="atLeast"/>
        </w:trPr>
        <w:tc>
          <w:tcPr>
            <w:tcW w:w="1376" w:type="dxa"/>
            <w:vMerge w:val="restart"/>
            <w:shd w:val="clear" w:color="auto" w:fill="FFFFFF"/>
            <w:noWrap w:val="0"/>
            <w:vAlign w:val="center"/>
          </w:tcPr>
          <w:p w14:paraId="35137BD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G</w:t>
            </w:r>
          </w:p>
          <w:p w14:paraId="6ADDC823">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lang w:val="en-US" w:eastAsia="zh-Hans"/>
              </w:rPr>
              <w:t>技能</w:t>
            </w:r>
            <w:r>
              <w:rPr>
                <w:rFonts w:hint="eastAsia" w:ascii="仿宋" w:hAnsi="仿宋" w:eastAsia="仿宋" w:cs="仿宋"/>
                <w:sz w:val="24"/>
                <w:szCs w:val="24"/>
              </w:rPr>
              <w:t>（实训）内容</w:t>
            </w:r>
          </w:p>
        </w:tc>
        <w:tc>
          <w:tcPr>
            <w:tcW w:w="5695" w:type="dxa"/>
            <w:gridSpan w:val="9"/>
            <w:shd w:val="clear" w:color="auto" w:fill="auto"/>
            <w:noWrap w:val="0"/>
            <w:vAlign w:val="center"/>
          </w:tcPr>
          <w:p w14:paraId="25FA9808">
            <w:pPr>
              <w:adjustRightInd w:val="0"/>
              <w:snapToGrid w:val="0"/>
              <w:spacing w:line="240" w:lineRule="atLeast"/>
              <w:jc w:val="center"/>
              <w:textAlignment w:val="baseline"/>
              <w:rPr>
                <w:rFonts w:hint="eastAsia" w:ascii="仿宋" w:hAnsi="仿宋" w:eastAsia="仿宋" w:cs="仿宋"/>
                <w:kern w:val="0"/>
                <w:sz w:val="24"/>
                <w:szCs w:val="24"/>
                <w:lang w:val="en-US" w:eastAsia="zh-Hans"/>
              </w:rPr>
            </w:pPr>
            <w:r>
              <w:rPr>
                <w:rFonts w:hint="eastAsia" w:ascii="仿宋" w:hAnsi="仿宋" w:eastAsia="仿宋" w:cs="仿宋"/>
                <w:kern w:val="0"/>
                <w:sz w:val="24"/>
                <w:szCs w:val="24"/>
                <w:lang w:val="en-US" w:eastAsia="zh-Hans"/>
              </w:rPr>
              <w:t>实训目的及任务</w:t>
            </w:r>
          </w:p>
        </w:tc>
        <w:tc>
          <w:tcPr>
            <w:tcW w:w="1153" w:type="dxa"/>
            <w:gridSpan w:val="3"/>
            <w:shd w:val="clear" w:color="auto" w:fill="auto"/>
            <w:noWrap w:val="0"/>
            <w:vAlign w:val="center"/>
          </w:tcPr>
          <w:p w14:paraId="0D67D9CF">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5601E8C9">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shd w:val="clear" w:color="auto" w:fill="FFFFFF"/>
            <w:noWrap w:val="0"/>
            <w:vAlign w:val="center"/>
          </w:tcPr>
          <w:p w14:paraId="6A981284">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 xml:space="preserve">学时 </w:t>
            </w:r>
          </w:p>
          <w:p w14:paraId="6C0C70D3">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720F0201">
        <w:trPr>
          <w:trHeight w:val="454" w:hRule="atLeast"/>
        </w:trPr>
        <w:tc>
          <w:tcPr>
            <w:tcW w:w="1376" w:type="dxa"/>
            <w:vMerge w:val="continue"/>
            <w:shd w:val="clear" w:color="auto" w:fill="FFFFFF"/>
            <w:noWrap w:val="0"/>
            <w:vAlign w:val="center"/>
          </w:tcPr>
          <w:p w14:paraId="360083DE">
            <w:pPr>
              <w:adjustRightInd w:val="0"/>
              <w:snapToGrid w:val="0"/>
              <w:spacing w:line="240" w:lineRule="atLeast"/>
              <w:jc w:val="center"/>
              <w:rPr>
                <w:rFonts w:hint="eastAsia" w:ascii="仿宋" w:hAnsi="仿宋" w:eastAsia="仿宋" w:cs="仿宋"/>
                <w:sz w:val="24"/>
                <w:szCs w:val="24"/>
              </w:rPr>
            </w:pPr>
          </w:p>
        </w:tc>
        <w:tc>
          <w:tcPr>
            <w:tcW w:w="5695" w:type="dxa"/>
            <w:gridSpan w:val="9"/>
            <w:shd w:val="clear" w:color="auto" w:fill="auto"/>
            <w:noWrap w:val="0"/>
            <w:vAlign w:val="center"/>
          </w:tcPr>
          <w:p w14:paraId="4BADCB80">
            <w:pPr>
              <w:adjustRightInd w:val="0"/>
              <w:snapToGrid w:val="0"/>
              <w:rPr>
                <w:rFonts w:hint="eastAsia" w:ascii="仿宋" w:hAnsi="仿宋" w:eastAsia="仿宋" w:cs="仿宋"/>
                <w:bCs/>
                <w:sz w:val="24"/>
                <w:szCs w:val="24"/>
              </w:rPr>
            </w:pPr>
          </w:p>
        </w:tc>
        <w:tc>
          <w:tcPr>
            <w:tcW w:w="1153" w:type="dxa"/>
            <w:gridSpan w:val="3"/>
            <w:shd w:val="clear" w:color="auto" w:fill="auto"/>
            <w:noWrap w:val="0"/>
            <w:vAlign w:val="center"/>
          </w:tcPr>
          <w:p w14:paraId="0D4DB5C5">
            <w:pPr>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3C4BC85E">
            <w:pPr>
              <w:adjustRightInd w:val="0"/>
              <w:snapToGrid w:val="0"/>
              <w:jc w:val="center"/>
              <w:rPr>
                <w:rFonts w:ascii="仿宋" w:hAnsi="仿宋" w:eastAsia="仿宋" w:cs="仿宋"/>
                <w:sz w:val="24"/>
                <w:szCs w:val="24"/>
              </w:rPr>
            </w:pPr>
          </w:p>
        </w:tc>
      </w:tr>
      <w:tr w14:paraId="71F8EA81">
        <w:trPr>
          <w:trHeight w:val="454" w:hRule="atLeast"/>
        </w:trPr>
        <w:tc>
          <w:tcPr>
            <w:tcW w:w="1376" w:type="dxa"/>
            <w:vMerge w:val="continue"/>
            <w:shd w:val="clear" w:color="auto" w:fill="FFFFFF"/>
            <w:noWrap w:val="0"/>
            <w:vAlign w:val="center"/>
          </w:tcPr>
          <w:p w14:paraId="395CE558">
            <w:pPr>
              <w:adjustRightInd w:val="0"/>
              <w:snapToGrid w:val="0"/>
              <w:spacing w:line="240" w:lineRule="atLeast"/>
              <w:jc w:val="center"/>
              <w:rPr>
                <w:rFonts w:hint="eastAsia" w:ascii="仿宋" w:hAnsi="仿宋" w:eastAsia="仿宋" w:cs="仿宋"/>
                <w:sz w:val="24"/>
                <w:szCs w:val="24"/>
              </w:rPr>
            </w:pPr>
          </w:p>
        </w:tc>
        <w:tc>
          <w:tcPr>
            <w:tcW w:w="5695" w:type="dxa"/>
            <w:gridSpan w:val="9"/>
            <w:shd w:val="clear" w:color="auto" w:fill="auto"/>
            <w:noWrap w:val="0"/>
            <w:vAlign w:val="center"/>
          </w:tcPr>
          <w:p w14:paraId="0025276B">
            <w:pPr>
              <w:jc w:val="left"/>
              <w:rPr>
                <w:rFonts w:hint="eastAsia" w:ascii="仿宋" w:hAnsi="仿宋" w:eastAsia="仿宋" w:cs="仿宋"/>
                <w:bCs/>
                <w:sz w:val="24"/>
                <w:szCs w:val="24"/>
              </w:rPr>
            </w:pPr>
          </w:p>
        </w:tc>
        <w:tc>
          <w:tcPr>
            <w:tcW w:w="1153" w:type="dxa"/>
            <w:gridSpan w:val="3"/>
            <w:shd w:val="clear" w:color="auto" w:fill="auto"/>
            <w:noWrap w:val="0"/>
            <w:vAlign w:val="center"/>
          </w:tcPr>
          <w:p w14:paraId="565C31D2">
            <w:pPr>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5F35E519">
            <w:pPr>
              <w:adjustRightInd w:val="0"/>
              <w:snapToGrid w:val="0"/>
              <w:jc w:val="center"/>
              <w:rPr>
                <w:rFonts w:ascii="仿宋" w:hAnsi="仿宋" w:eastAsia="仿宋" w:cs="仿宋"/>
                <w:sz w:val="24"/>
                <w:szCs w:val="24"/>
              </w:rPr>
            </w:pPr>
          </w:p>
        </w:tc>
      </w:tr>
      <w:tr w14:paraId="07C8F51B">
        <w:trPr>
          <w:trHeight w:val="454" w:hRule="atLeast"/>
        </w:trPr>
        <w:tc>
          <w:tcPr>
            <w:tcW w:w="1376" w:type="dxa"/>
            <w:vMerge w:val="continue"/>
            <w:shd w:val="clear" w:color="auto" w:fill="FFFFFF"/>
            <w:noWrap w:val="0"/>
            <w:vAlign w:val="center"/>
          </w:tcPr>
          <w:p w14:paraId="7318C571">
            <w:pPr>
              <w:adjustRightInd w:val="0"/>
              <w:snapToGrid w:val="0"/>
              <w:spacing w:line="240" w:lineRule="atLeast"/>
              <w:jc w:val="center"/>
              <w:rPr>
                <w:rFonts w:hint="eastAsia" w:ascii="仿宋" w:hAnsi="仿宋" w:eastAsia="仿宋" w:cs="仿宋"/>
                <w:sz w:val="24"/>
                <w:szCs w:val="24"/>
              </w:rPr>
            </w:pPr>
          </w:p>
        </w:tc>
        <w:tc>
          <w:tcPr>
            <w:tcW w:w="5695" w:type="dxa"/>
            <w:gridSpan w:val="9"/>
            <w:shd w:val="clear" w:color="auto" w:fill="auto"/>
            <w:noWrap w:val="0"/>
            <w:vAlign w:val="center"/>
          </w:tcPr>
          <w:p w14:paraId="7BFF4D0D">
            <w:pPr>
              <w:adjustRightInd w:val="0"/>
              <w:snapToGrid w:val="0"/>
              <w:jc w:val="center"/>
              <w:rPr>
                <w:rFonts w:hint="eastAsia" w:ascii="仿宋" w:hAnsi="仿宋" w:eastAsia="仿宋" w:cs="仿宋"/>
                <w:bCs/>
                <w:sz w:val="24"/>
                <w:szCs w:val="24"/>
              </w:rPr>
            </w:pPr>
          </w:p>
        </w:tc>
        <w:tc>
          <w:tcPr>
            <w:tcW w:w="1153" w:type="dxa"/>
            <w:gridSpan w:val="3"/>
            <w:shd w:val="clear" w:color="auto" w:fill="auto"/>
            <w:noWrap w:val="0"/>
            <w:vAlign w:val="center"/>
          </w:tcPr>
          <w:p w14:paraId="7BB7CC2C">
            <w:pPr>
              <w:adjustRightInd w:val="0"/>
              <w:snapToGrid w:val="0"/>
              <w:jc w:val="center"/>
              <w:rPr>
                <w:rFonts w:hint="eastAsia" w:ascii="仿宋" w:hAnsi="仿宋" w:eastAsia="仿宋" w:cs="仿宋"/>
                <w:bCs/>
                <w:sz w:val="24"/>
                <w:szCs w:val="24"/>
              </w:rPr>
            </w:pPr>
          </w:p>
        </w:tc>
        <w:tc>
          <w:tcPr>
            <w:tcW w:w="924" w:type="dxa"/>
            <w:gridSpan w:val="2"/>
            <w:shd w:val="clear" w:color="auto" w:fill="FFFFFF"/>
            <w:noWrap w:val="0"/>
            <w:vAlign w:val="center"/>
          </w:tcPr>
          <w:p w14:paraId="5E8D21C2">
            <w:pPr>
              <w:adjustRightInd w:val="0"/>
              <w:snapToGrid w:val="0"/>
              <w:jc w:val="center"/>
              <w:rPr>
                <w:rFonts w:hint="eastAsia" w:ascii="仿宋" w:hAnsi="仿宋" w:eastAsia="仿宋" w:cs="仿宋"/>
                <w:sz w:val="24"/>
                <w:szCs w:val="24"/>
              </w:rPr>
            </w:pPr>
          </w:p>
        </w:tc>
      </w:tr>
      <w:tr w14:paraId="37971BDF">
        <w:trPr>
          <w:trHeight w:val="454" w:hRule="atLeast"/>
        </w:trPr>
        <w:tc>
          <w:tcPr>
            <w:tcW w:w="1376" w:type="dxa"/>
            <w:vMerge w:val="continue"/>
            <w:shd w:val="clear" w:color="auto" w:fill="FFFFFF"/>
            <w:noWrap w:val="0"/>
            <w:vAlign w:val="center"/>
          </w:tcPr>
          <w:p w14:paraId="1FF33AA7">
            <w:pPr>
              <w:adjustRightInd w:val="0"/>
              <w:snapToGrid w:val="0"/>
              <w:spacing w:line="240" w:lineRule="atLeast"/>
              <w:jc w:val="center"/>
              <w:rPr>
                <w:rFonts w:hint="eastAsia" w:ascii="仿宋" w:hAnsi="仿宋" w:eastAsia="仿宋" w:cs="仿宋"/>
                <w:sz w:val="24"/>
                <w:szCs w:val="24"/>
              </w:rPr>
            </w:pPr>
          </w:p>
        </w:tc>
        <w:tc>
          <w:tcPr>
            <w:tcW w:w="6848" w:type="dxa"/>
            <w:gridSpan w:val="12"/>
            <w:shd w:val="clear" w:color="auto" w:fill="auto"/>
            <w:noWrap w:val="0"/>
            <w:vAlign w:val="center"/>
          </w:tcPr>
          <w:p w14:paraId="36A7EC61">
            <w:pPr>
              <w:adjustRightInd w:val="0"/>
              <w:snapToGrid w:val="0"/>
              <w:jc w:val="center"/>
              <w:rPr>
                <w:rFonts w:hint="eastAsia" w:ascii="仿宋" w:hAnsi="仿宋" w:eastAsia="仿宋" w:cs="仿宋"/>
                <w:bCs/>
                <w:sz w:val="24"/>
                <w:szCs w:val="24"/>
              </w:rPr>
            </w:pPr>
            <w:r>
              <w:rPr>
                <w:rFonts w:hint="eastAsia" w:ascii="仿宋" w:hAnsi="仿宋" w:eastAsia="仿宋" w:cs="仿宋"/>
                <w:bCs/>
                <w:color w:val="000000"/>
                <w:sz w:val="24"/>
                <w:szCs w:val="24"/>
              </w:rPr>
              <w:t>合计</w:t>
            </w:r>
          </w:p>
        </w:tc>
        <w:tc>
          <w:tcPr>
            <w:tcW w:w="924" w:type="dxa"/>
            <w:gridSpan w:val="2"/>
            <w:shd w:val="clear" w:color="auto" w:fill="FFFFFF"/>
            <w:noWrap w:val="0"/>
            <w:vAlign w:val="center"/>
          </w:tcPr>
          <w:p w14:paraId="1FB828D4">
            <w:pPr>
              <w:adjustRightInd w:val="0"/>
              <w:snapToGrid w:val="0"/>
              <w:jc w:val="center"/>
              <w:rPr>
                <w:rFonts w:ascii="仿宋" w:hAnsi="仿宋" w:eastAsia="仿宋" w:cs="仿宋"/>
                <w:sz w:val="24"/>
                <w:szCs w:val="24"/>
              </w:rPr>
            </w:pPr>
          </w:p>
        </w:tc>
      </w:tr>
      <w:tr w14:paraId="2C8B85DD">
        <w:trPr>
          <w:trHeight w:val="495" w:hRule="atLeast"/>
        </w:trPr>
        <w:tc>
          <w:tcPr>
            <w:tcW w:w="1376" w:type="dxa"/>
            <w:vMerge w:val="restart"/>
            <w:shd w:val="clear" w:color="auto" w:fill="FFFFFF"/>
            <w:noWrap w:val="0"/>
            <w:vAlign w:val="center"/>
          </w:tcPr>
          <w:p w14:paraId="1FCE6E1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H</w:t>
            </w:r>
          </w:p>
          <w:p w14:paraId="5AAE4A6C">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实践内容（含教育实习、见习、研习，专业实习、毕业论文或毕业设计等）</w:t>
            </w:r>
          </w:p>
        </w:tc>
        <w:tc>
          <w:tcPr>
            <w:tcW w:w="5405" w:type="dxa"/>
            <w:gridSpan w:val="8"/>
            <w:noWrap w:val="0"/>
            <w:vAlign w:val="center"/>
          </w:tcPr>
          <w:p w14:paraId="4F3FAB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实践主要内容和要求</w:t>
            </w:r>
          </w:p>
        </w:tc>
        <w:tc>
          <w:tcPr>
            <w:tcW w:w="1443" w:type="dxa"/>
            <w:gridSpan w:val="4"/>
            <w:noWrap w:val="0"/>
            <w:vAlign w:val="center"/>
          </w:tcPr>
          <w:p w14:paraId="36E88163">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支撑课程</w:t>
            </w:r>
          </w:p>
          <w:p w14:paraId="2315E3F9">
            <w:pPr>
              <w:adjustRightInd w:val="0"/>
              <w:snapToGrid w:val="0"/>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目标</w:t>
            </w:r>
          </w:p>
        </w:tc>
        <w:tc>
          <w:tcPr>
            <w:tcW w:w="924" w:type="dxa"/>
            <w:gridSpan w:val="2"/>
            <w:noWrap w:val="0"/>
            <w:vAlign w:val="center"/>
          </w:tcPr>
          <w:p w14:paraId="673488EF">
            <w:pPr>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时长</w:t>
            </w:r>
          </w:p>
          <w:p w14:paraId="2BE9F367">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分配</w:t>
            </w:r>
          </w:p>
        </w:tc>
      </w:tr>
      <w:tr w14:paraId="350ED1EC">
        <w:trPr>
          <w:trHeight w:val="2869" w:hRule="atLeast"/>
        </w:trPr>
        <w:tc>
          <w:tcPr>
            <w:tcW w:w="1376" w:type="dxa"/>
            <w:vMerge w:val="continue"/>
            <w:shd w:val="clear" w:color="auto" w:fill="FFFFFF"/>
            <w:noWrap w:val="0"/>
            <w:vAlign w:val="center"/>
          </w:tcPr>
          <w:p w14:paraId="64DADAA7">
            <w:pPr>
              <w:adjustRightInd w:val="0"/>
              <w:snapToGrid w:val="0"/>
              <w:spacing w:line="240" w:lineRule="atLeast"/>
              <w:jc w:val="center"/>
              <w:rPr>
                <w:rFonts w:hint="eastAsia" w:ascii="仿宋" w:hAnsi="仿宋" w:eastAsia="仿宋" w:cs="仿宋"/>
                <w:sz w:val="24"/>
                <w:szCs w:val="24"/>
              </w:rPr>
            </w:pPr>
          </w:p>
        </w:tc>
        <w:tc>
          <w:tcPr>
            <w:tcW w:w="5405" w:type="dxa"/>
            <w:gridSpan w:val="8"/>
            <w:noWrap w:val="0"/>
            <w:vAlign w:val="top"/>
          </w:tcPr>
          <w:p w14:paraId="404E9D3D">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一、教学工作见习</w:t>
            </w:r>
          </w:p>
          <w:p w14:paraId="68471A88">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1、见习生在指导教师指导下进行相关听课，课后辅导、作业批改等，到第</w:t>
            </w:r>
            <w:r>
              <w:rPr>
                <w:rFonts w:hint="eastAsia" w:ascii="仿宋" w:hAnsi="仿宋" w:eastAsia="仿宋" w:cs="仿宋"/>
                <w:sz w:val="24"/>
                <w:szCs w:val="24"/>
                <w:lang w:val="en-US" w:eastAsia="zh-CN"/>
              </w:rPr>
              <w:t>二</w:t>
            </w:r>
            <w:r>
              <w:rPr>
                <w:rFonts w:hint="eastAsia" w:ascii="仿宋" w:hAnsi="仿宋" w:eastAsia="仿宋" w:cs="仿宋"/>
                <w:sz w:val="24"/>
                <w:szCs w:val="24"/>
              </w:rPr>
              <w:t>次见习时要基本能够在指导老师指导下进行试讲。</w:t>
            </w:r>
          </w:p>
          <w:p w14:paraId="34DD329F">
            <w:pPr>
              <w:widowControl/>
              <w:autoSpaceDE w:val="0"/>
              <w:autoSpaceDN w:val="0"/>
              <w:adjustRightInd w:val="0"/>
              <w:snapToGrid w:val="0"/>
              <w:jc w:val="left"/>
              <w:textAlignment w:val="bottom"/>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跟班听所有音乐相关课程</w:t>
            </w:r>
            <w:r>
              <w:rPr>
                <w:rFonts w:hint="eastAsia" w:ascii="仿宋" w:hAnsi="仿宋" w:eastAsia="仿宋" w:cs="仿宋"/>
                <w:sz w:val="24"/>
                <w:szCs w:val="24"/>
              </w:rPr>
              <w:t>。</w:t>
            </w:r>
          </w:p>
          <w:p w14:paraId="488F7DF8">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2、听从指导老师安排，进行作业批阅课后辅导等。</w:t>
            </w:r>
          </w:p>
          <w:p w14:paraId="67E4FA20">
            <w:pPr>
              <w:widowControl/>
              <w:autoSpaceDE w:val="0"/>
              <w:autoSpaceDN w:val="0"/>
              <w:adjustRightInd w:val="0"/>
              <w:snapToGrid w:val="0"/>
              <w:jc w:val="left"/>
              <w:textAlignment w:val="bottom"/>
              <w:rPr>
                <w:rFonts w:hint="eastAsia" w:ascii="仿宋" w:hAnsi="仿宋" w:eastAsia="仿宋" w:cs="仿宋"/>
                <w:sz w:val="24"/>
                <w:szCs w:val="24"/>
                <w:lang w:eastAsia="zh-CN"/>
              </w:rPr>
            </w:pPr>
            <w:r>
              <w:rPr>
                <w:rFonts w:hint="eastAsia" w:ascii="仿宋" w:hAnsi="仿宋" w:eastAsia="仿宋" w:cs="仿宋"/>
                <w:sz w:val="24"/>
                <w:szCs w:val="24"/>
              </w:rPr>
              <w:t>3、第一次班级推选优秀的见习同学进行试讲，第二次小组推选见习优秀的同学进行试讲</w:t>
            </w:r>
            <w:r>
              <w:rPr>
                <w:rFonts w:hint="eastAsia" w:ascii="仿宋" w:hAnsi="仿宋" w:eastAsia="仿宋" w:cs="仿宋"/>
                <w:sz w:val="24"/>
                <w:szCs w:val="24"/>
                <w:lang w:eastAsia="zh-CN"/>
              </w:rPr>
              <w:t>。</w:t>
            </w:r>
          </w:p>
        </w:tc>
        <w:tc>
          <w:tcPr>
            <w:tcW w:w="1443" w:type="dxa"/>
            <w:gridSpan w:val="4"/>
            <w:noWrap w:val="0"/>
            <w:vAlign w:val="top"/>
          </w:tcPr>
          <w:p w14:paraId="02FAA9AC">
            <w:pPr>
              <w:adjustRightInd w:val="0"/>
              <w:snapToGrid w:val="0"/>
              <w:jc w:val="left"/>
              <w:rPr>
                <w:rFonts w:hint="default" w:ascii="仿宋" w:hAnsi="仿宋" w:eastAsia="仿宋" w:cs="仿宋"/>
                <w:sz w:val="24"/>
                <w:szCs w:val="24"/>
                <w:lang w:val="en-US" w:eastAsia="zh-CN"/>
              </w:rPr>
            </w:pPr>
            <w:r>
              <w:rPr>
                <w:rFonts w:hint="eastAsia" w:ascii="仿宋" w:hAnsi="仿宋" w:eastAsia="仿宋" w:cs="仿宋"/>
                <w:bCs/>
                <w:sz w:val="24"/>
                <w:szCs w:val="24"/>
              </w:rPr>
              <w:t>支撑课程目标1</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目标2</w:t>
            </w:r>
          </w:p>
        </w:tc>
        <w:tc>
          <w:tcPr>
            <w:tcW w:w="924" w:type="dxa"/>
            <w:gridSpan w:val="2"/>
            <w:vMerge w:val="restart"/>
            <w:noWrap w:val="0"/>
            <w:vAlign w:val="center"/>
          </w:tcPr>
          <w:p w14:paraId="1DD11E0B">
            <w:pPr>
              <w:adjustRightInd w:val="0"/>
              <w:snapToGrid w:val="0"/>
              <w:jc w:val="center"/>
              <w:rPr>
                <w:rFonts w:ascii="仿宋" w:hAnsi="仿宋" w:eastAsia="仿宋" w:cs="仿宋"/>
                <w:sz w:val="24"/>
                <w:szCs w:val="24"/>
              </w:rPr>
            </w:pPr>
            <w:r>
              <w:rPr>
                <w:rFonts w:hint="default" w:ascii="仿宋" w:hAnsi="仿宋" w:eastAsia="仿宋" w:cs="仿宋"/>
                <w:sz w:val="24"/>
                <w:szCs w:val="24"/>
              </w:rPr>
              <w:t>2</w:t>
            </w:r>
            <w:r>
              <w:rPr>
                <w:rFonts w:hint="eastAsia" w:ascii="仿宋" w:hAnsi="仿宋" w:eastAsia="仿宋" w:cs="仿宋"/>
                <w:sz w:val="24"/>
                <w:szCs w:val="24"/>
              </w:rPr>
              <w:t>周</w:t>
            </w:r>
          </w:p>
        </w:tc>
      </w:tr>
      <w:tr w14:paraId="72059250">
        <w:trPr>
          <w:trHeight w:val="2992" w:hRule="atLeast"/>
        </w:trPr>
        <w:tc>
          <w:tcPr>
            <w:tcW w:w="1376" w:type="dxa"/>
            <w:vMerge w:val="continue"/>
            <w:shd w:val="clear" w:color="auto" w:fill="FFFFFF"/>
            <w:noWrap w:val="0"/>
            <w:vAlign w:val="center"/>
          </w:tcPr>
          <w:p w14:paraId="0543C72F">
            <w:pPr>
              <w:adjustRightInd w:val="0"/>
              <w:snapToGrid w:val="0"/>
              <w:spacing w:line="240" w:lineRule="atLeast"/>
              <w:jc w:val="center"/>
              <w:rPr>
                <w:rFonts w:hint="eastAsia" w:ascii="仿宋" w:hAnsi="仿宋" w:eastAsia="仿宋" w:cs="仿宋"/>
                <w:sz w:val="24"/>
                <w:szCs w:val="24"/>
              </w:rPr>
            </w:pPr>
          </w:p>
        </w:tc>
        <w:tc>
          <w:tcPr>
            <w:tcW w:w="5405" w:type="dxa"/>
            <w:gridSpan w:val="8"/>
            <w:noWrap w:val="0"/>
            <w:vAlign w:val="top"/>
          </w:tcPr>
          <w:p w14:paraId="1130BAAF">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二、班主任工作见习</w:t>
            </w:r>
          </w:p>
          <w:p w14:paraId="6AB17C7D">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班主任工作见习主要内容是熟悉见习班级基本情况，认识小学生心理特点和成长规律，初步</w:t>
            </w:r>
            <w:r>
              <w:rPr>
                <w:rFonts w:hint="eastAsia" w:ascii="仿宋" w:hAnsi="仿宋" w:eastAsia="仿宋" w:cs="仿宋"/>
                <w:sz w:val="24"/>
                <w:szCs w:val="24"/>
                <w:lang w:val="en-US" w:eastAsia="zh-CN"/>
              </w:rPr>
              <w:t>了解</w:t>
            </w:r>
            <w:r>
              <w:rPr>
                <w:rFonts w:hint="eastAsia" w:ascii="仿宋" w:hAnsi="仿宋" w:eastAsia="仿宋" w:cs="仿宋"/>
                <w:sz w:val="24"/>
                <w:szCs w:val="24"/>
              </w:rPr>
              <w:t>班级指导</w:t>
            </w:r>
            <w:r>
              <w:rPr>
                <w:rFonts w:hint="eastAsia" w:ascii="仿宋" w:hAnsi="仿宋" w:eastAsia="仿宋" w:cs="仿宋"/>
                <w:sz w:val="24"/>
                <w:szCs w:val="24"/>
                <w:lang w:val="en-US" w:eastAsia="zh-CN"/>
              </w:rPr>
              <w:t>工作</w:t>
            </w:r>
            <w:r>
              <w:rPr>
                <w:rFonts w:hint="eastAsia" w:ascii="仿宋" w:hAnsi="仿宋" w:eastAsia="仿宋" w:cs="仿宋"/>
                <w:sz w:val="24"/>
                <w:szCs w:val="24"/>
              </w:rPr>
              <w:t>。</w:t>
            </w:r>
          </w:p>
          <w:p w14:paraId="4597B840">
            <w:pPr>
              <w:widowControl/>
              <w:autoSpaceDE w:val="0"/>
              <w:autoSpaceDN w:val="0"/>
              <w:adjustRightInd w:val="0"/>
              <w:snapToGrid w:val="0"/>
              <w:jc w:val="left"/>
              <w:textAlignment w:val="bottom"/>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第一次</w:t>
            </w:r>
            <w:r>
              <w:rPr>
                <w:rFonts w:hint="eastAsia" w:ascii="仿宋" w:hAnsi="仿宋" w:eastAsia="仿宋" w:cs="仿宋"/>
                <w:sz w:val="24"/>
                <w:szCs w:val="24"/>
                <w:lang w:val="en-US" w:eastAsia="zh-CN"/>
              </w:rPr>
              <w:t>见习</w:t>
            </w:r>
            <w:r>
              <w:rPr>
                <w:rFonts w:hint="eastAsia" w:ascii="仿宋" w:hAnsi="仿宋" w:eastAsia="仿宋" w:cs="仿宋"/>
                <w:sz w:val="24"/>
                <w:szCs w:val="24"/>
              </w:rPr>
              <w:t xml:space="preserve">观察原班主任教师如何进行班级指导。 </w:t>
            </w:r>
          </w:p>
          <w:p w14:paraId="07CF7959">
            <w:pPr>
              <w:widowControl/>
              <w:autoSpaceDE w:val="0"/>
              <w:autoSpaceDN w:val="0"/>
              <w:adjustRightInd w:val="0"/>
              <w:snapToGrid w:val="0"/>
              <w:jc w:val="left"/>
              <w:textAlignment w:val="bottom"/>
              <w:rPr>
                <w:rFonts w:hint="default" w:ascii="仿宋" w:hAnsi="仿宋" w:eastAsia="仿宋" w:cs="仿宋"/>
                <w:sz w:val="24"/>
                <w:szCs w:val="24"/>
                <w:lang w:val="en-US" w:eastAsia="zh-CN"/>
              </w:rPr>
            </w:pPr>
            <w:r>
              <w:rPr>
                <w:rFonts w:ascii="仿宋" w:hAnsi="仿宋" w:eastAsia="仿宋" w:cs="仿宋"/>
                <w:sz w:val="24"/>
                <w:szCs w:val="24"/>
              </w:rPr>
              <w:t>2.</w:t>
            </w:r>
            <w:r>
              <w:rPr>
                <w:rFonts w:hint="eastAsia" w:ascii="仿宋" w:hAnsi="仿宋" w:eastAsia="仿宋" w:cs="仿宋"/>
                <w:sz w:val="24"/>
                <w:szCs w:val="24"/>
              </w:rPr>
              <w:t>第二次</w:t>
            </w:r>
            <w:r>
              <w:rPr>
                <w:rFonts w:hint="eastAsia" w:ascii="仿宋" w:hAnsi="仿宋" w:eastAsia="仿宋" w:cs="仿宋"/>
                <w:sz w:val="24"/>
                <w:szCs w:val="24"/>
                <w:lang w:val="en-US" w:eastAsia="zh-CN"/>
              </w:rPr>
              <w:t>见习协助或参与</w:t>
            </w:r>
            <w:r>
              <w:rPr>
                <w:rFonts w:hint="eastAsia" w:ascii="仿宋" w:hAnsi="仿宋" w:eastAsia="仿宋" w:cs="仿宋"/>
                <w:sz w:val="24"/>
                <w:szCs w:val="24"/>
              </w:rPr>
              <w:t>原班主任教师</w:t>
            </w:r>
            <w:r>
              <w:rPr>
                <w:rFonts w:hint="eastAsia" w:ascii="仿宋" w:hAnsi="仿宋" w:eastAsia="仿宋" w:cs="仿宋"/>
                <w:sz w:val="24"/>
                <w:szCs w:val="24"/>
                <w:lang w:val="en-US" w:eastAsia="zh-CN"/>
              </w:rPr>
              <w:t>进行班级管理。</w:t>
            </w:r>
          </w:p>
          <w:p w14:paraId="335AA9AD">
            <w:pPr>
              <w:widowControl/>
              <w:autoSpaceDE w:val="0"/>
              <w:autoSpaceDN w:val="0"/>
              <w:adjustRightInd w:val="0"/>
              <w:snapToGrid w:val="0"/>
              <w:jc w:val="left"/>
              <w:textAlignment w:val="bottom"/>
              <w:rPr>
                <w:rFonts w:hint="eastAsia" w:ascii="仿宋" w:hAnsi="仿宋" w:eastAsia="仿宋" w:cs="仿宋"/>
                <w:sz w:val="24"/>
                <w:szCs w:val="24"/>
              </w:rPr>
            </w:pPr>
            <w:r>
              <w:rPr>
                <w:rFonts w:hint="eastAsia" w:ascii="仿宋" w:hAnsi="仿宋" w:eastAsia="仿宋" w:cs="仿宋"/>
                <w:sz w:val="24"/>
                <w:szCs w:val="24"/>
              </w:rPr>
              <w:t>3.观摩l-2项中学班主任组织的活动,并且提出自己的活动设想，将“组织活动”列入计划，并且评定成绩。</w:t>
            </w:r>
          </w:p>
        </w:tc>
        <w:tc>
          <w:tcPr>
            <w:tcW w:w="1443" w:type="dxa"/>
            <w:gridSpan w:val="4"/>
            <w:noWrap w:val="0"/>
            <w:vAlign w:val="top"/>
          </w:tcPr>
          <w:p w14:paraId="3B042A02">
            <w:pPr>
              <w:adjustRightInd w:val="0"/>
              <w:snapToGrid w:val="0"/>
              <w:jc w:val="left"/>
              <w:rPr>
                <w:rFonts w:hint="eastAsia" w:ascii="仿宋" w:hAnsi="仿宋" w:eastAsia="仿宋" w:cs="仿宋"/>
                <w:bCs/>
                <w:sz w:val="24"/>
                <w:szCs w:val="24"/>
                <w:lang w:eastAsia="zh-CN"/>
              </w:rPr>
            </w:pPr>
            <w:r>
              <w:rPr>
                <w:rFonts w:hint="eastAsia" w:ascii="仿宋" w:hAnsi="仿宋" w:eastAsia="仿宋" w:cs="仿宋"/>
                <w:bCs/>
                <w:sz w:val="24"/>
                <w:szCs w:val="24"/>
              </w:rPr>
              <w:t>支撑课程目标</w:t>
            </w:r>
            <w:r>
              <w:rPr>
                <w:rFonts w:hint="eastAsia" w:ascii="仿宋" w:hAnsi="仿宋" w:eastAsia="仿宋" w:cs="仿宋"/>
                <w:bCs/>
                <w:sz w:val="24"/>
                <w:szCs w:val="24"/>
                <w:lang w:val="en-US" w:eastAsia="zh-CN"/>
              </w:rPr>
              <w:t>3</w:t>
            </w:r>
          </w:p>
        </w:tc>
        <w:tc>
          <w:tcPr>
            <w:tcW w:w="924" w:type="dxa"/>
            <w:gridSpan w:val="2"/>
            <w:vMerge w:val="continue"/>
            <w:noWrap w:val="0"/>
            <w:vAlign w:val="top"/>
          </w:tcPr>
          <w:p w14:paraId="0C103A20">
            <w:pPr>
              <w:adjustRightInd w:val="0"/>
              <w:snapToGrid w:val="0"/>
              <w:jc w:val="left"/>
              <w:rPr>
                <w:rFonts w:hint="eastAsia" w:ascii="仿宋" w:hAnsi="仿宋" w:eastAsia="仿宋" w:cs="仿宋"/>
                <w:sz w:val="24"/>
                <w:szCs w:val="24"/>
              </w:rPr>
            </w:pPr>
          </w:p>
        </w:tc>
      </w:tr>
      <w:tr w14:paraId="7E2ACA1A">
        <w:trPr>
          <w:trHeight w:val="1949" w:hRule="atLeast"/>
        </w:trPr>
        <w:tc>
          <w:tcPr>
            <w:tcW w:w="1376" w:type="dxa"/>
            <w:vMerge w:val="continue"/>
            <w:shd w:val="clear" w:color="auto" w:fill="FFFFFF"/>
            <w:noWrap w:val="0"/>
            <w:vAlign w:val="center"/>
          </w:tcPr>
          <w:p w14:paraId="081EFB9A">
            <w:pPr>
              <w:adjustRightInd w:val="0"/>
              <w:snapToGrid w:val="0"/>
              <w:spacing w:line="240" w:lineRule="atLeast"/>
              <w:jc w:val="center"/>
              <w:rPr>
                <w:rFonts w:hint="eastAsia" w:ascii="仿宋" w:hAnsi="仿宋" w:eastAsia="仿宋" w:cs="仿宋"/>
                <w:sz w:val="24"/>
                <w:szCs w:val="24"/>
              </w:rPr>
            </w:pPr>
          </w:p>
        </w:tc>
        <w:tc>
          <w:tcPr>
            <w:tcW w:w="5405" w:type="dxa"/>
            <w:gridSpan w:val="8"/>
            <w:noWrap w:val="0"/>
            <w:vAlign w:val="top"/>
          </w:tcPr>
          <w:p w14:paraId="7A40F57A">
            <w:pPr>
              <w:autoSpaceDE w:val="0"/>
              <w:autoSpaceDN w:val="0"/>
              <w:adjustRightInd w:val="0"/>
              <w:snapToGrid w:val="0"/>
              <w:jc w:val="left"/>
              <w:textAlignment w:val="bottom"/>
              <w:rPr>
                <w:rFonts w:hint="eastAsia" w:ascii="仿宋" w:hAnsi="仿宋" w:eastAsia="仿宋" w:cs="仿宋"/>
                <w:sz w:val="24"/>
                <w:szCs w:val="24"/>
              </w:rPr>
            </w:pPr>
            <w:r>
              <w:rPr>
                <w:rFonts w:ascii="仿宋" w:hAnsi="仿宋" w:eastAsia="仿宋" w:cs="仿宋"/>
                <w:sz w:val="24"/>
                <w:szCs w:val="24"/>
              </w:rPr>
              <w:t>三</w:t>
            </w:r>
            <w:r>
              <w:rPr>
                <w:rFonts w:hint="eastAsia" w:ascii="仿宋" w:hAnsi="仿宋" w:eastAsia="仿宋" w:cs="仿宋"/>
                <w:sz w:val="24"/>
                <w:szCs w:val="24"/>
              </w:rPr>
              <w:t>、反思总结</w:t>
            </w:r>
          </w:p>
          <w:p w14:paraId="4767794C">
            <w:pPr>
              <w:autoSpaceDE w:val="0"/>
              <w:autoSpaceDN w:val="0"/>
              <w:adjustRightInd w:val="0"/>
              <w:snapToGrid w:val="0"/>
              <w:ind w:firstLine="480" w:firstLineChars="200"/>
              <w:jc w:val="left"/>
              <w:textAlignment w:val="bottom"/>
              <w:rPr>
                <w:rFonts w:hint="eastAsia" w:ascii="仿宋" w:hAnsi="仿宋" w:eastAsia="仿宋" w:cs="仿宋"/>
                <w:sz w:val="24"/>
                <w:szCs w:val="24"/>
              </w:rPr>
            </w:pPr>
            <w:r>
              <w:rPr>
                <w:rFonts w:hint="eastAsia" w:ascii="仿宋" w:hAnsi="仿宋" w:eastAsia="仿宋" w:cs="仿宋"/>
                <w:sz w:val="24"/>
                <w:szCs w:val="24"/>
              </w:rPr>
              <w:t>在指导教师指导下，以讨论交流、观摩反思等形式，运用所学的教育教学理论对</w:t>
            </w:r>
            <w:r>
              <w:rPr>
                <w:rFonts w:hint="eastAsia" w:ascii="仿宋" w:hAnsi="仿宋" w:eastAsia="仿宋" w:cs="仿宋"/>
                <w:sz w:val="24"/>
                <w:szCs w:val="24"/>
                <w:lang w:val="en-US" w:eastAsia="zh-Hans"/>
              </w:rPr>
              <w:t>见</w:t>
            </w:r>
            <w:r>
              <w:rPr>
                <w:rFonts w:hint="eastAsia" w:ascii="仿宋" w:hAnsi="仿宋" w:eastAsia="仿宋" w:cs="仿宋"/>
                <w:sz w:val="24"/>
                <w:szCs w:val="24"/>
              </w:rPr>
              <w:t>习阶段的教学工作、班主任工作和教研</w:t>
            </w:r>
            <w:r>
              <w:rPr>
                <w:rFonts w:hint="eastAsia" w:ascii="仿宋" w:hAnsi="仿宋" w:eastAsia="仿宋" w:cs="仿宋"/>
                <w:sz w:val="24"/>
                <w:szCs w:val="24"/>
                <w:lang w:val="en-US" w:eastAsia="zh-Hans"/>
              </w:rPr>
              <w:t>见</w:t>
            </w:r>
            <w:r>
              <w:rPr>
                <w:rFonts w:hint="eastAsia" w:ascii="仿宋" w:hAnsi="仿宋" w:eastAsia="仿宋" w:cs="仿宋"/>
                <w:sz w:val="24"/>
                <w:szCs w:val="24"/>
              </w:rPr>
              <w:t>习等进行分析、探讨和研究，并撰写反思总结，一般不少于</w:t>
            </w:r>
            <w:r>
              <w:rPr>
                <w:rFonts w:ascii="仿宋" w:hAnsi="仿宋" w:eastAsia="仿宋" w:cs="仿宋"/>
                <w:sz w:val="24"/>
                <w:szCs w:val="24"/>
              </w:rPr>
              <w:t>1</w:t>
            </w:r>
            <w:r>
              <w:rPr>
                <w:rFonts w:hint="eastAsia" w:ascii="仿宋" w:hAnsi="仿宋" w:eastAsia="仿宋" w:cs="仿宋"/>
                <w:sz w:val="24"/>
                <w:szCs w:val="24"/>
              </w:rPr>
              <w:t>000字。</w:t>
            </w:r>
          </w:p>
        </w:tc>
        <w:tc>
          <w:tcPr>
            <w:tcW w:w="1443" w:type="dxa"/>
            <w:gridSpan w:val="4"/>
            <w:noWrap w:val="0"/>
            <w:vAlign w:val="top"/>
          </w:tcPr>
          <w:p w14:paraId="0E109B8F">
            <w:pPr>
              <w:adjustRightInd w:val="0"/>
              <w:snapToGrid w:val="0"/>
              <w:jc w:val="left"/>
              <w:rPr>
                <w:rFonts w:hint="eastAsia" w:ascii="仿宋" w:hAnsi="仿宋" w:eastAsia="仿宋" w:cs="仿宋"/>
                <w:bCs/>
                <w:sz w:val="24"/>
                <w:szCs w:val="24"/>
              </w:rPr>
            </w:pPr>
            <w:r>
              <w:rPr>
                <w:rFonts w:hint="eastAsia" w:ascii="仿宋" w:hAnsi="仿宋" w:eastAsia="仿宋" w:cs="仿宋"/>
                <w:bCs/>
                <w:sz w:val="24"/>
                <w:szCs w:val="24"/>
              </w:rPr>
              <w:t>支撑课程目标4</w:t>
            </w:r>
          </w:p>
        </w:tc>
        <w:tc>
          <w:tcPr>
            <w:tcW w:w="924" w:type="dxa"/>
            <w:gridSpan w:val="2"/>
            <w:vMerge w:val="continue"/>
            <w:noWrap w:val="0"/>
            <w:vAlign w:val="top"/>
          </w:tcPr>
          <w:p w14:paraId="4641BE82">
            <w:pPr>
              <w:adjustRightInd w:val="0"/>
              <w:snapToGrid w:val="0"/>
              <w:jc w:val="left"/>
              <w:rPr>
                <w:rFonts w:hint="eastAsia" w:ascii="仿宋" w:hAnsi="仿宋" w:eastAsia="仿宋" w:cs="仿宋"/>
                <w:sz w:val="24"/>
                <w:szCs w:val="24"/>
              </w:rPr>
            </w:pPr>
          </w:p>
        </w:tc>
      </w:tr>
      <w:tr w14:paraId="15ACC50C">
        <w:trPr>
          <w:trHeight w:val="921" w:hRule="atLeast"/>
        </w:trPr>
        <w:tc>
          <w:tcPr>
            <w:tcW w:w="1376" w:type="dxa"/>
            <w:noWrap w:val="0"/>
            <w:vAlign w:val="center"/>
          </w:tcPr>
          <w:p w14:paraId="77058A6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I</w:t>
            </w:r>
          </w:p>
          <w:p w14:paraId="46A04A74">
            <w:pPr>
              <w:adjustRightInd w:val="0"/>
              <w:snapToGrid w:val="0"/>
              <w:spacing w:line="240" w:lineRule="atLeast"/>
              <w:jc w:val="center"/>
              <w:rPr>
                <w:rFonts w:hint="eastAsia" w:ascii="仿宋" w:hAnsi="仿宋" w:eastAsia="仿宋" w:cs="仿宋"/>
                <w:sz w:val="24"/>
                <w:szCs w:val="24"/>
                <w:lang w:eastAsia="zh-TW"/>
              </w:rPr>
            </w:pPr>
            <w:r>
              <w:rPr>
                <w:rFonts w:hint="eastAsia" w:ascii="仿宋" w:hAnsi="仿宋" w:eastAsia="仿宋" w:cs="仿宋"/>
                <w:sz w:val="24"/>
                <w:szCs w:val="24"/>
              </w:rPr>
              <w:t>教学方法与教学方式</w:t>
            </w:r>
          </w:p>
        </w:tc>
        <w:tc>
          <w:tcPr>
            <w:tcW w:w="7772" w:type="dxa"/>
            <w:gridSpan w:val="14"/>
            <w:tcBorders>
              <w:bottom w:val="single" w:color="auto" w:sz="4" w:space="0"/>
            </w:tcBorders>
            <w:noWrap w:val="0"/>
            <w:vAlign w:val="center"/>
          </w:tcPr>
          <w:p w14:paraId="1C9D3DA2">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主要方式：</w:t>
            </w:r>
          </w:p>
          <w:p w14:paraId="523598EF">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讲授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网络学习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讨论或座谈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问题导向学  </w:t>
            </w:r>
          </w:p>
          <w:p w14:paraId="28F973D7">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4"/>
                <w:szCs w:val="24"/>
              </w:rPr>
              <w:t xml:space="preserve">分组合作学习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专题学习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实作学习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发表学习  </w:t>
            </w:r>
          </w:p>
          <w:p w14:paraId="486C97BE">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实习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参观访问  </w:t>
            </w:r>
            <w:r>
              <w:rPr>
                <w:rFonts w:hint="eastAsia" w:ascii="仿宋" w:hAnsi="仿宋" w:eastAsia="仿宋" w:cs="仿宋"/>
                <w:sz w:val="24"/>
                <w:szCs w:val="24"/>
              </w:rPr>
              <w:sym w:font="Wingdings" w:char="00A8"/>
            </w:r>
            <w:r>
              <w:rPr>
                <w:rFonts w:hint="eastAsia" w:ascii="仿宋" w:hAnsi="仿宋" w:eastAsia="仿宋" w:cs="仿宋"/>
                <w:sz w:val="24"/>
                <w:szCs w:val="24"/>
              </w:rPr>
              <w:t>其它：</w:t>
            </w:r>
            <w:r>
              <w:rPr>
                <w:rFonts w:hint="eastAsia" w:ascii="仿宋" w:hAnsi="仿宋" w:eastAsia="仿宋" w:cs="仿宋"/>
                <w:sz w:val="24"/>
                <w:szCs w:val="24"/>
                <w:u w:val="single"/>
              </w:rPr>
              <w:t xml:space="preserve">        </w:t>
            </w:r>
            <w:r>
              <w:rPr>
                <w:rFonts w:hint="eastAsia" w:ascii="仿宋" w:hAnsi="仿宋" w:eastAsia="仿宋" w:cs="仿宋"/>
                <w:sz w:val="24"/>
                <w:szCs w:val="24"/>
              </w:rPr>
              <w:t>(如口头训练等)</w:t>
            </w:r>
          </w:p>
        </w:tc>
      </w:tr>
      <w:tr w14:paraId="405501F9">
        <w:trPr>
          <w:trHeight w:val="580" w:hRule="atLeast"/>
        </w:trPr>
        <w:tc>
          <w:tcPr>
            <w:tcW w:w="1376" w:type="dxa"/>
            <w:noWrap w:val="0"/>
            <w:vAlign w:val="center"/>
          </w:tcPr>
          <w:p w14:paraId="5E61497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J</w:t>
            </w:r>
          </w:p>
          <w:p w14:paraId="2D41A8C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教学条件</w:t>
            </w:r>
          </w:p>
          <w:p w14:paraId="6008985A">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需求</w:t>
            </w:r>
          </w:p>
        </w:tc>
        <w:tc>
          <w:tcPr>
            <w:tcW w:w="7772" w:type="dxa"/>
            <w:gridSpan w:val="14"/>
            <w:tcBorders>
              <w:bottom w:val="single" w:color="auto" w:sz="4" w:space="0"/>
            </w:tcBorders>
            <w:noWrap w:val="0"/>
            <w:vAlign w:val="center"/>
          </w:tcPr>
          <w:p w14:paraId="468137BD">
            <w:pPr>
              <w:tabs>
                <w:tab w:val="left" w:pos="720"/>
              </w:tabs>
              <w:adjustRightInd w:val="0"/>
              <w:snapToGrid w:val="0"/>
              <w:ind w:firstLine="480" w:firstLineChars="200"/>
              <w:rPr>
                <w:rFonts w:hint="eastAsia" w:ascii="仿宋" w:hAnsi="仿宋" w:eastAsia="仿宋" w:cs="仿宋"/>
                <w:kern w:val="0"/>
                <w:sz w:val="24"/>
                <w:szCs w:val="24"/>
              </w:rPr>
            </w:pPr>
            <w:r>
              <w:rPr>
                <w:rFonts w:hint="eastAsia" w:ascii="仿宋" w:hAnsi="仿宋" w:eastAsia="仿宋" w:cs="仿宋"/>
                <w:color w:val="000000"/>
                <w:kern w:val="0"/>
                <w:sz w:val="24"/>
                <w:szCs w:val="24"/>
                <w:lang w:val="en-US" w:eastAsia="zh-CN"/>
              </w:rPr>
              <w:t>选择</w:t>
            </w:r>
            <w:r>
              <w:rPr>
                <w:rFonts w:hint="eastAsia" w:ascii="仿宋" w:hAnsi="仿宋" w:eastAsia="仿宋" w:cs="仿宋"/>
                <w:color w:val="000000"/>
                <w:kern w:val="0"/>
                <w:sz w:val="24"/>
                <w:szCs w:val="24"/>
              </w:rPr>
              <w:t>在第</w:t>
            </w:r>
            <w:r>
              <w:rPr>
                <w:rFonts w:hint="default" w:ascii="仿宋" w:hAnsi="仿宋" w:eastAsia="仿宋" w:cs="仿宋"/>
                <w:color w:val="000000"/>
                <w:kern w:val="0"/>
                <w:sz w:val="24"/>
                <w:szCs w:val="24"/>
              </w:rPr>
              <w:t>3</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lang w:val="en-US" w:eastAsia="zh-Hans"/>
              </w:rPr>
              <w:t>学期</w:t>
            </w:r>
            <w:r>
              <w:rPr>
                <w:rFonts w:hint="eastAsia" w:ascii="仿宋" w:hAnsi="仿宋" w:eastAsia="仿宋" w:cs="仿宋"/>
                <w:color w:val="000000"/>
                <w:kern w:val="0"/>
                <w:sz w:val="24"/>
                <w:szCs w:val="24"/>
              </w:rPr>
              <w:t>集中</w:t>
            </w:r>
            <w:r>
              <w:rPr>
                <w:rFonts w:hint="eastAsia" w:ascii="仿宋" w:hAnsi="仿宋" w:eastAsia="仿宋" w:cs="仿宋"/>
                <w:color w:val="000000"/>
                <w:kern w:val="0"/>
                <w:sz w:val="24"/>
                <w:szCs w:val="24"/>
                <w:lang w:val="en-US" w:eastAsia="zh-Hans"/>
              </w:rPr>
              <w:t>见</w:t>
            </w:r>
            <w:r>
              <w:rPr>
                <w:rFonts w:hint="eastAsia" w:ascii="仿宋" w:hAnsi="仿宋" w:eastAsia="仿宋" w:cs="仿宋"/>
                <w:color w:val="000000"/>
                <w:kern w:val="0"/>
                <w:sz w:val="24"/>
                <w:szCs w:val="24"/>
              </w:rPr>
              <w:t>习</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val="en-US" w:eastAsia="zh-Hans"/>
              </w:rPr>
              <w:t>周</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具体时间</w:t>
            </w:r>
            <w:r>
              <w:rPr>
                <w:rFonts w:hint="eastAsia" w:ascii="仿宋" w:hAnsi="仿宋" w:eastAsia="仿宋" w:cs="仿宋"/>
                <w:color w:val="000000"/>
                <w:kern w:val="0"/>
                <w:sz w:val="24"/>
                <w:szCs w:val="24"/>
              </w:rPr>
              <w:t>由</w:t>
            </w:r>
            <w:r>
              <w:rPr>
                <w:rFonts w:hint="eastAsia" w:ascii="仿宋" w:hAnsi="仿宋" w:eastAsia="仿宋" w:cs="仿宋"/>
                <w:color w:val="000000"/>
                <w:kern w:val="0"/>
                <w:sz w:val="24"/>
                <w:szCs w:val="24"/>
                <w:lang w:val="en-US" w:eastAsia="zh-Hans"/>
              </w:rPr>
              <w:t>见</w:t>
            </w:r>
            <w:r>
              <w:rPr>
                <w:rFonts w:hint="eastAsia" w:ascii="仿宋" w:hAnsi="仿宋" w:eastAsia="仿宋" w:cs="仿宋"/>
                <w:color w:val="000000"/>
                <w:kern w:val="0"/>
                <w:sz w:val="24"/>
                <w:szCs w:val="24"/>
              </w:rPr>
              <w:t>习学校</w:t>
            </w:r>
            <w:r>
              <w:rPr>
                <w:rFonts w:hint="eastAsia" w:ascii="仿宋" w:hAnsi="仿宋" w:eastAsia="仿宋" w:cs="仿宋"/>
                <w:color w:val="000000"/>
                <w:kern w:val="0"/>
                <w:sz w:val="24"/>
                <w:szCs w:val="24"/>
                <w:lang w:val="en-US" w:eastAsia="zh-CN"/>
              </w:rPr>
              <w:t>和音乐系商议</w:t>
            </w:r>
            <w:r>
              <w:rPr>
                <w:rFonts w:hint="eastAsia" w:ascii="仿宋" w:hAnsi="仿宋" w:eastAsia="仿宋" w:cs="仿宋"/>
                <w:color w:val="000000"/>
                <w:kern w:val="0"/>
                <w:sz w:val="24"/>
                <w:szCs w:val="24"/>
              </w:rPr>
              <w:t>。</w:t>
            </w:r>
          </w:p>
        </w:tc>
      </w:tr>
      <w:tr w14:paraId="56598BD0">
        <w:trPr>
          <w:trHeight w:val="561" w:hRule="atLeast"/>
        </w:trPr>
        <w:tc>
          <w:tcPr>
            <w:tcW w:w="1376" w:type="dxa"/>
            <w:vMerge w:val="restart"/>
            <w:noWrap w:val="0"/>
            <w:vAlign w:val="center"/>
          </w:tcPr>
          <w:p w14:paraId="778233D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K</w:t>
            </w:r>
          </w:p>
          <w:p w14:paraId="3A2B7B02">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课程目标及其考核内容、考核方式及评分占比</w:t>
            </w:r>
          </w:p>
        </w:tc>
        <w:tc>
          <w:tcPr>
            <w:tcW w:w="1032" w:type="dxa"/>
            <w:vMerge w:val="restart"/>
            <w:noWrap w:val="0"/>
            <w:vAlign w:val="center"/>
          </w:tcPr>
          <w:p w14:paraId="1AEC2DA3">
            <w:pPr>
              <w:adjustRightInd w:val="0"/>
              <w:snapToGrid w:val="0"/>
              <w:rPr>
                <w:rFonts w:hint="eastAsia" w:ascii="仿宋" w:hAnsi="仿宋" w:eastAsia="仿宋" w:cs="仿宋"/>
                <w:sz w:val="24"/>
                <w:szCs w:val="24"/>
              </w:rPr>
            </w:pPr>
            <w:r>
              <w:rPr>
                <w:rFonts w:hint="eastAsia" w:ascii="仿宋" w:hAnsi="仿宋" w:eastAsia="仿宋" w:cs="仿宋"/>
                <w:sz w:val="24"/>
                <w:szCs w:val="24"/>
              </w:rPr>
              <w:t>课程目标及评分占比</w:t>
            </w:r>
          </w:p>
        </w:tc>
        <w:tc>
          <w:tcPr>
            <w:tcW w:w="3247" w:type="dxa"/>
            <w:gridSpan w:val="5"/>
            <w:vMerge w:val="restart"/>
            <w:tcBorders>
              <w:right w:val="single" w:color="000000" w:sz="4" w:space="0"/>
            </w:tcBorders>
            <w:noWrap w:val="0"/>
            <w:vAlign w:val="center"/>
          </w:tcPr>
          <w:p w14:paraId="4938C67A">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考核内容</w:t>
            </w:r>
          </w:p>
        </w:tc>
        <w:tc>
          <w:tcPr>
            <w:tcW w:w="2904" w:type="dxa"/>
            <w:gridSpan w:val="7"/>
            <w:tcBorders>
              <w:left w:val="single" w:color="000000" w:sz="4" w:space="0"/>
              <w:right w:val="single" w:color="000000" w:sz="4" w:space="0"/>
            </w:tcBorders>
            <w:noWrap w:val="0"/>
            <w:vAlign w:val="center"/>
          </w:tcPr>
          <w:p w14:paraId="0AAF2D0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考核方式</w:t>
            </w:r>
          </w:p>
        </w:tc>
        <w:tc>
          <w:tcPr>
            <w:tcW w:w="589" w:type="dxa"/>
            <w:vMerge w:val="restart"/>
            <w:tcBorders>
              <w:left w:val="single" w:color="000000" w:sz="4" w:space="0"/>
            </w:tcBorders>
            <w:noWrap w:val="0"/>
            <w:vAlign w:val="center"/>
          </w:tcPr>
          <w:p w14:paraId="0C87A9C8">
            <w:pPr>
              <w:tabs>
                <w:tab w:val="left" w:pos="720"/>
              </w:tabs>
              <w:adjustRightInd w:val="0"/>
              <w:snapToGrid w:val="0"/>
              <w:jc w:val="center"/>
              <w:rPr>
                <w:rFonts w:hint="eastAsia" w:ascii="仿宋" w:hAnsi="仿宋" w:eastAsia="仿宋" w:cs="仿宋"/>
                <w:kern w:val="0"/>
                <w:sz w:val="24"/>
                <w:szCs w:val="24"/>
              </w:rPr>
            </w:pPr>
            <w:r>
              <w:rPr>
                <w:rFonts w:hint="eastAsia" w:ascii="仿宋" w:hAnsi="仿宋" w:eastAsia="仿宋" w:cs="仿宋"/>
                <w:sz w:val="24"/>
                <w:szCs w:val="24"/>
              </w:rPr>
              <w:t>课程分目标的达成度</w:t>
            </w:r>
          </w:p>
        </w:tc>
      </w:tr>
      <w:tr w14:paraId="5622B477">
        <w:trPr>
          <w:trHeight w:val="416" w:hRule="atLeast"/>
        </w:trPr>
        <w:tc>
          <w:tcPr>
            <w:tcW w:w="1376" w:type="dxa"/>
            <w:vMerge w:val="continue"/>
            <w:noWrap w:val="0"/>
            <w:vAlign w:val="center"/>
          </w:tcPr>
          <w:p w14:paraId="5421BCAB">
            <w:pPr>
              <w:adjustRightInd w:val="0"/>
              <w:snapToGrid w:val="0"/>
              <w:spacing w:line="240" w:lineRule="atLeast"/>
              <w:jc w:val="center"/>
              <w:rPr>
                <w:rFonts w:hint="eastAsia" w:ascii="仿宋" w:hAnsi="仿宋" w:eastAsia="仿宋" w:cs="仿宋"/>
                <w:sz w:val="24"/>
                <w:szCs w:val="24"/>
              </w:rPr>
            </w:pPr>
          </w:p>
        </w:tc>
        <w:tc>
          <w:tcPr>
            <w:tcW w:w="1032" w:type="dxa"/>
            <w:vMerge w:val="continue"/>
            <w:tcBorders>
              <w:tl2br w:val="single" w:color="auto" w:sz="4" w:space="0"/>
            </w:tcBorders>
            <w:noWrap w:val="0"/>
            <w:vAlign w:val="center"/>
          </w:tcPr>
          <w:p w14:paraId="34D9734C">
            <w:pPr>
              <w:adjustRightInd w:val="0"/>
              <w:snapToGrid w:val="0"/>
              <w:jc w:val="right"/>
              <w:rPr>
                <w:rFonts w:hint="eastAsia" w:ascii="仿宋" w:hAnsi="仿宋" w:eastAsia="仿宋" w:cs="仿宋"/>
                <w:sz w:val="24"/>
                <w:szCs w:val="24"/>
              </w:rPr>
            </w:pPr>
          </w:p>
        </w:tc>
        <w:tc>
          <w:tcPr>
            <w:tcW w:w="3247" w:type="dxa"/>
            <w:gridSpan w:val="5"/>
            <w:vMerge w:val="continue"/>
            <w:tcBorders>
              <w:right w:val="single" w:color="000000" w:sz="4" w:space="0"/>
            </w:tcBorders>
            <w:noWrap w:val="0"/>
            <w:vAlign w:val="center"/>
          </w:tcPr>
          <w:p w14:paraId="0A26E23D">
            <w:pPr>
              <w:tabs>
                <w:tab w:val="left" w:pos="720"/>
              </w:tabs>
              <w:adjustRightInd w:val="0"/>
              <w:snapToGrid w:val="0"/>
              <w:jc w:val="center"/>
              <w:rPr>
                <w:rFonts w:hint="eastAsia" w:ascii="仿宋" w:hAnsi="仿宋" w:eastAsia="仿宋" w:cs="仿宋"/>
                <w:kern w:val="0"/>
                <w:sz w:val="24"/>
                <w:szCs w:val="24"/>
              </w:rPr>
            </w:pPr>
          </w:p>
        </w:tc>
        <w:tc>
          <w:tcPr>
            <w:tcW w:w="759" w:type="dxa"/>
            <w:tcBorders>
              <w:left w:val="single" w:color="000000" w:sz="4" w:space="0"/>
            </w:tcBorders>
            <w:noWrap w:val="0"/>
            <w:vAlign w:val="center"/>
          </w:tcPr>
          <w:p w14:paraId="3B22D153">
            <w:pPr>
              <w:tabs>
                <w:tab w:val="left" w:pos="720"/>
              </w:tabs>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教学工作评分占比（</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726" w:type="dxa"/>
            <w:gridSpan w:val="3"/>
            <w:tcBorders>
              <w:bottom w:val="single" w:color="auto" w:sz="4" w:space="0"/>
              <w:right w:val="single" w:color="000000" w:sz="4" w:space="0"/>
            </w:tcBorders>
            <w:noWrap w:val="0"/>
            <w:vAlign w:val="center"/>
          </w:tcPr>
          <w:p w14:paraId="51BC4FED">
            <w:pPr>
              <w:adjustRightInd w:val="0"/>
              <w:snapToGrid w:val="0"/>
              <w:jc w:val="both"/>
              <w:rPr>
                <w:rFonts w:hint="eastAsia" w:ascii="仿宋" w:hAnsi="仿宋" w:eastAsia="仿宋" w:cs="仿宋"/>
                <w:color w:val="auto"/>
                <w:sz w:val="24"/>
                <w:szCs w:val="24"/>
              </w:rPr>
            </w:pPr>
            <w:r>
              <w:rPr>
                <w:rFonts w:hint="eastAsia" w:ascii="仿宋" w:hAnsi="仿宋" w:eastAsia="仿宋" w:cs="仿宋"/>
                <w:color w:val="auto"/>
                <w:sz w:val="24"/>
                <w:szCs w:val="24"/>
              </w:rPr>
              <w:t>班主任工作评分占比（</w:t>
            </w: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751" w:type="dxa"/>
            <w:tcBorders>
              <w:left w:val="single" w:color="000000" w:sz="4" w:space="0"/>
              <w:bottom w:val="single" w:color="auto" w:sz="4" w:space="0"/>
            </w:tcBorders>
            <w:noWrap w:val="0"/>
            <w:vAlign w:val="center"/>
          </w:tcPr>
          <w:p w14:paraId="4584A1EA">
            <w:pPr>
              <w:adjustRightInd w:val="0"/>
              <w:snapToGrid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见习</w:t>
            </w:r>
          </w:p>
          <w:p w14:paraId="5045E4C3">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表现</w:t>
            </w:r>
            <w:r>
              <w:rPr>
                <w:rFonts w:hint="default" w:ascii="仿宋" w:hAnsi="仿宋" w:eastAsia="仿宋" w:cs="仿宋"/>
                <w:color w:val="auto"/>
                <w:kern w:val="0"/>
                <w:sz w:val="24"/>
                <w:szCs w:val="24"/>
                <w:lang w:eastAsia="zh-Hans"/>
              </w:rPr>
              <w:t>（</w:t>
            </w:r>
            <w:r>
              <w:rPr>
                <w:rFonts w:hint="eastAsia" w:ascii="仿宋" w:hAnsi="仿宋" w:eastAsia="仿宋" w:cs="仿宋"/>
                <w:color w:val="auto"/>
                <w:kern w:val="0"/>
                <w:sz w:val="24"/>
                <w:szCs w:val="24"/>
                <w:lang w:val="en-US" w:eastAsia="zh-CN"/>
              </w:rPr>
              <w:t>2</w:t>
            </w:r>
            <w:r>
              <w:rPr>
                <w:rFonts w:hint="default" w:ascii="仿宋" w:hAnsi="仿宋" w:eastAsia="仿宋" w:cs="仿宋"/>
                <w:color w:val="auto"/>
                <w:kern w:val="0"/>
                <w:sz w:val="24"/>
                <w:szCs w:val="24"/>
                <w:lang w:eastAsia="zh-Hans"/>
              </w:rPr>
              <w:t>0%）</w:t>
            </w:r>
          </w:p>
        </w:tc>
        <w:tc>
          <w:tcPr>
            <w:tcW w:w="668" w:type="dxa"/>
            <w:gridSpan w:val="2"/>
            <w:tcBorders>
              <w:bottom w:val="single" w:color="auto" w:sz="4" w:space="0"/>
              <w:right w:val="single" w:color="000000" w:sz="4" w:space="0"/>
            </w:tcBorders>
            <w:noWrap w:val="0"/>
            <w:vAlign w:val="center"/>
          </w:tcPr>
          <w:p w14:paraId="4626F8D6">
            <w:pPr>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反思总结评分占比（</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rPr>
              <w:t>0</w:t>
            </w:r>
            <w:r>
              <w:rPr>
                <w:rFonts w:hint="eastAsia" w:ascii="仿宋" w:hAnsi="仿宋" w:eastAsia="仿宋" w:cs="仿宋"/>
                <w:color w:val="auto"/>
                <w:sz w:val="24"/>
                <w:szCs w:val="24"/>
              </w:rPr>
              <w:t>%）</w:t>
            </w:r>
          </w:p>
        </w:tc>
        <w:tc>
          <w:tcPr>
            <w:tcW w:w="589" w:type="dxa"/>
            <w:vMerge w:val="continue"/>
            <w:tcBorders>
              <w:left w:val="single" w:color="000000" w:sz="4" w:space="0"/>
              <w:bottom w:val="single" w:color="auto" w:sz="4" w:space="0"/>
            </w:tcBorders>
            <w:noWrap w:val="0"/>
            <w:vAlign w:val="center"/>
          </w:tcPr>
          <w:p w14:paraId="6C59C14F">
            <w:pPr>
              <w:tabs>
                <w:tab w:val="left" w:pos="720"/>
              </w:tabs>
              <w:adjustRightInd w:val="0"/>
              <w:snapToGrid w:val="0"/>
              <w:jc w:val="center"/>
              <w:rPr>
                <w:rFonts w:hint="eastAsia" w:ascii="仿宋" w:hAnsi="仿宋" w:eastAsia="仿宋" w:cs="仿宋"/>
                <w:sz w:val="24"/>
                <w:szCs w:val="24"/>
              </w:rPr>
            </w:pPr>
          </w:p>
        </w:tc>
      </w:tr>
      <w:tr w14:paraId="13BA0DE2">
        <w:tc>
          <w:tcPr>
            <w:tcW w:w="1376" w:type="dxa"/>
            <w:vMerge w:val="continue"/>
            <w:noWrap w:val="0"/>
            <w:vAlign w:val="center"/>
          </w:tcPr>
          <w:p w14:paraId="49027F01">
            <w:pPr>
              <w:adjustRightInd w:val="0"/>
              <w:snapToGrid w:val="0"/>
              <w:spacing w:line="240" w:lineRule="atLeast"/>
              <w:jc w:val="center"/>
              <w:rPr>
                <w:rFonts w:hint="eastAsia" w:ascii="仿宋" w:hAnsi="仿宋" w:eastAsia="仿宋" w:cs="仿宋"/>
                <w:sz w:val="24"/>
                <w:szCs w:val="24"/>
                <w:lang w:eastAsia="zh-TW"/>
              </w:rPr>
            </w:pPr>
          </w:p>
        </w:tc>
        <w:tc>
          <w:tcPr>
            <w:tcW w:w="1032" w:type="dxa"/>
            <w:tcBorders>
              <w:bottom w:val="single" w:color="auto" w:sz="4" w:space="0"/>
            </w:tcBorders>
            <w:noWrap w:val="0"/>
            <w:vAlign w:val="center"/>
          </w:tcPr>
          <w:p w14:paraId="7522250A">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课程目标1（</w:t>
            </w:r>
            <w:r>
              <w:rPr>
                <w:rFonts w:hint="eastAsia" w:ascii="仿宋" w:hAnsi="仿宋" w:eastAsia="仿宋" w:cs="仿宋"/>
                <w:kern w:val="0"/>
                <w:sz w:val="24"/>
                <w:szCs w:val="24"/>
                <w:lang w:val="en-US" w:eastAsia="zh-CN"/>
              </w:rPr>
              <w:t>2</w:t>
            </w:r>
            <w:r>
              <w:rPr>
                <w:rFonts w:hint="default" w:ascii="仿宋" w:hAnsi="仿宋" w:eastAsia="仿宋" w:cs="仿宋"/>
                <w:kern w:val="0"/>
                <w:sz w:val="24"/>
                <w:szCs w:val="24"/>
              </w:rPr>
              <w:t>0</w:t>
            </w:r>
            <w:r>
              <w:rPr>
                <w:rFonts w:hint="eastAsia" w:ascii="仿宋" w:hAnsi="仿宋" w:eastAsia="仿宋" w:cs="仿宋"/>
                <w:kern w:val="0"/>
                <w:sz w:val="24"/>
                <w:szCs w:val="24"/>
              </w:rPr>
              <w:t>%）</w:t>
            </w:r>
          </w:p>
        </w:tc>
        <w:tc>
          <w:tcPr>
            <w:tcW w:w="3247" w:type="dxa"/>
            <w:gridSpan w:val="5"/>
            <w:tcBorders>
              <w:bottom w:val="single" w:color="auto" w:sz="4" w:space="0"/>
              <w:right w:val="single" w:color="000000" w:sz="4" w:space="0"/>
            </w:tcBorders>
            <w:noWrap w:val="0"/>
            <w:vAlign w:val="center"/>
          </w:tcPr>
          <w:p w14:paraId="4D0BF849">
            <w:pPr>
              <w:widowControl/>
              <w:autoSpaceDE w:val="0"/>
              <w:autoSpaceDN w:val="0"/>
              <w:adjustRightInd w:val="0"/>
              <w:snapToGrid w:val="0"/>
              <w:ind w:firstLine="480" w:firstLineChars="200"/>
              <w:jc w:val="left"/>
              <w:textAlignment w:val="bottom"/>
              <w:rPr>
                <w:rFonts w:hint="default" w:ascii="仿宋" w:hAnsi="仿宋" w:eastAsia="仿宋" w:cs="仿宋"/>
                <w:sz w:val="24"/>
                <w:szCs w:val="24"/>
                <w:lang w:val="en-US" w:eastAsia="zh-CN"/>
              </w:rPr>
            </w:pPr>
            <w:r>
              <w:rPr>
                <w:rFonts w:hint="eastAsia" w:ascii="仿宋" w:hAnsi="仿宋" w:eastAsia="仿宋" w:cs="仿宋"/>
                <w:sz w:val="24"/>
                <w:szCs w:val="24"/>
              </w:rPr>
              <w:t>全方位了解中学音乐教师的教学和</w:t>
            </w:r>
            <w:r>
              <w:rPr>
                <w:rFonts w:hint="eastAsia" w:ascii="仿宋" w:hAnsi="仿宋" w:eastAsia="仿宋" w:cs="仿宋"/>
                <w:sz w:val="24"/>
                <w:szCs w:val="24"/>
                <w:lang w:val="en-US" w:eastAsia="zh-CN"/>
              </w:rPr>
              <w:t>日常工作</w:t>
            </w:r>
            <w:r>
              <w:rPr>
                <w:rFonts w:hint="eastAsia" w:ascii="仿宋" w:hAnsi="仿宋" w:eastAsia="仿宋" w:cs="仿宋"/>
                <w:sz w:val="24"/>
                <w:szCs w:val="24"/>
              </w:rPr>
              <w:t>活动，观摩</w:t>
            </w:r>
            <w:r>
              <w:rPr>
                <w:rFonts w:hint="eastAsia" w:ascii="仿宋" w:hAnsi="仿宋" w:eastAsia="仿宋" w:cs="仿宋"/>
                <w:sz w:val="24"/>
                <w:szCs w:val="24"/>
                <w:lang w:val="en-US" w:eastAsia="zh-CN"/>
              </w:rPr>
              <w:t>中学音乐教师的言行，了解中学教师职业特征。</w:t>
            </w:r>
          </w:p>
        </w:tc>
        <w:tc>
          <w:tcPr>
            <w:tcW w:w="759" w:type="dxa"/>
            <w:tcBorders>
              <w:left w:val="single" w:color="000000" w:sz="4" w:space="0"/>
              <w:bottom w:val="single" w:color="auto" w:sz="4" w:space="0"/>
            </w:tcBorders>
            <w:noWrap w:val="0"/>
            <w:vAlign w:val="center"/>
          </w:tcPr>
          <w:p w14:paraId="27B65B1F">
            <w:pPr>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p>
        </w:tc>
        <w:tc>
          <w:tcPr>
            <w:tcW w:w="726" w:type="dxa"/>
            <w:gridSpan w:val="3"/>
            <w:tcBorders>
              <w:bottom w:val="single" w:color="auto" w:sz="4" w:space="0"/>
              <w:right w:val="single" w:color="000000" w:sz="4" w:space="0"/>
            </w:tcBorders>
            <w:noWrap w:val="0"/>
            <w:vAlign w:val="center"/>
          </w:tcPr>
          <w:p w14:paraId="2B757115">
            <w:pPr>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p>
        </w:tc>
        <w:tc>
          <w:tcPr>
            <w:tcW w:w="751" w:type="dxa"/>
            <w:tcBorders>
              <w:left w:val="single" w:color="000000" w:sz="4" w:space="0"/>
              <w:bottom w:val="single" w:color="auto" w:sz="4" w:space="0"/>
              <w:right w:val="single" w:color="auto" w:sz="4" w:space="0"/>
            </w:tcBorders>
            <w:noWrap w:val="0"/>
            <w:vAlign w:val="center"/>
          </w:tcPr>
          <w:p w14:paraId="58DE8464">
            <w:pPr>
              <w:tabs>
                <w:tab w:val="left" w:pos="720"/>
              </w:tabs>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p>
        </w:tc>
        <w:tc>
          <w:tcPr>
            <w:tcW w:w="668" w:type="dxa"/>
            <w:gridSpan w:val="2"/>
            <w:tcBorders>
              <w:left w:val="single" w:color="auto" w:sz="4" w:space="0"/>
              <w:bottom w:val="single" w:color="auto" w:sz="4" w:space="0"/>
              <w:right w:val="single" w:color="auto" w:sz="4" w:space="0"/>
            </w:tcBorders>
            <w:noWrap w:val="0"/>
            <w:vAlign w:val="center"/>
          </w:tcPr>
          <w:p w14:paraId="2657499A">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589" w:type="dxa"/>
            <w:tcBorders>
              <w:left w:val="single" w:color="auto" w:sz="4" w:space="0"/>
              <w:bottom w:val="single" w:color="auto" w:sz="4" w:space="0"/>
            </w:tcBorders>
            <w:noWrap w:val="0"/>
            <w:vAlign w:val="center"/>
          </w:tcPr>
          <w:p w14:paraId="7724BF4F">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0.75</w:t>
            </w:r>
          </w:p>
        </w:tc>
      </w:tr>
      <w:tr w14:paraId="0B4B36CC">
        <w:trPr>
          <w:trHeight w:val="745" w:hRule="atLeast"/>
        </w:trPr>
        <w:tc>
          <w:tcPr>
            <w:tcW w:w="1376" w:type="dxa"/>
            <w:vMerge w:val="continue"/>
            <w:noWrap w:val="0"/>
            <w:vAlign w:val="center"/>
          </w:tcPr>
          <w:p w14:paraId="579F0E67">
            <w:pPr>
              <w:adjustRightInd w:val="0"/>
              <w:snapToGrid w:val="0"/>
              <w:spacing w:line="240" w:lineRule="atLeast"/>
              <w:jc w:val="center"/>
              <w:rPr>
                <w:rFonts w:hint="eastAsia" w:ascii="仿宋" w:hAnsi="仿宋" w:eastAsia="仿宋" w:cs="仿宋"/>
                <w:sz w:val="24"/>
                <w:szCs w:val="24"/>
                <w:lang w:eastAsia="zh-TW"/>
              </w:rPr>
            </w:pPr>
          </w:p>
        </w:tc>
        <w:tc>
          <w:tcPr>
            <w:tcW w:w="1032" w:type="dxa"/>
            <w:noWrap w:val="0"/>
            <w:vAlign w:val="center"/>
          </w:tcPr>
          <w:p w14:paraId="416EF0DE">
            <w:pPr>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课程目标2（</w:t>
            </w:r>
            <w:r>
              <w:rPr>
                <w:rFonts w:hint="eastAsia" w:ascii="仿宋" w:hAnsi="仿宋" w:eastAsia="仿宋" w:cs="仿宋"/>
                <w:kern w:val="0"/>
                <w:sz w:val="24"/>
                <w:szCs w:val="24"/>
                <w:lang w:val="en-US" w:eastAsia="zh-CN"/>
              </w:rPr>
              <w:t>1</w:t>
            </w:r>
            <w:r>
              <w:rPr>
                <w:rFonts w:hint="default" w:ascii="仿宋" w:hAnsi="仿宋" w:eastAsia="仿宋" w:cs="仿宋"/>
                <w:kern w:val="0"/>
                <w:sz w:val="24"/>
                <w:szCs w:val="24"/>
              </w:rPr>
              <w:t>0</w:t>
            </w:r>
            <w:r>
              <w:rPr>
                <w:rFonts w:hint="eastAsia" w:ascii="仿宋" w:hAnsi="仿宋" w:eastAsia="仿宋" w:cs="仿宋"/>
                <w:kern w:val="0"/>
                <w:sz w:val="24"/>
                <w:szCs w:val="24"/>
              </w:rPr>
              <w:t>%）</w:t>
            </w:r>
          </w:p>
        </w:tc>
        <w:tc>
          <w:tcPr>
            <w:tcW w:w="3247" w:type="dxa"/>
            <w:gridSpan w:val="5"/>
            <w:tcBorders>
              <w:right w:val="single" w:color="000000" w:sz="4" w:space="0"/>
            </w:tcBorders>
            <w:noWrap w:val="0"/>
            <w:vAlign w:val="center"/>
          </w:tcPr>
          <w:p w14:paraId="18D78949">
            <w:pPr>
              <w:widowControl/>
              <w:autoSpaceDE w:val="0"/>
              <w:autoSpaceDN w:val="0"/>
              <w:adjustRightInd w:val="0"/>
              <w:snapToGrid w:val="0"/>
              <w:ind w:firstLine="480" w:firstLineChars="200"/>
              <w:jc w:val="left"/>
              <w:textAlignment w:val="bottom"/>
              <w:rPr>
                <w:rFonts w:hint="eastAsia" w:ascii="仿宋" w:hAnsi="仿宋" w:eastAsia="仿宋" w:cs="仿宋"/>
                <w:sz w:val="24"/>
                <w:szCs w:val="24"/>
              </w:rPr>
            </w:pPr>
            <w:r>
              <w:rPr>
                <w:rFonts w:hint="eastAsia" w:ascii="仿宋" w:hAnsi="仿宋" w:eastAsia="仿宋" w:cs="仿宋"/>
                <w:sz w:val="24"/>
                <w:szCs w:val="24"/>
              </w:rPr>
              <w:t>在指导教师指导下进行相关听课</w:t>
            </w:r>
            <w:r>
              <w:rPr>
                <w:rFonts w:hint="default" w:ascii="仿宋" w:hAnsi="仿宋" w:eastAsia="仿宋" w:cs="仿宋"/>
                <w:sz w:val="24"/>
                <w:szCs w:val="24"/>
              </w:rPr>
              <w:t>、</w:t>
            </w:r>
            <w:r>
              <w:rPr>
                <w:rFonts w:hint="eastAsia" w:ascii="仿宋" w:hAnsi="仿宋" w:eastAsia="仿宋" w:cs="仿宋"/>
                <w:sz w:val="24"/>
                <w:szCs w:val="24"/>
              </w:rPr>
              <w:t>课后辅导、作业批改等，能够在指导老师指导下进行试讲。</w:t>
            </w:r>
          </w:p>
        </w:tc>
        <w:tc>
          <w:tcPr>
            <w:tcW w:w="759" w:type="dxa"/>
            <w:tcBorders>
              <w:left w:val="single" w:color="000000" w:sz="4" w:space="0"/>
            </w:tcBorders>
            <w:noWrap w:val="0"/>
            <w:vAlign w:val="center"/>
          </w:tcPr>
          <w:p w14:paraId="088AE361">
            <w:pPr>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2</w:t>
            </w:r>
          </w:p>
        </w:tc>
        <w:tc>
          <w:tcPr>
            <w:tcW w:w="726" w:type="dxa"/>
            <w:gridSpan w:val="3"/>
            <w:tcBorders>
              <w:bottom w:val="single" w:color="000000" w:sz="4" w:space="0"/>
              <w:right w:val="single" w:color="000000" w:sz="4" w:space="0"/>
            </w:tcBorders>
            <w:noWrap w:val="0"/>
            <w:vAlign w:val="center"/>
          </w:tcPr>
          <w:p w14:paraId="49B18312">
            <w:pPr>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w:t>
            </w:r>
          </w:p>
        </w:tc>
        <w:tc>
          <w:tcPr>
            <w:tcW w:w="751" w:type="dxa"/>
            <w:tcBorders>
              <w:left w:val="single" w:color="000000" w:sz="4" w:space="0"/>
              <w:bottom w:val="single" w:color="000000" w:sz="4" w:space="0"/>
            </w:tcBorders>
            <w:noWrap w:val="0"/>
            <w:vAlign w:val="center"/>
          </w:tcPr>
          <w:p w14:paraId="39D95274">
            <w:pPr>
              <w:tabs>
                <w:tab w:val="left" w:pos="720"/>
              </w:tabs>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2</w:t>
            </w:r>
          </w:p>
        </w:tc>
        <w:tc>
          <w:tcPr>
            <w:tcW w:w="668" w:type="dxa"/>
            <w:gridSpan w:val="2"/>
            <w:tcBorders>
              <w:bottom w:val="single" w:color="000000" w:sz="4" w:space="0"/>
              <w:right w:val="single" w:color="000000" w:sz="4" w:space="0"/>
            </w:tcBorders>
            <w:noWrap w:val="0"/>
            <w:vAlign w:val="center"/>
          </w:tcPr>
          <w:p w14:paraId="50125BC7">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c>
          <w:tcPr>
            <w:tcW w:w="589" w:type="dxa"/>
            <w:tcBorders>
              <w:left w:val="single" w:color="000000" w:sz="4" w:space="0"/>
              <w:bottom w:val="single" w:color="000000" w:sz="4" w:space="0"/>
            </w:tcBorders>
            <w:noWrap w:val="0"/>
            <w:vAlign w:val="center"/>
          </w:tcPr>
          <w:p w14:paraId="334F977A">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0.75</w:t>
            </w:r>
          </w:p>
        </w:tc>
      </w:tr>
      <w:tr w14:paraId="0DA4B9B6">
        <w:trPr>
          <w:trHeight w:val="515" w:hRule="atLeast"/>
        </w:trPr>
        <w:tc>
          <w:tcPr>
            <w:tcW w:w="1376" w:type="dxa"/>
            <w:vMerge w:val="continue"/>
            <w:noWrap w:val="0"/>
            <w:vAlign w:val="center"/>
          </w:tcPr>
          <w:p w14:paraId="5E844C87">
            <w:pPr>
              <w:adjustRightInd w:val="0"/>
              <w:snapToGrid w:val="0"/>
              <w:spacing w:line="240" w:lineRule="atLeast"/>
              <w:jc w:val="center"/>
              <w:rPr>
                <w:rFonts w:hint="eastAsia" w:ascii="仿宋" w:hAnsi="仿宋" w:eastAsia="仿宋" w:cs="仿宋"/>
                <w:sz w:val="24"/>
                <w:szCs w:val="24"/>
                <w:lang w:eastAsia="zh-TW"/>
              </w:rPr>
            </w:pPr>
          </w:p>
        </w:tc>
        <w:tc>
          <w:tcPr>
            <w:tcW w:w="1032" w:type="dxa"/>
            <w:tcBorders>
              <w:bottom w:val="single" w:color="auto" w:sz="4" w:space="0"/>
            </w:tcBorders>
            <w:noWrap w:val="0"/>
            <w:vAlign w:val="center"/>
          </w:tcPr>
          <w:p w14:paraId="6A3D1A19">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课程目标3（</w:t>
            </w:r>
            <w:r>
              <w:rPr>
                <w:rFonts w:hint="eastAsia" w:ascii="仿宋" w:hAnsi="仿宋" w:eastAsia="仿宋" w:cs="仿宋"/>
                <w:kern w:val="0"/>
                <w:sz w:val="24"/>
                <w:szCs w:val="24"/>
                <w:lang w:val="en-US" w:eastAsia="zh-CN"/>
              </w:rPr>
              <w:t>35</w:t>
            </w:r>
            <w:r>
              <w:rPr>
                <w:rFonts w:hint="eastAsia" w:ascii="仿宋" w:hAnsi="仿宋" w:eastAsia="仿宋" w:cs="仿宋"/>
                <w:kern w:val="0"/>
                <w:sz w:val="24"/>
                <w:szCs w:val="24"/>
              </w:rPr>
              <w:t>%）</w:t>
            </w:r>
          </w:p>
        </w:tc>
        <w:tc>
          <w:tcPr>
            <w:tcW w:w="3247" w:type="dxa"/>
            <w:gridSpan w:val="5"/>
            <w:tcBorders>
              <w:bottom w:val="single" w:color="auto" w:sz="4" w:space="0"/>
              <w:right w:val="single" w:color="000000" w:sz="4" w:space="0"/>
            </w:tcBorders>
            <w:noWrap w:val="0"/>
            <w:vAlign w:val="center"/>
          </w:tcPr>
          <w:p w14:paraId="70C6AD72">
            <w:pPr>
              <w:widowControl/>
              <w:autoSpaceDE w:val="0"/>
              <w:autoSpaceDN w:val="0"/>
              <w:adjustRightInd w:val="0"/>
              <w:snapToGrid w:val="0"/>
              <w:ind w:firstLine="360" w:firstLineChars="150"/>
              <w:jc w:val="left"/>
              <w:textAlignment w:val="bottom"/>
              <w:rPr>
                <w:rFonts w:hint="eastAsia" w:ascii="仿宋" w:hAnsi="仿宋" w:eastAsia="仿宋" w:cs="仿宋"/>
                <w:sz w:val="24"/>
                <w:szCs w:val="24"/>
              </w:rPr>
            </w:pPr>
            <w:r>
              <w:rPr>
                <w:rFonts w:hint="eastAsia" w:ascii="仿宋" w:hAnsi="仿宋" w:eastAsia="仿宋" w:cs="仿宋"/>
                <w:sz w:val="24"/>
                <w:szCs w:val="24"/>
              </w:rPr>
              <w:t>观察原班主任教师如何进行班级指导</w:t>
            </w:r>
            <w:r>
              <w:rPr>
                <w:rFonts w:hint="default" w:ascii="仿宋" w:hAnsi="仿宋" w:eastAsia="仿宋" w:cs="仿宋"/>
                <w:sz w:val="24"/>
                <w:szCs w:val="24"/>
              </w:rPr>
              <w:t>，</w:t>
            </w:r>
            <w:r>
              <w:rPr>
                <w:rFonts w:hint="eastAsia" w:ascii="仿宋" w:hAnsi="仿宋" w:eastAsia="仿宋" w:cs="仿宋"/>
                <w:sz w:val="24"/>
                <w:szCs w:val="24"/>
                <w:lang w:val="en-US" w:eastAsia="zh-Hans"/>
              </w:rPr>
              <w:t>并</w:t>
            </w:r>
            <w:r>
              <w:rPr>
                <w:rFonts w:hint="eastAsia" w:ascii="仿宋" w:hAnsi="仿宋" w:eastAsia="仿宋" w:cs="仿宋"/>
                <w:sz w:val="24"/>
                <w:szCs w:val="24"/>
                <w:lang w:val="en-US" w:eastAsia="zh-CN"/>
              </w:rPr>
              <w:t>参与</w:t>
            </w:r>
            <w:r>
              <w:rPr>
                <w:rFonts w:hint="eastAsia" w:ascii="仿宋" w:hAnsi="仿宋" w:eastAsia="仿宋" w:cs="仿宋"/>
                <w:sz w:val="24"/>
                <w:szCs w:val="24"/>
              </w:rPr>
              <w:t xml:space="preserve">原班主任一起进行班级管理。 </w:t>
            </w:r>
          </w:p>
        </w:tc>
        <w:tc>
          <w:tcPr>
            <w:tcW w:w="759" w:type="dxa"/>
            <w:tcBorders>
              <w:left w:val="single" w:color="000000" w:sz="4" w:space="0"/>
              <w:bottom w:val="single" w:color="auto" w:sz="4" w:space="0"/>
            </w:tcBorders>
            <w:noWrap w:val="0"/>
            <w:vAlign w:val="center"/>
          </w:tcPr>
          <w:p w14:paraId="3C3B5208">
            <w:pPr>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7</w:t>
            </w:r>
          </w:p>
        </w:tc>
        <w:tc>
          <w:tcPr>
            <w:tcW w:w="726" w:type="dxa"/>
            <w:gridSpan w:val="3"/>
            <w:tcBorders>
              <w:top w:val="single" w:color="000000" w:sz="4" w:space="0"/>
              <w:bottom w:val="single" w:color="auto" w:sz="4" w:space="0"/>
              <w:right w:val="single" w:color="000000" w:sz="4" w:space="0"/>
            </w:tcBorders>
            <w:noWrap w:val="0"/>
            <w:vAlign w:val="center"/>
          </w:tcPr>
          <w:p w14:paraId="7C324322">
            <w:pPr>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3.5</w:t>
            </w:r>
          </w:p>
        </w:tc>
        <w:tc>
          <w:tcPr>
            <w:tcW w:w="751" w:type="dxa"/>
            <w:tcBorders>
              <w:top w:val="single" w:color="000000" w:sz="4" w:space="0"/>
              <w:left w:val="single" w:color="000000" w:sz="4" w:space="0"/>
              <w:bottom w:val="single" w:color="auto" w:sz="4" w:space="0"/>
            </w:tcBorders>
            <w:noWrap w:val="0"/>
            <w:vAlign w:val="center"/>
          </w:tcPr>
          <w:p w14:paraId="1D74A667">
            <w:pPr>
              <w:tabs>
                <w:tab w:val="left" w:pos="720"/>
              </w:tabs>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7</w:t>
            </w:r>
          </w:p>
        </w:tc>
        <w:tc>
          <w:tcPr>
            <w:tcW w:w="668" w:type="dxa"/>
            <w:gridSpan w:val="2"/>
            <w:tcBorders>
              <w:top w:val="single" w:color="000000" w:sz="4" w:space="0"/>
              <w:bottom w:val="single" w:color="auto" w:sz="4" w:space="0"/>
              <w:right w:val="single" w:color="000000" w:sz="4" w:space="0"/>
            </w:tcBorders>
            <w:noWrap w:val="0"/>
            <w:vAlign w:val="center"/>
          </w:tcPr>
          <w:p w14:paraId="16E91C65">
            <w:pPr>
              <w:tabs>
                <w:tab w:val="left" w:pos="720"/>
              </w:tabs>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17.5</w:t>
            </w:r>
          </w:p>
        </w:tc>
        <w:tc>
          <w:tcPr>
            <w:tcW w:w="589" w:type="dxa"/>
            <w:tcBorders>
              <w:top w:val="single" w:color="000000" w:sz="4" w:space="0"/>
              <w:left w:val="single" w:color="000000" w:sz="4" w:space="0"/>
              <w:bottom w:val="single" w:color="auto" w:sz="4" w:space="0"/>
            </w:tcBorders>
            <w:noWrap w:val="0"/>
            <w:vAlign w:val="center"/>
          </w:tcPr>
          <w:p w14:paraId="6E28DB31">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0.75</w:t>
            </w:r>
          </w:p>
        </w:tc>
      </w:tr>
      <w:tr w14:paraId="70388D2D">
        <w:trPr>
          <w:trHeight w:val="515" w:hRule="atLeast"/>
        </w:trPr>
        <w:tc>
          <w:tcPr>
            <w:tcW w:w="1376" w:type="dxa"/>
            <w:vMerge w:val="continue"/>
            <w:noWrap w:val="0"/>
            <w:vAlign w:val="center"/>
          </w:tcPr>
          <w:p w14:paraId="37202745">
            <w:pPr>
              <w:adjustRightInd w:val="0"/>
              <w:snapToGrid w:val="0"/>
              <w:spacing w:line="240" w:lineRule="atLeast"/>
              <w:jc w:val="center"/>
              <w:rPr>
                <w:rFonts w:hint="eastAsia" w:ascii="仿宋" w:hAnsi="仿宋" w:eastAsia="仿宋" w:cs="仿宋"/>
                <w:sz w:val="24"/>
                <w:szCs w:val="24"/>
                <w:lang w:eastAsia="zh-TW"/>
              </w:rPr>
            </w:pPr>
          </w:p>
        </w:tc>
        <w:tc>
          <w:tcPr>
            <w:tcW w:w="1032" w:type="dxa"/>
            <w:tcBorders>
              <w:bottom w:val="single" w:color="auto" w:sz="4" w:space="0"/>
            </w:tcBorders>
            <w:noWrap w:val="0"/>
            <w:vAlign w:val="center"/>
          </w:tcPr>
          <w:p w14:paraId="6477FF58">
            <w:pPr>
              <w:adjustRightInd w:val="0"/>
              <w:snapToGrid w:val="0"/>
              <w:jc w:val="center"/>
              <w:rPr>
                <w:rFonts w:hint="eastAsia" w:ascii="仿宋" w:hAnsi="仿宋" w:eastAsia="仿宋" w:cs="仿宋"/>
                <w:sz w:val="24"/>
                <w:szCs w:val="24"/>
              </w:rPr>
            </w:pPr>
            <w:r>
              <w:rPr>
                <w:rFonts w:hint="eastAsia" w:ascii="仿宋" w:hAnsi="仿宋" w:eastAsia="仿宋" w:cs="仿宋"/>
                <w:kern w:val="0"/>
                <w:sz w:val="24"/>
                <w:szCs w:val="24"/>
              </w:rPr>
              <w:t>课程目标4（</w:t>
            </w:r>
            <w:r>
              <w:rPr>
                <w:rFonts w:hint="eastAsia" w:ascii="仿宋" w:hAnsi="仿宋" w:eastAsia="仿宋" w:cs="仿宋"/>
                <w:kern w:val="0"/>
                <w:sz w:val="24"/>
                <w:szCs w:val="24"/>
                <w:lang w:val="en-US" w:eastAsia="zh-CN"/>
              </w:rPr>
              <w:t>35</w:t>
            </w:r>
            <w:r>
              <w:rPr>
                <w:rFonts w:hint="eastAsia" w:ascii="仿宋" w:hAnsi="仿宋" w:eastAsia="仿宋" w:cs="仿宋"/>
                <w:kern w:val="0"/>
                <w:sz w:val="24"/>
                <w:szCs w:val="24"/>
              </w:rPr>
              <w:t>%）</w:t>
            </w:r>
          </w:p>
        </w:tc>
        <w:tc>
          <w:tcPr>
            <w:tcW w:w="3247" w:type="dxa"/>
            <w:gridSpan w:val="5"/>
            <w:tcBorders>
              <w:bottom w:val="single" w:color="auto" w:sz="4" w:space="0"/>
              <w:right w:val="single" w:color="000000" w:sz="4" w:space="0"/>
            </w:tcBorders>
            <w:noWrap w:val="0"/>
            <w:vAlign w:val="center"/>
          </w:tcPr>
          <w:p w14:paraId="78161195">
            <w:pPr>
              <w:widowControl/>
              <w:autoSpaceDE w:val="0"/>
              <w:autoSpaceDN w:val="0"/>
              <w:adjustRightInd w:val="0"/>
              <w:snapToGrid w:val="0"/>
              <w:ind w:firstLine="480" w:firstLineChars="200"/>
              <w:jc w:val="left"/>
              <w:textAlignment w:val="bottom"/>
              <w:rPr>
                <w:rFonts w:hint="eastAsia" w:ascii="仿宋" w:hAnsi="仿宋" w:eastAsia="仿宋" w:cs="仿宋"/>
                <w:sz w:val="24"/>
                <w:szCs w:val="24"/>
              </w:rPr>
            </w:pPr>
            <w:r>
              <w:rPr>
                <w:rFonts w:hint="eastAsia" w:ascii="仿宋" w:hAnsi="仿宋" w:eastAsia="仿宋" w:cs="仿宋"/>
                <w:sz w:val="24"/>
                <w:szCs w:val="24"/>
              </w:rPr>
              <w:t>在指导教师指导下，运用所学的教育教学理论对</w:t>
            </w:r>
            <w:r>
              <w:rPr>
                <w:rFonts w:hint="eastAsia" w:ascii="仿宋" w:hAnsi="仿宋" w:eastAsia="仿宋" w:cs="仿宋"/>
                <w:sz w:val="24"/>
                <w:szCs w:val="24"/>
                <w:lang w:val="en-US" w:eastAsia="zh-Hans"/>
              </w:rPr>
              <w:t>见</w:t>
            </w:r>
            <w:r>
              <w:rPr>
                <w:rFonts w:hint="eastAsia" w:ascii="仿宋" w:hAnsi="仿宋" w:eastAsia="仿宋" w:cs="仿宋"/>
                <w:sz w:val="24"/>
                <w:szCs w:val="24"/>
              </w:rPr>
              <w:t>习阶段的教学工作、班主任工作和教研实习等进行分析、探讨和研究，并撰写反思总结</w:t>
            </w:r>
            <w:r>
              <w:rPr>
                <w:rFonts w:hint="default" w:ascii="仿宋" w:hAnsi="仿宋" w:eastAsia="仿宋" w:cs="仿宋"/>
                <w:sz w:val="24"/>
                <w:szCs w:val="24"/>
              </w:rPr>
              <w:t>。</w:t>
            </w:r>
          </w:p>
        </w:tc>
        <w:tc>
          <w:tcPr>
            <w:tcW w:w="759" w:type="dxa"/>
            <w:tcBorders>
              <w:left w:val="single" w:color="000000" w:sz="4" w:space="0"/>
              <w:bottom w:val="single" w:color="auto" w:sz="4" w:space="0"/>
            </w:tcBorders>
            <w:noWrap w:val="0"/>
            <w:vAlign w:val="center"/>
          </w:tcPr>
          <w:p w14:paraId="6CEF40BB">
            <w:pPr>
              <w:adjustRightInd w:val="0"/>
              <w:snapToGrid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w:t>
            </w:r>
          </w:p>
        </w:tc>
        <w:tc>
          <w:tcPr>
            <w:tcW w:w="726" w:type="dxa"/>
            <w:gridSpan w:val="3"/>
            <w:tcBorders>
              <w:top w:val="single" w:color="000000" w:sz="4" w:space="0"/>
              <w:bottom w:val="single" w:color="auto" w:sz="4" w:space="0"/>
              <w:right w:val="single" w:color="000000" w:sz="4" w:space="0"/>
            </w:tcBorders>
            <w:noWrap w:val="0"/>
            <w:vAlign w:val="center"/>
          </w:tcPr>
          <w:p w14:paraId="230620EF">
            <w:pPr>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3.5</w:t>
            </w:r>
          </w:p>
        </w:tc>
        <w:tc>
          <w:tcPr>
            <w:tcW w:w="751" w:type="dxa"/>
            <w:tcBorders>
              <w:top w:val="single" w:color="000000" w:sz="4" w:space="0"/>
              <w:left w:val="single" w:color="000000" w:sz="4" w:space="0"/>
              <w:bottom w:val="single" w:color="auto" w:sz="4" w:space="0"/>
            </w:tcBorders>
            <w:noWrap w:val="0"/>
            <w:vAlign w:val="center"/>
          </w:tcPr>
          <w:p w14:paraId="2894522F">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w:t>
            </w:r>
          </w:p>
        </w:tc>
        <w:tc>
          <w:tcPr>
            <w:tcW w:w="668" w:type="dxa"/>
            <w:gridSpan w:val="2"/>
            <w:tcBorders>
              <w:top w:val="single" w:color="000000" w:sz="4" w:space="0"/>
              <w:bottom w:val="single" w:color="auto" w:sz="4" w:space="0"/>
              <w:right w:val="single" w:color="000000" w:sz="4" w:space="0"/>
            </w:tcBorders>
            <w:noWrap w:val="0"/>
            <w:vAlign w:val="center"/>
          </w:tcPr>
          <w:p w14:paraId="1B1B9920">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17.5</w:t>
            </w:r>
          </w:p>
        </w:tc>
        <w:tc>
          <w:tcPr>
            <w:tcW w:w="589" w:type="dxa"/>
            <w:tcBorders>
              <w:top w:val="single" w:color="000000" w:sz="4" w:space="0"/>
              <w:left w:val="single" w:color="000000" w:sz="4" w:space="0"/>
              <w:bottom w:val="single" w:color="auto" w:sz="4" w:space="0"/>
            </w:tcBorders>
            <w:noWrap w:val="0"/>
            <w:vAlign w:val="center"/>
          </w:tcPr>
          <w:p w14:paraId="73E42CC5">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0.75</w:t>
            </w:r>
          </w:p>
        </w:tc>
      </w:tr>
      <w:tr w14:paraId="524D96FD">
        <w:trPr>
          <w:trHeight w:val="515" w:hRule="atLeast"/>
        </w:trPr>
        <w:tc>
          <w:tcPr>
            <w:tcW w:w="1376" w:type="dxa"/>
            <w:vMerge w:val="continue"/>
            <w:noWrap w:val="0"/>
            <w:vAlign w:val="center"/>
          </w:tcPr>
          <w:p w14:paraId="1376DB1C">
            <w:pPr>
              <w:adjustRightInd w:val="0"/>
              <w:snapToGrid w:val="0"/>
              <w:spacing w:line="240" w:lineRule="atLeast"/>
              <w:jc w:val="center"/>
              <w:rPr>
                <w:rFonts w:hint="eastAsia" w:ascii="仿宋" w:hAnsi="仿宋" w:eastAsia="仿宋" w:cs="仿宋"/>
                <w:sz w:val="24"/>
                <w:szCs w:val="24"/>
                <w:lang w:eastAsia="zh-TW"/>
              </w:rPr>
            </w:pPr>
          </w:p>
        </w:tc>
        <w:tc>
          <w:tcPr>
            <w:tcW w:w="4279" w:type="dxa"/>
            <w:gridSpan w:val="6"/>
            <w:tcBorders>
              <w:bottom w:val="single" w:color="auto" w:sz="4" w:space="0"/>
              <w:right w:val="single" w:color="000000" w:sz="4" w:space="0"/>
            </w:tcBorders>
            <w:noWrap w:val="0"/>
            <w:vAlign w:val="center"/>
          </w:tcPr>
          <w:p w14:paraId="76FE3F71">
            <w:pPr>
              <w:widowControl/>
              <w:autoSpaceDE w:val="0"/>
              <w:autoSpaceDN w:val="0"/>
              <w:adjustRightInd w:val="0"/>
              <w:snapToGrid w:val="0"/>
              <w:jc w:val="center"/>
              <w:textAlignment w:val="bottom"/>
              <w:rPr>
                <w:rFonts w:ascii="仿宋" w:hAnsi="仿宋" w:eastAsia="仿宋" w:cs="仿宋"/>
                <w:sz w:val="24"/>
                <w:szCs w:val="24"/>
              </w:rPr>
            </w:pPr>
            <w:r>
              <w:rPr>
                <w:rFonts w:hint="eastAsia" w:ascii="仿宋" w:hAnsi="仿宋" w:eastAsia="仿宋" w:cs="仿宋"/>
                <w:sz w:val="24"/>
                <w:szCs w:val="24"/>
              </w:rPr>
              <w:t>总分100</w:t>
            </w:r>
          </w:p>
        </w:tc>
        <w:tc>
          <w:tcPr>
            <w:tcW w:w="759" w:type="dxa"/>
            <w:tcBorders>
              <w:left w:val="single" w:color="000000" w:sz="4" w:space="0"/>
              <w:bottom w:val="single" w:color="auto" w:sz="4" w:space="0"/>
            </w:tcBorders>
            <w:noWrap w:val="0"/>
            <w:vAlign w:val="center"/>
          </w:tcPr>
          <w:p w14:paraId="2D47CB33">
            <w:pPr>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w:t>
            </w:r>
          </w:p>
        </w:tc>
        <w:tc>
          <w:tcPr>
            <w:tcW w:w="726" w:type="dxa"/>
            <w:gridSpan w:val="3"/>
            <w:tcBorders>
              <w:top w:val="single" w:color="000000" w:sz="4" w:space="0"/>
              <w:bottom w:val="single" w:color="auto" w:sz="4" w:space="0"/>
              <w:right w:val="single" w:color="000000" w:sz="4" w:space="0"/>
            </w:tcBorders>
            <w:noWrap w:val="0"/>
            <w:vAlign w:val="center"/>
          </w:tcPr>
          <w:p w14:paraId="2DB8768C">
            <w:pPr>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w:t>
            </w:r>
          </w:p>
        </w:tc>
        <w:tc>
          <w:tcPr>
            <w:tcW w:w="751" w:type="dxa"/>
            <w:tcBorders>
              <w:top w:val="single" w:color="000000" w:sz="4" w:space="0"/>
              <w:left w:val="single" w:color="000000" w:sz="4" w:space="0"/>
              <w:bottom w:val="single" w:color="auto" w:sz="4" w:space="0"/>
            </w:tcBorders>
            <w:noWrap w:val="0"/>
            <w:vAlign w:val="center"/>
          </w:tcPr>
          <w:p w14:paraId="3E8B639B">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w:t>
            </w:r>
          </w:p>
        </w:tc>
        <w:tc>
          <w:tcPr>
            <w:tcW w:w="668" w:type="dxa"/>
            <w:gridSpan w:val="2"/>
            <w:tcBorders>
              <w:top w:val="single" w:color="000000" w:sz="4" w:space="0"/>
              <w:bottom w:val="single" w:color="auto" w:sz="4" w:space="0"/>
              <w:right w:val="single" w:color="000000" w:sz="4" w:space="0"/>
            </w:tcBorders>
            <w:noWrap w:val="0"/>
            <w:vAlign w:val="center"/>
          </w:tcPr>
          <w:p w14:paraId="318C9749">
            <w:pPr>
              <w:tabs>
                <w:tab w:val="left" w:pos="720"/>
              </w:tabs>
              <w:adjustRightInd w:val="0"/>
              <w:snapToGrid w:val="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45</w:t>
            </w:r>
          </w:p>
        </w:tc>
        <w:tc>
          <w:tcPr>
            <w:tcW w:w="589" w:type="dxa"/>
            <w:tcBorders>
              <w:top w:val="single" w:color="000000" w:sz="4" w:space="0"/>
              <w:left w:val="single" w:color="000000" w:sz="4" w:space="0"/>
              <w:bottom w:val="single" w:color="auto" w:sz="4" w:space="0"/>
            </w:tcBorders>
            <w:noWrap w:val="0"/>
            <w:vAlign w:val="center"/>
          </w:tcPr>
          <w:p w14:paraId="56B19CCF">
            <w:pPr>
              <w:tabs>
                <w:tab w:val="left" w:pos="720"/>
              </w:tabs>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0.75</w:t>
            </w:r>
          </w:p>
        </w:tc>
      </w:tr>
      <w:tr w14:paraId="25794393">
        <w:tc>
          <w:tcPr>
            <w:tcW w:w="1376" w:type="dxa"/>
            <w:noWrap w:val="0"/>
            <w:vAlign w:val="center"/>
          </w:tcPr>
          <w:p w14:paraId="3B61B0B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L</w:t>
            </w:r>
          </w:p>
          <w:p w14:paraId="67380B4E">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学习建议</w:t>
            </w:r>
          </w:p>
        </w:tc>
        <w:tc>
          <w:tcPr>
            <w:tcW w:w="7772" w:type="dxa"/>
            <w:gridSpan w:val="14"/>
            <w:tcBorders>
              <w:bottom w:val="single" w:color="auto" w:sz="4" w:space="0"/>
            </w:tcBorders>
            <w:noWrap w:val="0"/>
            <w:vAlign w:val="center"/>
          </w:tcPr>
          <w:p w14:paraId="0588C81F">
            <w:pPr>
              <w:adjustRightInd w:val="0"/>
              <w:snapToGrid w:val="0"/>
              <w:rPr>
                <w:rFonts w:hint="eastAsia" w:ascii="仿宋" w:hAnsi="仿宋" w:eastAsia="仿宋" w:cs="仿宋"/>
                <w:kern w:val="0"/>
                <w:sz w:val="24"/>
                <w:szCs w:val="24"/>
              </w:rPr>
            </w:pPr>
          </w:p>
        </w:tc>
      </w:tr>
      <w:tr w14:paraId="42A745EF">
        <w:trPr>
          <w:trHeight w:val="454" w:hRule="atLeast"/>
        </w:trPr>
        <w:tc>
          <w:tcPr>
            <w:tcW w:w="1376" w:type="dxa"/>
            <w:noWrap w:val="0"/>
            <w:vAlign w:val="center"/>
          </w:tcPr>
          <w:p w14:paraId="57AA51BF">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M</w:t>
            </w:r>
          </w:p>
          <w:p w14:paraId="3F33028D">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评分量表</w:t>
            </w:r>
          </w:p>
        </w:tc>
        <w:tc>
          <w:tcPr>
            <w:tcW w:w="7772" w:type="dxa"/>
            <w:gridSpan w:val="14"/>
            <w:noWrap w:val="0"/>
            <w:vAlign w:val="center"/>
          </w:tcPr>
          <w:p w14:paraId="2AC13AD0">
            <w:pPr>
              <w:tabs>
                <w:tab w:val="left" w:pos="720"/>
              </w:tabs>
              <w:adjustRightInd w:val="0"/>
              <w:snapToGrid w:val="0"/>
              <w:rPr>
                <w:rFonts w:hint="eastAsia" w:ascii="仿宋" w:hAnsi="仿宋" w:eastAsia="仿宋" w:cs="仿宋"/>
                <w:kern w:val="0"/>
                <w:sz w:val="24"/>
                <w:szCs w:val="24"/>
              </w:rPr>
            </w:pPr>
            <w:r>
              <w:rPr>
                <w:rFonts w:hint="eastAsia" w:ascii="仿宋" w:hAnsi="仿宋" w:eastAsia="仿宋" w:cs="仿宋"/>
                <w:kern w:val="0"/>
                <w:sz w:val="24"/>
                <w:szCs w:val="24"/>
              </w:rPr>
              <w:t>《教育</w:t>
            </w:r>
            <w:r>
              <w:rPr>
                <w:rFonts w:hint="eastAsia" w:ascii="仿宋" w:hAnsi="仿宋" w:eastAsia="仿宋" w:cs="仿宋"/>
                <w:kern w:val="0"/>
                <w:sz w:val="24"/>
                <w:szCs w:val="24"/>
                <w:lang w:val="en-US" w:eastAsia="zh-Hans"/>
              </w:rPr>
              <w:t>见</w:t>
            </w:r>
            <w:r>
              <w:rPr>
                <w:rFonts w:hint="eastAsia" w:ascii="仿宋" w:hAnsi="仿宋" w:eastAsia="仿宋" w:cs="仿宋"/>
                <w:kern w:val="0"/>
                <w:sz w:val="24"/>
                <w:szCs w:val="24"/>
              </w:rPr>
              <w:t>习》课程目标评分量表见附表。</w:t>
            </w:r>
          </w:p>
        </w:tc>
      </w:tr>
      <w:tr w14:paraId="3D0FE51D">
        <w:trPr>
          <w:trHeight w:val="454" w:hRule="atLeast"/>
        </w:trPr>
        <w:tc>
          <w:tcPr>
            <w:tcW w:w="1376" w:type="dxa"/>
            <w:noWrap w:val="0"/>
            <w:vAlign w:val="center"/>
          </w:tcPr>
          <w:p w14:paraId="20465D58">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备注</w:t>
            </w:r>
          </w:p>
        </w:tc>
        <w:tc>
          <w:tcPr>
            <w:tcW w:w="7772" w:type="dxa"/>
            <w:gridSpan w:val="14"/>
            <w:noWrap w:val="0"/>
            <w:vAlign w:val="center"/>
          </w:tcPr>
          <w:p w14:paraId="026A9E71">
            <w:pPr>
              <w:adjustRightInd w:val="0"/>
              <w:snapToGrid w:val="0"/>
              <w:rPr>
                <w:rFonts w:hint="eastAsia" w:ascii="仿宋" w:hAnsi="仿宋" w:eastAsia="仿宋" w:cs="仿宋"/>
                <w:kern w:val="0"/>
                <w:sz w:val="24"/>
                <w:szCs w:val="24"/>
              </w:rPr>
            </w:pPr>
            <w:r>
              <w:rPr>
                <w:rFonts w:hint="eastAsia" w:ascii="仿宋" w:hAnsi="仿宋" w:eastAsia="仿宋" w:cs="仿宋"/>
                <w:sz w:val="24"/>
                <w:szCs w:val="24"/>
              </w:rPr>
              <w:t>课程大纲A—M项由开课学院审批通过，任课教师不能自行更改。</w:t>
            </w:r>
          </w:p>
        </w:tc>
      </w:tr>
      <w:tr w14:paraId="4F57B52E">
        <w:trPr>
          <w:trHeight w:val="771" w:hRule="atLeast"/>
        </w:trPr>
        <w:tc>
          <w:tcPr>
            <w:tcW w:w="1376" w:type="dxa"/>
            <w:noWrap w:val="0"/>
            <w:vAlign w:val="center"/>
          </w:tcPr>
          <w:p w14:paraId="35F81AD7">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审批</w:t>
            </w:r>
          </w:p>
          <w:p w14:paraId="25A56916">
            <w:pPr>
              <w:adjustRightInd w:val="0"/>
              <w:snapToGrid w:val="0"/>
              <w:spacing w:line="240" w:lineRule="atLeast"/>
              <w:jc w:val="center"/>
              <w:rPr>
                <w:rFonts w:hint="eastAsia" w:ascii="仿宋" w:hAnsi="仿宋" w:eastAsia="仿宋" w:cs="仿宋"/>
                <w:sz w:val="24"/>
                <w:szCs w:val="24"/>
              </w:rPr>
            </w:pPr>
            <w:r>
              <w:rPr>
                <w:rFonts w:hint="eastAsia" w:ascii="仿宋" w:hAnsi="仿宋" w:eastAsia="仿宋" w:cs="仿宋"/>
                <w:sz w:val="24"/>
                <w:szCs w:val="24"/>
              </w:rPr>
              <w:t>意见</w:t>
            </w:r>
          </w:p>
        </w:tc>
        <w:tc>
          <w:tcPr>
            <w:tcW w:w="3869" w:type="dxa"/>
            <w:gridSpan w:val="4"/>
            <w:noWrap w:val="0"/>
            <w:vAlign w:val="center"/>
          </w:tcPr>
          <w:p w14:paraId="1E919544">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课程教学大纲修订负责人及教学团队成员</w:t>
            </w:r>
            <w:r>
              <w:rPr>
                <w:rFonts w:hint="eastAsia" w:ascii="仿宋" w:hAnsi="仿宋" w:eastAsia="仿宋" w:cs="仿宋"/>
                <w:sz w:val="24"/>
                <w:szCs w:val="24"/>
              </w:rPr>
              <w:t>签名</w:t>
            </w:r>
            <w:r>
              <w:rPr>
                <w:rFonts w:hint="eastAsia" w:ascii="仿宋" w:hAnsi="仿宋" w:eastAsia="仿宋" w:cs="仿宋"/>
                <w:kern w:val="0"/>
                <w:sz w:val="24"/>
                <w:szCs w:val="24"/>
              </w:rPr>
              <w:t xml:space="preserve">：   </w:t>
            </w:r>
          </w:p>
          <w:p w14:paraId="44E6D83F">
            <w:pPr>
              <w:widowControl/>
              <w:adjustRightInd w:val="0"/>
              <w:snapToGrid w:val="0"/>
              <w:jc w:val="left"/>
              <w:rPr>
                <w:rFonts w:hint="eastAsia" w:ascii="仿宋" w:hAnsi="仿宋" w:eastAsia="仿宋" w:cs="仿宋"/>
                <w:kern w:val="0"/>
                <w:sz w:val="24"/>
                <w:szCs w:val="24"/>
              </w:rPr>
            </w:pPr>
          </w:p>
          <w:p w14:paraId="09B57535">
            <w:pPr>
              <w:widowControl/>
              <w:adjustRightInd w:val="0"/>
              <w:snapToGrid w:val="0"/>
              <w:jc w:val="left"/>
              <w:rPr>
                <w:rFonts w:hint="eastAsia" w:ascii="仿宋" w:hAnsi="仿宋" w:eastAsia="仿宋" w:cs="仿宋"/>
                <w:kern w:val="0"/>
                <w:sz w:val="24"/>
                <w:szCs w:val="24"/>
              </w:rPr>
            </w:pPr>
          </w:p>
          <w:p w14:paraId="50BFDA17">
            <w:pPr>
              <w:widowControl/>
              <w:adjustRightInd w:val="0"/>
              <w:snapToGrid w:val="0"/>
              <w:jc w:val="left"/>
              <w:rPr>
                <w:rFonts w:hint="eastAsia" w:ascii="仿宋" w:hAnsi="仿宋" w:eastAsia="仿宋" w:cs="仿宋"/>
                <w:kern w:val="0"/>
                <w:sz w:val="24"/>
                <w:szCs w:val="24"/>
              </w:rPr>
            </w:pPr>
          </w:p>
          <w:p w14:paraId="4D066255">
            <w:pPr>
              <w:widowControl/>
              <w:adjustRightInd w:val="0"/>
              <w:snapToGrid w:val="0"/>
              <w:jc w:val="left"/>
              <w:rPr>
                <w:rFonts w:hint="eastAsia" w:ascii="仿宋" w:hAnsi="仿宋" w:eastAsia="仿宋" w:cs="仿宋"/>
                <w:kern w:val="0"/>
                <w:sz w:val="24"/>
                <w:szCs w:val="24"/>
              </w:rPr>
            </w:pPr>
          </w:p>
          <w:p w14:paraId="263D2893">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 </w:t>
            </w:r>
          </w:p>
          <w:p w14:paraId="2D7ADC8B">
            <w:pPr>
              <w:widowControl/>
              <w:adjustRightInd w:val="0"/>
              <w:snapToGrid w:val="0"/>
              <w:jc w:val="right"/>
              <w:rPr>
                <w:rFonts w:hint="eastAsia" w:ascii="仿宋" w:hAnsi="仿宋" w:eastAsia="仿宋" w:cs="仿宋"/>
                <w:kern w:val="0"/>
                <w:sz w:val="24"/>
                <w:szCs w:val="24"/>
              </w:rPr>
            </w:pPr>
          </w:p>
        </w:tc>
        <w:tc>
          <w:tcPr>
            <w:tcW w:w="3903" w:type="dxa"/>
            <w:gridSpan w:val="10"/>
            <w:noWrap w:val="0"/>
            <w:vAlign w:val="center"/>
          </w:tcPr>
          <w:p w14:paraId="43BD7D5A">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系主任审核意见：</w:t>
            </w:r>
          </w:p>
          <w:p w14:paraId="3A6C047E">
            <w:pPr>
              <w:widowControl/>
              <w:adjustRightInd w:val="0"/>
              <w:snapToGrid w:val="0"/>
              <w:jc w:val="left"/>
              <w:rPr>
                <w:rFonts w:hint="eastAsia" w:ascii="仿宋" w:hAnsi="仿宋" w:eastAsia="仿宋" w:cs="仿宋"/>
                <w:kern w:val="0"/>
                <w:sz w:val="24"/>
                <w:szCs w:val="24"/>
              </w:rPr>
            </w:pPr>
          </w:p>
          <w:p w14:paraId="388F1812">
            <w:pPr>
              <w:widowControl/>
              <w:adjustRightInd w:val="0"/>
              <w:snapToGrid w:val="0"/>
              <w:jc w:val="left"/>
              <w:rPr>
                <w:rFonts w:hint="eastAsia" w:ascii="仿宋" w:hAnsi="仿宋" w:eastAsia="仿宋" w:cs="仿宋"/>
                <w:kern w:val="0"/>
                <w:sz w:val="24"/>
                <w:szCs w:val="24"/>
              </w:rPr>
            </w:pPr>
          </w:p>
          <w:p w14:paraId="42DD99AC">
            <w:pPr>
              <w:widowControl/>
              <w:adjustRightInd w:val="0"/>
              <w:snapToGrid w:val="0"/>
              <w:jc w:val="left"/>
              <w:rPr>
                <w:rFonts w:hint="eastAsia" w:ascii="仿宋" w:hAnsi="仿宋" w:eastAsia="仿宋" w:cs="仿宋"/>
                <w:kern w:val="0"/>
                <w:sz w:val="24"/>
                <w:szCs w:val="24"/>
              </w:rPr>
            </w:pPr>
          </w:p>
          <w:p w14:paraId="20C47D9A">
            <w:pPr>
              <w:widowControl/>
              <w:adjustRightInd w:val="0"/>
              <w:snapToGrid w:val="0"/>
              <w:jc w:val="left"/>
              <w:rPr>
                <w:rFonts w:hint="eastAsia" w:ascii="仿宋" w:hAnsi="仿宋" w:eastAsia="仿宋" w:cs="仿宋"/>
                <w:kern w:val="0"/>
                <w:sz w:val="24"/>
                <w:szCs w:val="24"/>
              </w:rPr>
            </w:pPr>
          </w:p>
          <w:p w14:paraId="6891FF69">
            <w:pPr>
              <w:widowControl/>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系主任签名：</w:t>
            </w:r>
          </w:p>
          <w:p w14:paraId="4C95A22F">
            <w:pPr>
              <w:widowControl/>
              <w:adjustRightInd w:val="0"/>
              <w:snapToGrid w:val="0"/>
              <w:jc w:val="right"/>
              <w:rPr>
                <w:rFonts w:hint="eastAsia" w:ascii="仿宋" w:hAnsi="仿宋" w:eastAsia="仿宋" w:cs="仿宋"/>
                <w:kern w:val="0"/>
                <w:sz w:val="24"/>
                <w:szCs w:val="24"/>
              </w:rPr>
            </w:pPr>
          </w:p>
          <w:p w14:paraId="68AD1297">
            <w:pPr>
              <w:widowControl/>
              <w:adjustRightInd w:val="0"/>
              <w:snapToGrid w:val="0"/>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p w14:paraId="6D9740FB">
            <w:pPr>
              <w:widowControl/>
              <w:adjustRightInd w:val="0"/>
              <w:snapToGrid w:val="0"/>
              <w:jc w:val="right"/>
              <w:rPr>
                <w:rFonts w:hint="eastAsia" w:ascii="仿宋" w:hAnsi="仿宋" w:eastAsia="仿宋" w:cs="仿宋"/>
                <w:kern w:val="0"/>
                <w:sz w:val="24"/>
                <w:szCs w:val="24"/>
              </w:rPr>
            </w:pPr>
          </w:p>
        </w:tc>
      </w:tr>
    </w:tbl>
    <w:p w14:paraId="678C023D">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 xml:space="preserve">附表 </w:t>
      </w:r>
      <w:r>
        <w:rPr>
          <w:rFonts w:hint="eastAsia" w:ascii="仿宋" w:hAnsi="仿宋" w:eastAsia="仿宋" w:cs="仿宋"/>
          <w:sz w:val="28"/>
          <w:szCs w:val="28"/>
          <w:lang w:eastAsia="zh-CN"/>
        </w:rPr>
        <w:t>：</w:t>
      </w:r>
      <w:r>
        <w:rPr>
          <w:rFonts w:hint="eastAsia" w:ascii="仿宋" w:hAnsi="仿宋" w:eastAsia="仿宋" w:cs="仿宋"/>
          <w:sz w:val="28"/>
          <w:szCs w:val="28"/>
        </w:rPr>
        <w:t>《教育</w:t>
      </w:r>
      <w:r>
        <w:rPr>
          <w:rFonts w:hint="eastAsia" w:ascii="仿宋" w:hAnsi="仿宋" w:eastAsia="仿宋" w:cs="仿宋"/>
          <w:sz w:val="28"/>
          <w:szCs w:val="28"/>
          <w:lang w:val="en-US" w:eastAsia="zh-Hans"/>
        </w:rPr>
        <w:t>见</w:t>
      </w:r>
      <w:r>
        <w:rPr>
          <w:rFonts w:hint="eastAsia" w:ascii="仿宋" w:hAnsi="仿宋" w:eastAsia="仿宋" w:cs="仿宋"/>
          <w:sz w:val="28"/>
          <w:szCs w:val="28"/>
        </w:rPr>
        <w:t>习》课程目标评分量表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272"/>
        <w:gridCol w:w="1236"/>
        <w:gridCol w:w="1426"/>
        <w:gridCol w:w="1388"/>
        <w:gridCol w:w="1412"/>
        <w:gridCol w:w="1302"/>
        <w:gridCol w:w="1303"/>
      </w:tblGrid>
      <w:tr w14:paraId="7BB28ECA">
        <w:trPr>
          <w:trHeight w:val="90" w:hRule="atLeast"/>
          <w:jc w:val="center"/>
        </w:trPr>
        <w:tc>
          <w:tcPr>
            <w:tcW w:w="0" w:type="auto"/>
            <w:vMerge w:val="restart"/>
            <w:noWrap w:val="0"/>
            <w:vAlign w:val="center"/>
          </w:tcPr>
          <w:p w14:paraId="02A9F7FA">
            <w:pPr>
              <w:adjustRightInd w:val="0"/>
              <w:snapToGrid w:val="0"/>
              <w:spacing w:line="240" w:lineRule="atLeast"/>
              <w:jc w:val="center"/>
              <w:rPr>
                <w:rFonts w:hint="eastAsia" w:ascii="楷体" w:hAnsi="楷体" w:eastAsia="楷体" w:cs="楷体"/>
                <w:sz w:val="21"/>
                <w:szCs w:val="21"/>
              </w:rPr>
            </w:pPr>
            <w:r>
              <w:rPr>
                <w:rFonts w:hint="eastAsia" w:ascii="楷体" w:hAnsi="楷体" w:eastAsia="楷体" w:cs="楷体"/>
                <w:sz w:val="21"/>
                <w:szCs w:val="21"/>
              </w:rPr>
              <w:t>M</w:t>
            </w:r>
          </w:p>
          <w:p w14:paraId="7FE33330">
            <w:pPr>
              <w:adjustRightInd w:val="0"/>
              <w:snapToGrid w:val="0"/>
              <w:spacing w:line="240" w:lineRule="atLeast"/>
              <w:jc w:val="center"/>
              <w:rPr>
                <w:rFonts w:hint="eastAsia" w:ascii="楷体" w:hAnsi="楷体" w:eastAsia="楷体" w:cs="楷体"/>
                <w:sz w:val="21"/>
                <w:szCs w:val="21"/>
              </w:rPr>
            </w:pPr>
            <w:r>
              <w:rPr>
                <w:rFonts w:hint="eastAsia" w:ascii="楷体" w:hAnsi="楷体" w:eastAsia="楷体" w:cs="楷体"/>
                <w:sz w:val="21"/>
                <w:szCs w:val="21"/>
              </w:rPr>
              <w:t>评分量表</w:t>
            </w:r>
          </w:p>
        </w:tc>
        <w:tc>
          <w:tcPr>
            <w:tcW w:w="0" w:type="auto"/>
            <w:noWrap w:val="0"/>
            <w:vAlign w:val="center"/>
          </w:tcPr>
          <w:p w14:paraId="62A6828D">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课程目标</w:t>
            </w:r>
          </w:p>
        </w:tc>
        <w:tc>
          <w:tcPr>
            <w:tcW w:w="0" w:type="auto"/>
            <w:noWrap w:val="0"/>
            <w:vAlign w:val="center"/>
          </w:tcPr>
          <w:p w14:paraId="57F171C2">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优（X≧90）</w:t>
            </w:r>
          </w:p>
        </w:tc>
        <w:tc>
          <w:tcPr>
            <w:tcW w:w="0" w:type="auto"/>
            <w:noWrap w:val="0"/>
            <w:vAlign w:val="center"/>
          </w:tcPr>
          <w:p w14:paraId="083254FF">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良（80≦X＜90）</w:t>
            </w:r>
          </w:p>
        </w:tc>
        <w:tc>
          <w:tcPr>
            <w:tcW w:w="0" w:type="auto"/>
            <w:noWrap w:val="0"/>
            <w:vAlign w:val="center"/>
          </w:tcPr>
          <w:p w14:paraId="08461855">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中（70≦X＜80）</w:t>
            </w:r>
          </w:p>
        </w:tc>
        <w:tc>
          <w:tcPr>
            <w:tcW w:w="0" w:type="auto"/>
            <w:noWrap w:val="0"/>
            <w:vAlign w:val="center"/>
          </w:tcPr>
          <w:p w14:paraId="186312B3">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及格（60≦X＜70）</w:t>
            </w:r>
          </w:p>
        </w:tc>
        <w:tc>
          <w:tcPr>
            <w:tcW w:w="0" w:type="auto"/>
            <w:noWrap w:val="0"/>
            <w:vAlign w:val="center"/>
          </w:tcPr>
          <w:p w14:paraId="257E524C">
            <w:pPr>
              <w:tabs>
                <w:tab w:val="left" w:pos="720"/>
              </w:tabs>
              <w:adjustRightInd w:val="0"/>
              <w:snapToGrid w:val="0"/>
              <w:spacing w:line="240" w:lineRule="atLeast"/>
              <w:jc w:val="center"/>
              <w:rPr>
                <w:rFonts w:hint="eastAsia" w:ascii="楷体" w:hAnsi="楷体" w:eastAsia="楷体" w:cs="楷体"/>
                <w:kern w:val="0"/>
                <w:sz w:val="21"/>
                <w:szCs w:val="21"/>
              </w:rPr>
            </w:pPr>
            <w:r>
              <w:rPr>
                <w:rFonts w:hint="eastAsia" w:ascii="楷体" w:hAnsi="楷体" w:eastAsia="楷体" w:cs="楷体"/>
                <w:kern w:val="0"/>
                <w:sz w:val="21"/>
                <w:szCs w:val="21"/>
              </w:rPr>
              <w:t>不及格（＜60）</w:t>
            </w:r>
          </w:p>
        </w:tc>
      </w:tr>
      <w:tr w14:paraId="70E08290">
        <w:trPr>
          <w:trHeight w:val="408" w:hRule="atLeast"/>
          <w:jc w:val="center"/>
        </w:trPr>
        <w:tc>
          <w:tcPr>
            <w:tcW w:w="0" w:type="auto"/>
            <w:vMerge w:val="continue"/>
            <w:noWrap w:val="0"/>
            <w:vAlign w:val="center"/>
          </w:tcPr>
          <w:p w14:paraId="0AB74B9A">
            <w:pPr>
              <w:adjustRightInd w:val="0"/>
              <w:snapToGrid w:val="0"/>
              <w:spacing w:line="240" w:lineRule="atLeast"/>
              <w:jc w:val="center"/>
              <w:rPr>
                <w:rFonts w:hint="eastAsia" w:ascii="楷体" w:hAnsi="楷体" w:eastAsia="楷体" w:cs="楷体"/>
                <w:sz w:val="21"/>
                <w:szCs w:val="21"/>
              </w:rPr>
            </w:pPr>
          </w:p>
        </w:tc>
        <w:tc>
          <w:tcPr>
            <w:tcW w:w="0" w:type="auto"/>
            <w:noWrap w:val="0"/>
            <w:vAlign w:val="top"/>
          </w:tcPr>
          <w:p w14:paraId="1613DC03">
            <w:pPr>
              <w:widowControl/>
              <w:adjustRightInd w:val="0"/>
              <w:snapToGrid w:val="0"/>
              <w:jc w:val="left"/>
              <w:rPr>
                <w:rFonts w:hint="eastAsia" w:ascii="楷体" w:hAnsi="楷体" w:eastAsia="楷体" w:cs="楷体"/>
                <w:bCs/>
                <w:sz w:val="21"/>
                <w:szCs w:val="21"/>
              </w:rPr>
            </w:pPr>
            <w:r>
              <w:rPr>
                <w:rFonts w:hint="eastAsia" w:ascii="楷体" w:hAnsi="楷体" w:eastAsia="楷体" w:cs="楷体"/>
                <w:bCs/>
                <w:sz w:val="21"/>
                <w:szCs w:val="21"/>
              </w:rPr>
              <w:t>课程目标1.</w:t>
            </w:r>
          </w:p>
          <w:p w14:paraId="6FDAA57D">
            <w:pPr>
              <w:widowControl/>
              <w:adjustRightInd w:val="0"/>
              <w:snapToGrid w:val="0"/>
              <w:ind w:firstLine="420" w:firstLineChars="200"/>
              <w:jc w:val="left"/>
              <w:rPr>
                <w:rFonts w:hint="eastAsia" w:ascii="楷体" w:hAnsi="楷体" w:eastAsia="楷体" w:cs="楷体"/>
                <w:sz w:val="21"/>
                <w:szCs w:val="21"/>
              </w:rPr>
            </w:pPr>
            <w:r>
              <w:rPr>
                <w:rFonts w:hint="eastAsia" w:ascii="楷体" w:hAnsi="楷体" w:eastAsia="楷体" w:cs="楷体"/>
                <w:sz w:val="21"/>
                <w:szCs w:val="21"/>
              </w:rPr>
              <w:t>全方位了解中学音乐教师的教学和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活动，观摩</w:t>
            </w:r>
            <w:r>
              <w:rPr>
                <w:rFonts w:hint="eastAsia" w:ascii="楷体" w:hAnsi="楷体" w:eastAsia="楷体" w:cs="楷体"/>
                <w:sz w:val="21"/>
                <w:szCs w:val="21"/>
                <w:lang w:val="en-US" w:eastAsia="zh-CN"/>
              </w:rPr>
              <w:t>中学音乐教师的言行，了解中学教师职业特征。</w:t>
            </w:r>
          </w:p>
        </w:tc>
        <w:tc>
          <w:tcPr>
            <w:tcW w:w="0" w:type="auto"/>
            <w:noWrap w:val="0"/>
            <w:vAlign w:val="top"/>
          </w:tcPr>
          <w:p w14:paraId="00E51D07">
            <w:pPr>
              <w:widowControl/>
              <w:adjustRightInd w:val="0"/>
              <w:snapToGrid w:val="0"/>
              <w:ind w:firstLine="420" w:firstLineChars="200"/>
              <w:rPr>
                <w:rFonts w:hint="eastAsia" w:ascii="楷体" w:hAnsi="楷体" w:eastAsia="楷体" w:cs="楷体"/>
                <w:kern w:val="0"/>
                <w:sz w:val="21"/>
                <w:szCs w:val="21"/>
                <w:lang w:val="en-US"/>
              </w:rPr>
            </w:pPr>
            <w:r>
              <w:rPr>
                <w:rFonts w:hint="eastAsia" w:ascii="楷体" w:hAnsi="楷体" w:eastAsia="楷体" w:cs="楷体"/>
                <w:sz w:val="21"/>
                <w:szCs w:val="21"/>
                <w:lang w:val="en-US" w:eastAsia="zh-CN"/>
              </w:rPr>
              <w:t>深入</w:t>
            </w:r>
            <w:r>
              <w:rPr>
                <w:rFonts w:hint="eastAsia" w:ascii="楷体" w:hAnsi="楷体" w:eastAsia="楷体" w:cs="楷体"/>
                <w:sz w:val="21"/>
                <w:szCs w:val="21"/>
              </w:rPr>
              <w:t>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活动，观摩</w:t>
            </w:r>
            <w:r>
              <w:rPr>
                <w:rFonts w:hint="eastAsia" w:ascii="楷体" w:hAnsi="楷体" w:eastAsia="楷体" w:cs="楷体"/>
                <w:sz w:val="21"/>
                <w:szCs w:val="21"/>
                <w:lang w:val="en-US" w:eastAsia="zh-CN"/>
              </w:rPr>
              <w:t>中学音乐教师的言行，了解中学教师职业特征。</w:t>
            </w:r>
            <w:r>
              <w:rPr>
                <w:rFonts w:hint="eastAsia" w:ascii="楷体" w:hAnsi="楷体" w:eastAsia="楷体" w:cs="楷体"/>
                <w:sz w:val="21"/>
                <w:szCs w:val="21"/>
              </w:rPr>
              <w:t>树立职业理想，</w:t>
            </w:r>
            <w:r>
              <w:rPr>
                <w:rFonts w:hint="eastAsia" w:ascii="楷体" w:hAnsi="楷体" w:eastAsia="楷体" w:cs="楷体"/>
                <w:sz w:val="21"/>
                <w:szCs w:val="21"/>
                <w:lang w:val="en-US" w:eastAsia="zh-CN"/>
              </w:rPr>
              <w:t>具有坚定的从教意愿，</w:t>
            </w:r>
            <w:r>
              <w:rPr>
                <w:rFonts w:hint="eastAsia" w:ascii="楷体" w:hAnsi="楷体" w:eastAsia="楷体" w:cs="楷体"/>
                <w:sz w:val="21"/>
                <w:szCs w:val="21"/>
              </w:rPr>
              <w:t>领会中学</w:t>
            </w:r>
            <w:r>
              <w:rPr>
                <w:rFonts w:hint="eastAsia" w:ascii="楷体" w:hAnsi="楷体" w:eastAsia="楷体" w:cs="楷体"/>
                <w:sz w:val="21"/>
                <w:szCs w:val="21"/>
                <w:lang w:val="en-US" w:eastAsia="zh-CN"/>
              </w:rPr>
              <w:t>音乐</w:t>
            </w:r>
            <w:r>
              <w:rPr>
                <w:rFonts w:hint="eastAsia" w:ascii="楷体" w:hAnsi="楷体" w:eastAsia="楷体" w:cs="楷体"/>
                <w:sz w:val="21"/>
                <w:szCs w:val="21"/>
              </w:rPr>
              <w:t>教育对学生发展的价值和意义。</w:t>
            </w:r>
          </w:p>
        </w:tc>
        <w:tc>
          <w:tcPr>
            <w:tcW w:w="0" w:type="auto"/>
            <w:noWrap w:val="0"/>
            <w:vAlign w:val="top"/>
          </w:tcPr>
          <w:p w14:paraId="5AF00463">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lang w:val="en-US" w:eastAsia="zh-CN"/>
              </w:rPr>
              <w:t>全面</w:t>
            </w:r>
            <w:r>
              <w:rPr>
                <w:rFonts w:hint="eastAsia" w:ascii="楷体" w:hAnsi="楷体" w:eastAsia="楷体" w:cs="楷体"/>
                <w:sz w:val="21"/>
                <w:szCs w:val="21"/>
              </w:rPr>
              <w:t>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活动，观摩</w:t>
            </w:r>
            <w:r>
              <w:rPr>
                <w:rFonts w:hint="eastAsia" w:ascii="楷体" w:hAnsi="楷体" w:eastAsia="楷体" w:cs="楷体"/>
                <w:sz w:val="21"/>
                <w:szCs w:val="21"/>
                <w:lang w:val="en-US" w:eastAsia="zh-CN"/>
              </w:rPr>
              <w:t>中学音乐教师的言行，了解中学教师职业特征。</w:t>
            </w:r>
            <w:r>
              <w:rPr>
                <w:rFonts w:hint="eastAsia" w:ascii="楷体" w:hAnsi="楷体" w:eastAsia="楷体" w:cs="楷体"/>
                <w:sz w:val="21"/>
                <w:szCs w:val="21"/>
              </w:rPr>
              <w:t>树立职业理想，</w:t>
            </w:r>
            <w:r>
              <w:rPr>
                <w:rFonts w:hint="eastAsia" w:ascii="楷体" w:hAnsi="楷体" w:eastAsia="楷体" w:cs="楷体"/>
                <w:sz w:val="21"/>
                <w:szCs w:val="21"/>
                <w:lang w:val="en-US" w:eastAsia="zh-CN"/>
              </w:rPr>
              <w:t>有从教意愿，</w:t>
            </w:r>
            <w:r>
              <w:rPr>
                <w:rFonts w:hint="eastAsia" w:ascii="楷体" w:hAnsi="楷体" w:eastAsia="楷体" w:cs="楷体"/>
                <w:sz w:val="21"/>
                <w:szCs w:val="21"/>
              </w:rPr>
              <w:t>领会中学</w:t>
            </w:r>
            <w:r>
              <w:rPr>
                <w:rFonts w:hint="eastAsia" w:ascii="楷体" w:hAnsi="楷体" w:eastAsia="楷体" w:cs="楷体"/>
                <w:sz w:val="21"/>
                <w:szCs w:val="21"/>
                <w:lang w:val="en-US" w:eastAsia="zh-CN"/>
              </w:rPr>
              <w:t>音乐</w:t>
            </w:r>
            <w:r>
              <w:rPr>
                <w:rFonts w:hint="eastAsia" w:ascii="楷体" w:hAnsi="楷体" w:eastAsia="楷体" w:cs="楷体"/>
                <w:sz w:val="21"/>
                <w:szCs w:val="21"/>
              </w:rPr>
              <w:t>教育对学生发展的价值和意义。</w:t>
            </w:r>
          </w:p>
        </w:tc>
        <w:tc>
          <w:tcPr>
            <w:tcW w:w="0" w:type="auto"/>
            <w:noWrap w:val="0"/>
            <w:vAlign w:val="top"/>
          </w:tcPr>
          <w:p w14:paraId="40159D03">
            <w:pPr>
              <w:widowControl/>
              <w:adjustRightInd w:val="0"/>
              <w:snapToGrid w:val="0"/>
              <w:ind w:firstLine="315" w:firstLineChars="150"/>
              <w:rPr>
                <w:rFonts w:hint="eastAsia" w:ascii="楷体" w:hAnsi="楷体" w:eastAsia="楷体" w:cs="楷体"/>
                <w:kern w:val="0"/>
                <w:sz w:val="21"/>
                <w:szCs w:val="21"/>
              </w:rPr>
            </w:pPr>
            <w:r>
              <w:rPr>
                <w:rFonts w:hint="eastAsia" w:ascii="楷体" w:hAnsi="楷体" w:eastAsia="楷体" w:cs="楷体"/>
                <w:sz w:val="21"/>
                <w:szCs w:val="21"/>
                <w:lang w:val="en-US" w:eastAsia="zh-CN"/>
              </w:rPr>
              <w:t>能够</w:t>
            </w:r>
            <w:r>
              <w:rPr>
                <w:rFonts w:hint="eastAsia" w:ascii="楷体" w:hAnsi="楷体" w:eastAsia="楷体" w:cs="楷体"/>
                <w:sz w:val="21"/>
                <w:szCs w:val="21"/>
              </w:rPr>
              <w:t>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活动，观摩</w:t>
            </w:r>
            <w:r>
              <w:rPr>
                <w:rFonts w:hint="eastAsia" w:ascii="楷体" w:hAnsi="楷体" w:eastAsia="楷体" w:cs="楷体"/>
                <w:sz w:val="21"/>
                <w:szCs w:val="21"/>
                <w:lang w:val="en-US" w:eastAsia="zh-CN"/>
              </w:rPr>
              <w:t>中学音乐教师的言行，了解中学教师职业特征。有一定的职业理想和从教意愿，基本</w:t>
            </w:r>
            <w:r>
              <w:rPr>
                <w:rFonts w:hint="eastAsia" w:ascii="楷体" w:hAnsi="楷体" w:eastAsia="楷体" w:cs="楷体"/>
                <w:sz w:val="21"/>
                <w:szCs w:val="21"/>
              </w:rPr>
              <w:t>领会中学</w:t>
            </w:r>
            <w:r>
              <w:rPr>
                <w:rFonts w:hint="eastAsia" w:ascii="楷体" w:hAnsi="楷体" w:eastAsia="楷体" w:cs="楷体"/>
                <w:sz w:val="21"/>
                <w:szCs w:val="21"/>
                <w:lang w:val="en-US" w:eastAsia="zh-CN"/>
              </w:rPr>
              <w:t>音乐</w:t>
            </w:r>
            <w:r>
              <w:rPr>
                <w:rFonts w:hint="eastAsia" w:ascii="楷体" w:hAnsi="楷体" w:eastAsia="楷体" w:cs="楷体"/>
                <w:sz w:val="21"/>
                <w:szCs w:val="21"/>
              </w:rPr>
              <w:t>教育对学生发展的价值和意义。</w:t>
            </w:r>
          </w:p>
        </w:tc>
        <w:tc>
          <w:tcPr>
            <w:tcW w:w="0" w:type="auto"/>
            <w:noWrap w:val="0"/>
            <w:vAlign w:val="top"/>
          </w:tcPr>
          <w:p w14:paraId="690C509A">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lang w:val="en-US" w:eastAsia="zh-CN"/>
              </w:rPr>
              <w:t>基本</w:t>
            </w:r>
            <w:r>
              <w:rPr>
                <w:rFonts w:hint="eastAsia" w:ascii="楷体" w:hAnsi="楷体" w:eastAsia="楷体" w:cs="楷体"/>
                <w:sz w:val="21"/>
                <w:szCs w:val="21"/>
              </w:rPr>
              <w:t>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活动，观摩</w:t>
            </w:r>
            <w:r>
              <w:rPr>
                <w:rFonts w:hint="eastAsia" w:ascii="楷体" w:hAnsi="楷体" w:eastAsia="楷体" w:cs="楷体"/>
                <w:sz w:val="21"/>
                <w:szCs w:val="21"/>
                <w:lang w:val="en-US" w:eastAsia="zh-CN"/>
              </w:rPr>
              <w:t>中学音乐教师的言行，基本了解中学教师职业特征。有一定的从教意愿。</w:t>
            </w:r>
          </w:p>
        </w:tc>
        <w:tc>
          <w:tcPr>
            <w:tcW w:w="0" w:type="auto"/>
            <w:noWrap w:val="0"/>
            <w:vAlign w:val="top"/>
          </w:tcPr>
          <w:p w14:paraId="02297D8E">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lang w:val="en-US" w:eastAsia="zh-CN"/>
              </w:rPr>
              <w:t>未能</w:t>
            </w:r>
            <w:r>
              <w:rPr>
                <w:rFonts w:hint="eastAsia" w:ascii="楷体" w:hAnsi="楷体" w:eastAsia="楷体" w:cs="楷体"/>
                <w:sz w:val="21"/>
                <w:szCs w:val="21"/>
              </w:rPr>
              <w:t>了解中学音乐教师的教学和</w:t>
            </w:r>
            <w:r>
              <w:rPr>
                <w:rFonts w:hint="eastAsia" w:ascii="楷体" w:hAnsi="楷体" w:eastAsia="楷体" w:cs="楷体"/>
                <w:sz w:val="21"/>
                <w:szCs w:val="21"/>
                <w:lang w:val="en-US" w:eastAsia="zh-CN"/>
              </w:rPr>
              <w:t>日常工作</w:t>
            </w:r>
            <w:r>
              <w:rPr>
                <w:rFonts w:hint="eastAsia" w:ascii="楷体" w:hAnsi="楷体" w:eastAsia="楷体" w:cs="楷体"/>
                <w:sz w:val="21"/>
                <w:szCs w:val="21"/>
              </w:rPr>
              <w:t>活动，</w:t>
            </w:r>
            <w:r>
              <w:rPr>
                <w:rFonts w:hint="eastAsia" w:ascii="楷体" w:hAnsi="楷体" w:eastAsia="楷体" w:cs="楷体"/>
                <w:sz w:val="21"/>
                <w:szCs w:val="21"/>
                <w:lang w:val="en-US" w:eastAsia="zh-CN"/>
              </w:rPr>
              <w:t>未能了解中学教师职业特征。没有</w:t>
            </w:r>
            <w:r>
              <w:rPr>
                <w:rFonts w:hint="eastAsia" w:ascii="楷体" w:hAnsi="楷体" w:eastAsia="楷体" w:cs="楷体"/>
                <w:sz w:val="21"/>
                <w:szCs w:val="21"/>
              </w:rPr>
              <w:t>职业理想</w:t>
            </w:r>
            <w:r>
              <w:rPr>
                <w:rFonts w:hint="eastAsia" w:ascii="楷体" w:hAnsi="楷体" w:eastAsia="楷体" w:cs="楷体"/>
                <w:sz w:val="21"/>
                <w:szCs w:val="21"/>
                <w:lang w:val="en-US" w:eastAsia="zh-CN"/>
              </w:rPr>
              <w:t>和从教意愿，不能</w:t>
            </w:r>
            <w:r>
              <w:rPr>
                <w:rFonts w:hint="eastAsia" w:ascii="楷体" w:hAnsi="楷体" w:eastAsia="楷体" w:cs="楷体"/>
                <w:sz w:val="21"/>
                <w:szCs w:val="21"/>
              </w:rPr>
              <w:t>领会中学</w:t>
            </w:r>
            <w:r>
              <w:rPr>
                <w:rFonts w:hint="eastAsia" w:ascii="楷体" w:hAnsi="楷体" w:eastAsia="楷体" w:cs="楷体"/>
                <w:sz w:val="21"/>
                <w:szCs w:val="21"/>
                <w:lang w:val="en-US" w:eastAsia="zh-CN"/>
              </w:rPr>
              <w:t>音乐</w:t>
            </w:r>
            <w:r>
              <w:rPr>
                <w:rFonts w:hint="eastAsia" w:ascii="楷体" w:hAnsi="楷体" w:eastAsia="楷体" w:cs="楷体"/>
                <w:sz w:val="21"/>
                <w:szCs w:val="21"/>
              </w:rPr>
              <w:t>教育对学生发展的价值和意义。</w:t>
            </w:r>
          </w:p>
        </w:tc>
      </w:tr>
      <w:tr w14:paraId="65BFCE9B">
        <w:trPr>
          <w:trHeight w:val="416" w:hRule="atLeast"/>
          <w:jc w:val="center"/>
        </w:trPr>
        <w:tc>
          <w:tcPr>
            <w:tcW w:w="0" w:type="auto"/>
            <w:vMerge w:val="continue"/>
            <w:noWrap w:val="0"/>
            <w:vAlign w:val="center"/>
          </w:tcPr>
          <w:p w14:paraId="5587200F">
            <w:pPr>
              <w:adjustRightInd w:val="0"/>
              <w:snapToGrid w:val="0"/>
              <w:spacing w:line="240" w:lineRule="atLeast"/>
              <w:jc w:val="center"/>
              <w:rPr>
                <w:rFonts w:hint="eastAsia" w:ascii="楷体" w:hAnsi="楷体" w:eastAsia="楷体" w:cs="楷体"/>
                <w:sz w:val="21"/>
                <w:szCs w:val="21"/>
              </w:rPr>
            </w:pPr>
          </w:p>
        </w:tc>
        <w:tc>
          <w:tcPr>
            <w:tcW w:w="0" w:type="auto"/>
            <w:noWrap w:val="0"/>
            <w:vAlign w:val="top"/>
          </w:tcPr>
          <w:p w14:paraId="44BE48EE">
            <w:pPr>
              <w:widowControl/>
              <w:adjustRightInd w:val="0"/>
              <w:snapToGrid w:val="0"/>
              <w:rPr>
                <w:rFonts w:hint="eastAsia" w:ascii="楷体" w:hAnsi="楷体" w:eastAsia="楷体" w:cs="楷体"/>
                <w:bCs/>
                <w:sz w:val="21"/>
                <w:szCs w:val="21"/>
              </w:rPr>
            </w:pPr>
            <w:r>
              <w:rPr>
                <w:rFonts w:hint="eastAsia" w:ascii="楷体" w:hAnsi="楷体" w:eastAsia="楷体" w:cs="楷体"/>
                <w:bCs/>
                <w:sz w:val="21"/>
                <w:szCs w:val="21"/>
              </w:rPr>
              <w:t>课程目标2.</w:t>
            </w:r>
          </w:p>
          <w:p w14:paraId="28B0D2B2">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在指导教师指导下进行相关听课、课后辅导、作业批改等，能够在指导老师指导下进行试讲。</w:t>
            </w:r>
          </w:p>
        </w:tc>
        <w:tc>
          <w:tcPr>
            <w:tcW w:w="0" w:type="auto"/>
            <w:noWrap w:val="0"/>
            <w:vAlign w:val="top"/>
          </w:tcPr>
          <w:p w14:paraId="66EC2FA9">
            <w:pPr>
              <w:widowControl/>
              <w:adjustRightInd w:val="0"/>
              <w:snapToGrid w:val="0"/>
              <w:ind w:firstLine="420" w:firstLineChars="200"/>
              <w:rPr>
                <w:rFonts w:hint="eastAsia" w:ascii="楷体" w:hAnsi="楷体" w:eastAsia="楷体" w:cs="楷体"/>
                <w:sz w:val="21"/>
                <w:szCs w:val="21"/>
                <w:lang w:val="en-US" w:eastAsia="zh-CN"/>
              </w:rPr>
            </w:pPr>
            <w:r>
              <w:rPr>
                <w:rFonts w:hint="eastAsia" w:ascii="楷体" w:hAnsi="楷体" w:eastAsia="楷体" w:cs="楷体"/>
                <w:sz w:val="21"/>
                <w:szCs w:val="21"/>
              </w:rPr>
              <w:t>在指导教师指导下进行相关听课、课后辅导、作业批改等，能够在指导老师指导下进行试讲。</w:t>
            </w:r>
            <w:r>
              <w:rPr>
                <w:rFonts w:hint="eastAsia" w:ascii="楷体" w:hAnsi="楷体" w:eastAsia="楷体" w:cs="楷体"/>
                <w:sz w:val="21"/>
                <w:szCs w:val="21"/>
                <w:lang w:val="en-US" w:eastAsia="zh-CN"/>
              </w:rPr>
              <w:t>各项工作完成度高。</w:t>
            </w:r>
          </w:p>
        </w:tc>
        <w:tc>
          <w:tcPr>
            <w:tcW w:w="0" w:type="auto"/>
            <w:noWrap w:val="0"/>
            <w:vAlign w:val="top"/>
          </w:tcPr>
          <w:p w14:paraId="03F84F9A">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在指导教师指导下进行相关听课、课后辅导、作业批改等，能够在指导老师指导下进行试讲。</w:t>
            </w:r>
            <w:r>
              <w:rPr>
                <w:rFonts w:hint="eastAsia" w:ascii="楷体" w:hAnsi="楷体" w:eastAsia="楷体" w:cs="楷体"/>
                <w:sz w:val="21"/>
                <w:szCs w:val="21"/>
                <w:lang w:val="en-US" w:eastAsia="zh-CN"/>
              </w:rPr>
              <w:t>各项工作完成度较好。</w:t>
            </w:r>
          </w:p>
        </w:tc>
        <w:tc>
          <w:tcPr>
            <w:tcW w:w="0" w:type="auto"/>
            <w:noWrap w:val="0"/>
            <w:vAlign w:val="top"/>
          </w:tcPr>
          <w:p w14:paraId="3AC9C31B">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在指导教师指导下进行相关听课、课后辅导、作业批改等，能够在指导老师指导下进行试讲。</w:t>
            </w:r>
            <w:r>
              <w:rPr>
                <w:rFonts w:hint="eastAsia" w:ascii="楷体" w:hAnsi="楷体" w:eastAsia="楷体" w:cs="楷体"/>
                <w:sz w:val="21"/>
                <w:szCs w:val="21"/>
                <w:lang w:val="en-US" w:eastAsia="zh-CN"/>
              </w:rPr>
              <w:t>各项工作完成度一般</w:t>
            </w:r>
            <w:r>
              <w:rPr>
                <w:rFonts w:hint="eastAsia" w:ascii="楷体" w:hAnsi="楷体" w:eastAsia="楷体" w:cs="楷体"/>
                <w:sz w:val="21"/>
                <w:szCs w:val="21"/>
              </w:rPr>
              <w:t>。</w:t>
            </w:r>
          </w:p>
        </w:tc>
        <w:tc>
          <w:tcPr>
            <w:tcW w:w="0" w:type="auto"/>
            <w:noWrap w:val="0"/>
            <w:vAlign w:val="top"/>
          </w:tcPr>
          <w:p w14:paraId="066E60CD">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在指导教师指导下进行相关听课、课后辅导、作业批改等，</w:t>
            </w:r>
            <w:r>
              <w:rPr>
                <w:rFonts w:hint="eastAsia" w:ascii="楷体" w:hAnsi="楷体" w:eastAsia="楷体" w:cs="楷体"/>
                <w:sz w:val="21"/>
                <w:szCs w:val="21"/>
                <w:lang w:val="en-US" w:eastAsia="zh-CN"/>
              </w:rPr>
              <w:t>基本</w:t>
            </w:r>
            <w:r>
              <w:rPr>
                <w:rFonts w:hint="eastAsia" w:ascii="楷体" w:hAnsi="楷体" w:eastAsia="楷体" w:cs="楷体"/>
                <w:sz w:val="21"/>
                <w:szCs w:val="21"/>
              </w:rPr>
              <w:t>能够在指导老师指导下进行试讲。</w:t>
            </w:r>
            <w:r>
              <w:rPr>
                <w:rFonts w:hint="eastAsia" w:ascii="楷体" w:hAnsi="楷体" w:eastAsia="楷体" w:cs="楷体"/>
                <w:sz w:val="21"/>
                <w:szCs w:val="21"/>
                <w:lang w:val="en-US" w:eastAsia="zh-CN"/>
              </w:rPr>
              <w:t>各项工作完成度基本合格。</w:t>
            </w:r>
          </w:p>
        </w:tc>
        <w:tc>
          <w:tcPr>
            <w:tcW w:w="0" w:type="auto"/>
            <w:noWrap w:val="0"/>
            <w:vAlign w:val="top"/>
          </w:tcPr>
          <w:p w14:paraId="63AA7D96">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在指导教师指导下进行相关听课、课后辅导、作业批改等，</w:t>
            </w:r>
            <w:r>
              <w:rPr>
                <w:rFonts w:hint="eastAsia" w:ascii="楷体" w:hAnsi="楷体" w:eastAsia="楷体" w:cs="楷体"/>
                <w:sz w:val="21"/>
                <w:szCs w:val="21"/>
                <w:lang w:val="en-US" w:eastAsia="zh-CN"/>
              </w:rPr>
              <w:t>不</w:t>
            </w:r>
            <w:r>
              <w:rPr>
                <w:rFonts w:hint="eastAsia" w:ascii="楷体" w:hAnsi="楷体" w:eastAsia="楷体" w:cs="楷体"/>
                <w:sz w:val="21"/>
                <w:szCs w:val="21"/>
              </w:rPr>
              <w:t>能够在指导老师指导下进行试讲。</w:t>
            </w:r>
            <w:r>
              <w:rPr>
                <w:rFonts w:hint="eastAsia" w:ascii="楷体" w:hAnsi="楷体" w:eastAsia="楷体" w:cs="楷体"/>
                <w:sz w:val="21"/>
                <w:szCs w:val="21"/>
                <w:lang w:val="en-US" w:eastAsia="zh-CN"/>
              </w:rPr>
              <w:t>各项工作完成度差。</w:t>
            </w:r>
          </w:p>
        </w:tc>
      </w:tr>
      <w:tr w14:paraId="01A159C0">
        <w:trPr>
          <w:trHeight w:val="684" w:hRule="atLeast"/>
          <w:jc w:val="center"/>
        </w:trPr>
        <w:tc>
          <w:tcPr>
            <w:tcW w:w="0" w:type="auto"/>
            <w:vMerge w:val="continue"/>
            <w:noWrap w:val="0"/>
            <w:vAlign w:val="center"/>
          </w:tcPr>
          <w:p w14:paraId="485BF346">
            <w:pPr>
              <w:adjustRightInd w:val="0"/>
              <w:snapToGrid w:val="0"/>
              <w:spacing w:line="240" w:lineRule="atLeast"/>
              <w:jc w:val="center"/>
              <w:rPr>
                <w:rFonts w:hint="eastAsia" w:ascii="楷体" w:hAnsi="楷体" w:eastAsia="楷体" w:cs="楷体"/>
                <w:sz w:val="21"/>
                <w:szCs w:val="21"/>
              </w:rPr>
            </w:pPr>
          </w:p>
        </w:tc>
        <w:tc>
          <w:tcPr>
            <w:tcW w:w="0" w:type="auto"/>
            <w:noWrap w:val="0"/>
            <w:vAlign w:val="top"/>
          </w:tcPr>
          <w:p w14:paraId="139EEC5C">
            <w:pPr>
              <w:widowControl/>
              <w:adjustRightInd w:val="0"/>
              <w:snapToGrid w:val="0"/>
              <w:rPr>
                <w:rFonts w:hint="eastAsia" w:ascii="楷体" w:hAnsi="楷体" w:eastAsia="楷体" w:cs="楷体"/>
                <w:bCs/>
                <w:sz w:val="21"/>
                <w:szCs w:val="21"/>
              </w:rPr>
            </w:pPr>
            <w:r>
              <w:rPr>
                <w:rFonts w:hint="eastAsia" w:ascii="楷体" w:hAnsi="楷体" w:eastAsia="楷体" w:cs="楷体"/>
                <w:bCs/>
                <w:sz w:val="21"/>
                <w:szCs w:val="21"/>
              </w:rPr>
              <w:t>课程目标3.</w:t>
            </w:r>
          </w:p>
          <w:p w14:paraId="6D2A5288">
            <w:pPr>
              <w:widowControl/>
              <w:adjustRightInd w:val="0"/>
              <w:snapToGrid w:val="0"/>
              <w:ind w:firstLine="420" w:firstLineChars="200"/>
              <w:rPr>
                <w:rFonts w:hint="eastAsia" w:ascii="楷体" w:hAnsi="楷体" w:eastAsia="楷体" w:cs="楷体"/>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Hans"/>
              </w:rPr>
              <w:t>并</w:t>
            </w:r>
            <w:r>
              <w:rPr>
                <w:rFonts w:hint="eastAsia" w:ascii="楷体" w:hAnsi="楷体" w:eastAsia="楷体" w:cs="楷体"/>
                <w:sz w:val="21"/>
                <w:szCs w:val="21"/>
                <w:lang w:val="en-US" w:eastAsia="zh-CN"/>
              </w:rPr>
              <w:t>参与</w:t>
            </w:r>
            <w:r>
              <w:rPr>
                <w:rFonts w:hint="eastAsia" w:ascii="楷体" w:hAnsi="楷体" w:eastAsia="楷体" w:cs="楷体"/>
                <w:sz w:val="21"/>
                <w:szCs w:val="21"/>
              </w:rPr>
              <w:t xml:space="preserve">原班主任一起进行班级管理。 </w:t>
            </w:r>
          </w:p>
        </w:tc>
        <w:tc>
          <w:tcPr>
            <w:tcW w:w="0" w:type="auto"/>
            <w:noWrap w:val="0"/>
            <w:vAlign w:val="top"/>
          </w:tcPr>
          <w:p w14:paraId="1EA1E175">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Hans"/>
              </w:rPr>
              <w:t>并</w:t>
            </w:r>
            <w:r>
              <w:rPr>
                <w:rFonts w:hint="eastAsia" w:ascii="楷体" w:hAnsi="楷体" w:eastAsia="楷体" w:cs="楷体"/>
                <w:sz w:val="21"/>
                <w:szCs w:val="21"/>
                <w:lang w:val="en-US" w:eastAsia="zh-CN"/>
              </w:rPr>
              <w:t>参与</w:t>
            </w:r>
            <w:r>
              <w:rPr>
                <w:rFonts w:hint="eastAsia" w:ascii="楷体" w:hAnsi="楷体" w:eastAsia="楷体" w:cs="楷体"/>
                <w:sz w:val="21"/>
                <w:szCs w:val="21"/>
              </w:rPr>
              <w:t>原班主任一起进行班级管理。</w:t>
            </w:r>
            <w:r>
              <w:rPr>
                <w:rFonts w:hint="eastAsia" w:ascii="楷体" w:hAnsi="楷体" w:eastAsia="楷体" w:cs="楷体"/>
                <w:sz w:val="21"/>
                <w:szCs w:val="21"/>
                <w:lang w:val="en-US" w:eastAsia="zh-CN"/>
              </w:rPr>
              <w:t>工作完成度高。</w:t>
            </w:r>
            <w:r>
              <w:rPr>
                <w:rFonts w:hint="eastAsia" w:ascii="楷体" w:hAnsi="楷体" w:eastAsia="楷体" w:cs="楷体"/>
                <w:sz w:val="21"/>
                <w:szCs w:val="21"/>
              </w:rPr>
              <w:t xml:space="preserve"> </w:t>
            </w:r>
          </w:p>
        </w:tc>
        <w:tc>
          <w:tcPr>
            <w:tcW w:w="0" w:type="auto"/>
            <w:noWrap w:val="0"/>
            <w:vAlign w:val="top"/>
          </w:tcPr>
          <w:p w14:paraId="118C4861">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Hans"/>
              </w:rPr>
              <w:t>并</w:t>
            </w:r>
            <w:r>
              <w:rPr>
                <w:rFonts w:hint="eastAsia" w:ascii="楷体" w:hAnsi="楷体" w:eastAsia="楷体" w:cs="楷体"/>
                <w:sz w:val="21"/>
                <w:szCs w:val="21"/>
                <w:lang w:val="en-US" w:eastAsia="zh-CN"/>
              </w:rPr>
              <w:t>参与</w:t>
            </w:r>
            <w:r>
              <w:rPr>
                <w:rFonts w:hint="eastAsia" w:ascii="楷体" w:hAnsi="楷体" w:eastAsia="楷体" w:cs="楷体"/>
                <w:sz w:val="21"/>
                <w:szCs w:val="21"/>
              </w:rPr>
              <w:t>原班主任一起进行班级管理。</w:t>
            </w:r>
            <w:r>
              <w:rPr>
                <w:rFonts w:hint="eastAsia" w:ascii="楷体" w:hAnsi="楷体" w:eastAsia="楷体" w:cs="楷体"/>
                <w:sz w:val="21"/>
                <w:szCs w:val="21"/>
                <w:lang w:val="en-US" w:eastAsia="zh-CN"/>
              </w:rPr>
              <w:t>工作完成度良好。</w:t>
            </w:r>
            <w:r>
              <w:rPr>
                <w:rFonts w:hint="eastAsia" w:ascii="楷体" w:hAnsi="楷体" w:eastAsia="楷体" w:cs="楷体"/>
                <w:sz w:val="21"/>
                <w:szCs w:val="21"/>
              </w:rPr>
              <w:t xml:space="preserve">  </w:t>
            </w:r>
          </w:p>
        </w:tc>
        <w:tc>
          <w:tcPr>
            <w:tcW w:w="0" w:type="auto"/>
            <w:noWrap w:val="0"/>
            <w:vAlign w:val="top"/>
          </w:tcPr>
          <w:p w14:paraId="222C2DD0">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Hans"/>
              </w:rPr>
              <w:t>并</w:t>
            </w:r>
            <w:r>
              <w:rPr>
                <w:rFonts w:hint="eastAsia" w:ascii="楷体" w:hAnsi="楷体" w:eastAsia="楷体" w:cs="楷体"/>
                <w:sz w:val="21"/>
                <w:szCs w:val="21"/>
                <w:lang w:val="en-US" w:eastAsia="zh-CN"/>
              </w:rPr>
              <w:t>参与</w:t>
            </w:r>
            <w:r>
              <w:rPr>
                <w:rFonts w:hint="eastAsia" w:ascii="楷体" w:hAnsi="楷体" w:eastAsia="楷体" w:cs="楷体"/>
                <w:sz w:val="21"/>
                <w:szCs w:val="21"/>
              </w:rPr>
              <w:t>原班主任一起进行班级管理。</w:t>
            </w:r>
            <w:r>
              <w:rPr>
                <w:rFonts w:hint="eastAsia" w:ascii="楷体" w:hAnsi="楷体" w:eastAsia="楷体" w:cs="楷体"/>
                <w:sz w:val="21"/>
                <w:szCs w:val="21"/>
                <w:lang w:val="en-US" w:eastAsia="zh-CN"/>
              </w:rPr>
              <w:t>工作完成度一般。</w:t>
            </w:r>
            <w:r>
              <w:rPr>
                <w:rFonts w:hint="eastAsia" w:ascii="楷体" w:hAnsi="楷体" w:eastAsia="楷体" w:cs="楷体"/>
                <w:sz w:val="21"/>
                <w:szCs w:val="21"/>
              </w:rPr>
              <w:t xml:space="preserve">  </w:t>
            </w:r>
          </w:p>
        </w:tc>
        <w:tc>
          <w:tcPr>
            <w:tcW w:w="0" w:type="auto"/>
            <w:noWrap w:val="0"/>
            <w:vAlign w:val="top"/>
          </w:tcPr>
          <w:p w14:paraId="6E3FA50B">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Hans"/>
              </w:rPr>
              <w:t>并</w:t>
            </w:r>
            <w:r>
              <w:rPr>
                <w:rFonts w:hint="eastAsia" w:ascii="楷体" w:hAnsi="楷体" w:eastAsia="楷体" w:cs="楷体"/>
                <w:sz w:val="21"/>
                <w:szCs w:val="21"/>
                <w:lang w:val="en-US" w:eastAsia="zh-CN"/>
              </w:rPr>
              <w:t>参与</w:t>
            </w:r>
            <w:r>
              <w:rPr>
                <w:rFonts w:hint="eastAsia" w:ascii="楷体" w:hAnsi="楷体" w:eastAsia="楷体" w:cs="楷体"/>
                <w:sz w:val="21"/>
                <w:szCs w:val="21"/>
              </w:rPr>
              <w:t>原班主任一起进行班级管理。</w:t>
            </w:r>
            <w:r>
              <w:rPr>
                <w:rFonts w:hint="eastAsia" w:ascii="楷体" w:hAnsi="楷体" w:eastAsia="楷体" w:cs="楷体"/>
                <w:sz w:val="21"/>
                <w:szCs w:val="21"/>
                <w:lang w:val="en-US" w:eastAsia="zh-CN"/>
              </w:rPr>
              <w:t>工作完成度基本合格。</w:t>
            </w:r>
            <w:r>
              <w:rPr>
                <w:rFonts w:hint="eastAsia" w:ascii="楷体" w:hAnsi="楷体" w:eastAsia="楷体" w:cs="楷体"/>
                <w:sz w:val="21"/>
                <w:szCs w:val="21"/>
              </w:rPr>
              <w:t xml:space="preserve"> </w:t>
            </w:r>
          </w:p>
        </w:tc>
        <w:tc>
          <w:tcPr>
            <w:tcW w:w="0" w:type="auto"/>
            <w:noWrap w:val="0"/>
            <w:vAlign w:val="top"/>
          </w:tcPr>
          <w:p w14:paraId="6CD9417D">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观察原班主任教师如何进行班级指导，</w:t>
            </w:r>
            <w:r>
              <w:rPr>
                <w:rFonts w:hint="eastAsia" w:ascii="楷体" w:hAnsi="楷体" w:eastAsia="楷体" w:cs="楷体"/>
                <w:sz w:val="21"/>
                <w:szCs w:val="21"/>
                <w:lang w:val="en-US" w:eastAsia="zh-CN"/>
              </w:rPr>
              <w:t>不能参与</w:t>
            </w:r>
            <w:r>
              <w:rPr>
                <w:rFonts w:hint="eastAsia" w:ascii="楷体" w:hAnsi="楷体" w:eastAsia="楷体" w:cs="楷体"/>
                <w:sz w:val="21"/>
                <w:szCs w:val="21"/>
              </w:rPr>
              <w:t xml:space="preserve">原班主任一起进行班级管理。 </w:t>
            </w:r>
          </w:p>
        </w:tc>
      </w:tr>
      <w:tr w14:paraId="6550975B">
        <w:trPr>
          <w:trHeight w:val="811" w:hRule="atLeast"/>
          <w:jc w:val="center"/>
        </w:trPr>
        <w:tc>
          <w:tcPr>
            <w:tcW w:w="0" w:type="auto"/>
            <w:vMerge w:val="continue"/>
            <w:noWrap w:val="0"/>
            <w:vAlign w:val="center"/>
          </w:tcPr>
          <w:p w14:paraId="5847C97A">
            <w:pPr>
              <w:adjustRightInd w:val="0"/>
              <w:snapToGrid w:val="0"/>
              <w:spacing w:line="240" w:lineRule="atLeast"/>
              <w:jc w:val="center"/>
              <w:rPr>
                <w:rFonts w:hint="eastAsia" w:ascii="楷体" w:hAnsi="楷体" w:eastAsia="楷体" w:cs="楷体"/>
                <w:sz w:val="21"/>
                <w:szCs w:val="21"/>
              </w:rPr>
            </w:pPr>
          </w:p>
        </w:tc>
        <w:tc>
          <w:tcPr>
            <w:tcW w:w="0" w:type="auto"/>
            <w:noWrap w:val="0"/>
            <w:vAlign w:val="top"/>
          </w:tcPr>
          <w:p w14:paraId="6C2888AB">
            <w:pPr>
              <w:widowControl/>
              <w:adjustRightInd w:val="0"/>
              <w:snapToGrid w:val="0"/>
              <w:rPr>
                <w:rFonts w:hint="eastAsia" w:ascii="楷体" w:hAnsi="楷体" w:eastAsia="楷体" w:cs="楷体"/>
                <w:bCs/>
                <w:color w:val="000000"/>
                <w:sz w:val="21"/>
                <w:szCs w:val="21"/>
              </w:rPr>
            </w:pPr>
            <w:r>
              <w:rPr>
                <w:rFonts w:hint="eastAsia" w:ascii="楷体" w:hAnsi="楷体" w:eastAsia="楷体" w:cs="楷体"/>
                <w:bCs/>
                <w:color w:val="000000"/>
                <w:sz w:val="21"/>
                <w:szCs w:val="21"/>
              </w:rPr>
              <w:t>课程目标4.</w:t>
            </w:r>
          </w:p>
          <w:p w14:paraId="62F71CDD">
            <w:pPr>
              <w:widowControl/>
              <w:adjustRightInd w:val="0"/>
              <w:snapToGrid w:val="0"/>
              <w:ind w:firstLine="420" w:firstLineChars="200"/>
              <w:rPr>
                <w:rFonts w:hint="eastAsia" w:ascii="楷体" w:hAnsi="楷体" w:eastAsia="楷体" w:cs="楷体"/>
                <w:color w:val="4472C4"/>
                <w:sz w:val="21"/>
                <w:szCs w:val="21"/>
              </w:rPr>
            </w:pPr>
            <w:r>
              <w:rPr>
                <w:rFonts w:hint="eastAsia" w:ascii="楷体" w:hAnsi="楷体" w:eastAsia="楷体" w:cs="楷体"/>
                <w:sz w:val="21"/>
                <w:szCs w:val="21"/>
              </w:rPr>
              <w:t>在指导教师指导下，运用所学的教育教学理论对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习阶段的教学工作、班主任工作和教研实习等进行分析、探讨和研究，并撰写反思总结。</w:t>
            </w:r>
          </w:p>
        </w:tc>
        <w:tc>
          <w:tcPr>
            <w:tcW w:w="0" w:type="auto"/>
            <w:noWrap w:val="0"/>
            <w:vAlign w:val="top"/>
          </w:tcPr>
          <w:p w14:paraId="65925DFC">
            <w:pPr>
              <w:widowControl/>
              <w:adjustRightInd w:val="0"/>
              <w:snapToGrid w:val="0"/>
              <w:ind w:firstLine="420" w:firstLineChars="200"/>
              <w:rPr>
                <w:rFonts w:hint="eastAsia" w:ascii="楷体" w:hAnsi="楷体" w:eastAsia="楷体" w:cs="楷体"/>
                <w:bCs/>
                <w:color w:val="4472C4"/>
                <w:sz w:val="21"/>
                <w:szCs w:val="21"/>
              </w:rPr>
            </w:pPr>
            <w:r>
              <w:rPr>
                <w:rFonts w:hint="eastAsia" w:ascii="楷体" w:hAnsi="楷体" w:eastAsia="楷体" w:cs="楷体"/>
                <w:sz w:val="21"/>
                <w:szCs w:val="21"/>
              </w:rPr>
              <w:t>在指导教师指导下，</w:t>
            </w:r>
            <w:r>
              <w:rPr>
                <w:rFonts w:hint="eastAsia" w:ascii="楷体" w:hAnsi="楷体" w:eastAsia="楷体" w:cs="楷体"/>
                <w:sz w:val="21"/>
                <w:szCs w:val="21"/>
                <w:lang w:val="en-US" w:eastAsia="zh-Hans"/>
              </w:rPr>
              <w:t>能够扎实地</w:t>
            </w:r>
            <w:r>
              <w:rPr>
                <w:rFonts w:hint="eastAsia" w:ascii="楷体" w:hAnsi="楷体" w:eastAsia="楷体" w:cs="楷体"/>
                <w:sz w:val="21"/>
                <w:szCs w:val="21"/>
              </w:rPr>
              <w:t>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习阶段的教学工作、班主任工作和教研实习等进行分析、探讨和研究，并</w:t>
            </w:r>
            <w:r>
              <w:rPr>
                <w:rFonts w:hint="eastAsia" w:ascii="楷体" w:hAnsi="楷体" w:eastAsia="楷体" w:cs="楷体"/>
                <w:sz w:val="21"/>
                <w:szCs w:val="21"/>
                <w:lang w:val="en-US" w:eastAsia="zh-Hans"/>
              </w:rPr>
              <w:t>很好地进行</w:t>
            </w:r>
            <w:r>
              <w:rPr>
                <w:rFonts w:hint="eastAsia" w:ascii="楷体" w:hAnsi="楷体" w:eastAsia="楷体" w:cs="楷体"/>
                <w:sz w:val="21"/>
                <w:szCs w:val="21"/>
              </w:rPr>
              <w:t>反思总结。</w:t>
            </w:r>
          </w:p>
        </w:tc>
        <w:tc>
          <w:tcPr>
            <w:tcW w:w="0" w:type="auto"/>
            <w:noWrap w:val="0"/>
            <w:vAlign w:val="top"/>
          </w:tcPr>
          <w:p w14:paraId="3F8CBCF4">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w:t>
            </w:r>
            <w:r>
              <w:rPr>
                <w:rFonts w:hint="eastAsia" w:ascii="楷体" w:hAnsi="楷体" w:eastAsia="楷体" w:cs="楷体"/>
                <w:sz w:val="21"/>
                <w:szCs w:val="21"/>
                <w:lang w:val="en-US" w:eastAsia="zh-Hans"/>
              </w:rPr>
              <w:t>能够较好地</w:t>
            </w:r>
            <w:r>
              <w:rPr>
                <w:rFonts w:hint="eastAsia" w:ascii="楷体" w:hAnsi="楷体" w:eastAsia="楷体" w:cs="楷体"/>
                <w:sz w:val="21"/>
                <w:szCs w:val="21"/>
              </w:rPr>
              <w:t>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习阶段的教学工作、班主任工作和教研实习等进行分析、探讨和研究，并</w:t>
            </w:r>
            <w:r>
              <w:rPr>
                <w:rFonts w:hint="eastAsia" w:ascii="楷体" w:hAnsi="楷体" w:eastAsia="楷体" w:cs="楷体"/>
                <w:sz w:val="21"/>
                <w:szCs w:val="21"/>
                <w:lang w:val="en-US" w:eastAsia="zh-Hans"/>
              </w:rPr>
              <w:t>较好地进行</w:t>
            </w:r>
            <w:r>
              <w:rPr>
                <w:rFonts w:hint="eastAsia" w:ascii="楷体" w:hAnsi="楷体" w:eastAsia="楷体" w:cs="楷体"/>
                <w:sz w:val="21"/>
                <w:szCs w:val="21"/>
              </w:rPr>
              <w:t>反思总结。</w:t>
            </w:r>
          </w:p>
        </w:tc>
        <w:tc>
          <w:tcPr>
            <w:tcW w:w="0" w:type="auto"/>
            <w:noWrap w:val="0"/>
            <w:vAlign w:val="top"/>
          </w:tcPr>
          <w:p w14:paraId="4056EBCB">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w:t>
            </w:r>
            <w:r>
              <w:rPr>
                <w:rFonts w:hint="eastAsia" w:ascii="楷体" w:hAnsi="楷体" w:eastAsia="楷体" w:cs="楷体"/>
                <w:sz w:val="21"/>
                <w:szCs w:val="21"/>
                <w:lang w:val="en-US" w:eastAsia="zh-Hans"/>
              </w:rPr>
              <w:t>能够</w:t>
            </w:r>
            <w:r>
              <w:rPr>
                <w:rFonts w:hint="eastAsia" w:ascii="楷体" w:hAnsi="楷体" w:eastAsia="楷体" w:cs="楷体"/>
                <w:sz w:val="21"/>
                <w:szCs w:val="21"/>
              </w:rPr>
              <w:t>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习阶段的教学工作、班主任工作和教研实习等进行分析、探讨和研究，并</w:t>
            </w:r>
            <w:r>
              <w:rPr>
                <w:rFonts w:hint="eastAsia" w:ascii="楷体" w:hAnsi="楷体" w:eastAsia="楷体" w:cs="楷体"/>
                <w:sz w:val="21"/>
                <w:szCs w:val="21"/>
                <w:lang w:val="en-US" w:eastAsia="zh-Hans"/>
              </w:rPr>
              <w:t>进行</w:t>
            </w:r>
            <w:r>
              <w:rPr>
                <w:rFonts w:hint="eastAsia" w:ascii="楷体" w:hAnsi="楷体" w:eastAsia="楷体" w:cs="楷体"/>
                <w:sz w:val="21"/>
                <w:szCs w:val="21"/>
              </w:rPr>
              <w:t>反思总结。</w:t>
            </w:r>
          </w:p>
        </w:tc>
        <w:tc>
          <w:tcPr>
            <w:tcW w:w="0" w:type="auto"/>
            <w:noWrap w:val="0"/>
            <w:vAlign w:val="top"/>
          </w:tcPr>
          <w:p w14:paraId="409EEC84">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w:t>
            </w:r>
            <w:r>
              <w:rPr>
                <w:rFonts w:hint="eastAsia" w:ascii="楷体" w:hAnsi="楷体" w:eastAsia="楷体" w:cs="楷体"/>
                <w:sz w:val="21"/>
                <w:szCs w:val="21"/>
                <w:lang w:val="en-US" w:eastAsia="zh-Hans"/>
              </w:rPr>
              <w:t>基本能够</w:t>
            </w:r>
            <w:r>
              <w:rPr>
                <w:rFonts w:hint="eastAsia" w:ascii="楷体" w:hAnsi="楷体" w:eastAsia="楷体" w:cs="楷体"/>
                <w:sz w:val="21"/>
                <w:szCs w:val="21"/>
              </w:rPr>
              <w:t>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w:t>
            </w:r>
            <w:r>
              <w:rPr>
                <w:rFonts w:hint="eastAsia" w:ascii="楷体" w:hAnsi="楷体" w:eastAsia="楷体" w:cs="楷体"/>
                <w:sz w:val="21"/>
                <w:szCs w:val="21"/>
                <w:lang w:val="en-US" w:eastAsia="zh-Hans"/>
              </w:rPr>
              <w:t>基本可以进行</w:t>
            </w:r>
            <w:r>
              <w:rPr>
                <w:rFonts w:hint="eastAsia" w:ascii="楷体" w:hAnsi="楷体" w:eastAsia="楷体" w:cs="楷体"/>
                <w:sz w:val="21"/>
                <w:szCs w:val="21"/>
              </w:rPr>
              <w:t>反思总结。</w:t>
            </w:r>
          </w:p>
        </w:tc>
        <w:tc>
          <w:tcPr>
            <w:tcW w:w="0" w:type="auto"/>
            <w:noWrap w:val="0"/>
            <w:vAlign w:val="top"/>
          </w:tcPr>
          <w:p w14:paraId="6708B185">
            <w:pPr>
              <w:widowControl/>
              <w:adjustRightInd w:val="0"/>
              <w:snapToGrid w:val="0"/>
              <w:ind w:firstLine="420" w:firstLineChars="200"/>
              <w:rPr>
                <w:rFonts w:hint="eastAsia" w:ascii="楷体" w:hAnsi="楷体" w:eastAsia="楷体" w:cs="楷体"/>
                <w:kern w:val="0"/>
                <w:sz w:val="21"/>
                <w:szCs w:val="21"/>
              </w:rPr>
            </w:pPr>
            <w:r>
              <w:rPr>
                <w:rFonts w:hint="eastAsia" w:ascii="楷体" w:hAnsi="楷体" w:eastAsia="楷体" w:cs="楷体"/>
                <w:sz w:val="21"/>
                <w:szCs w:val="21"/>
              </w:rPr>
              <w:t>在指导教师指导下，</w:t>
            </w:r>
            <w:r>
              <w:rPr>
                <w:rFonts w:hint="eastAsia" w:ascii="楷体" w:hAnsi="楷体" w:eastAsia="楷体" w:cs="楷体"/>
                <w:sz w:val="21"/>
                <w:szCs w:val="21"/>
                <w:lang w:val="en-US" w:eastAsia="zh-Hans"/>
              </w:rPr>
              <w:t>未能</w:t>
            </w:r>
            <w:r>
              <w:rPr>
                <w:rFonts w:hint="eastAsia" w:ascii="楷体" w:hAnsi="楷体" w:eastAsia="楷体" w:cs="楷体"/>
                <w:sz w:val="21"/>
                <w:szCs w:val="21"/>
              </w:rPr>
              <w:t>运用所学的教育教学理论对</w:t>
            </w:r>
            <w:r>
              <w:rPr>
                <w:rFonts w:hint="eastAsia" w:ascii="楷体" w:hAnsi="楷体" w:eastAsia="楷体" w:cs="楷体"/>
                <w:sz w:val="21"/>
                <w:szCs w:val="21"/>
                <w:lang w:val="en-US" w:eastAsia="zh-Hans"/>
              </w:rPr>
              <w:t>见</w:t>
            </w:r>
            <w:r>
              <w:rPr>
                <w:rFonts w:hint="eastAsia" w:ascii="楷体" w:hAnsi="楷体" w:eastAsia="楷体" w:cs="楷体"/>
                <w:sz w:val="21"/>
                <w:szCs w:val="21"/>
              </w:rPr>
              <w:t>习阶段的教学工作、班主任工作和教研实习等进行分析、探讨和研究，并</w:t>
            </w:r>
            <w:r>
              <w:rPr>
                <w:rFonts w:hint="eastAsia" w:ascii="楷体" w:hAnsi="楷体" w:eastAsia="楷体" w:cs="楷体"/>
                <w:sz w:val="21"/>
                <w:szCs w:val="21"/>
                <w:lang w:val="en-US" w:eastAsia="zh-Hans"/>
              </w:rPr>
              <w:t>不能进行</w:t>
            </w:r>
            <w:r>
              <w:rPr>
                <w:rFonts w:hint="eastAsia" w:ascii="楷体" w:hAnsi="楷体" w:eastAsia="楷体" w:cs="楷体"/>
                <w:sz w:val="21"/>
                <w:szCs w:val="21"/>
              </w:rPr>
              <w:t>反思总结。</w:t>
            </w:r>
          </w:p>
        </w:tc>
      </w:tr>
    </w:tbl>
    <w:p w14:paraId="6C8B226B">
      <w:pPr>
        <w:adjustRightInd w:val="0"/>
        <w:snapToGrid w:val="0"/>
        <w:spacing w:line="360" w:lineRule="auto"/>
        <w:rPr>
          <w:rFonts w:eastAsia="PMingLiU" w:cs="黑体"/>
          <w:lang w:eastAsia="zh-TW"/>
        </w:rPr>
      </w:pPr>
    </w:p>
    <w:p w14:paraId="0A99BD2D">
      <w:pPr>
        <w:pStyle w:val="1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swiss"/>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TFangsong">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00"/>
    <w:family w:val="auto"/>
    <w:pitch w:val="default"/>
    <w:sig w:usb0="00000000" w:usb1="00000000" w:usb2="00000000" w:usb3="00000000" w:csb0="00040000" w:csb1="00000000"/>
  </w:font>
  <w:font w:name="PMingLiU">
    <w:altName w:val="宋体-繁"/>
    <w:panose1 w:val="02020500000000000000"/>
    <w:charset w:val="00"/>
    <w:family w:val="roman"/>
    <w:pitch w:val="default"/>
    <w:sig w:usb0="00000000" w:usb1="00000000" w:usb2="00000016" w:usb3="00000000" w:csb0="00100001" w:csb1="00000000"/>
  </w:font>
  <w:font w:name="隶书">
    <w:altName w:val="报隶-简"/>
    <w:panose1 w:val="02010509060101010101"/>
    <w:charset w:val="00"/>
    <w:family w:val="modern"/>
    <w:pitch w:val="default"/>
    <w:sig w:usb0="00000000" w:usb1="00000000" w:usb2="00000010" w:usb3="00000000" w:csb0="00040000" w:csb1="00000000"/>
  </w:font>
  <w:font w:name="楷体_GB2312">
    <w:altName w:val="汉仪楷体简"/>
    <w:panose1 w:val="02010609030101010101"/>
    <w:charset w:val="00"/>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
    <w:altName w:val="汉仪楷体KW"/>
    <w:panose1 w:val="02010609060101010101"/>
    <w:charset w:val="00"/>
    <w:family w:val="modern"/>
    <w:pitch w:val="default"/>
    <w:sig w:usb0="00000000" w:usb1="00000000" w:usb2="00000016"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微软雅黑">
    <w:altName w:val="汉仪旗黑"/>
    <w:panose1 w:val="020B0503020204020204"/>
    <w:charset w:val="00"/>
    <w:family w:val="swiss"/>
    <w:pitch w:val="default"/>
    <w:sig w:usb0="00000000" w:usb1="00000000" w:usb2="00000016" w:usb3="00000000" w:csb0="0004001F" w:csb1="00000000"/>
  </w:font>
  <w:font w:name="Times New Roman Regular">
    <w:panose1 w:val="02020503050405090304"/>
    <w:charset w:val="00"/>
    <w:family w:val="auto"/>
    <w:pitch w:val="default"/>
    <w:sig w:usb0="E0000AFF" w:usb1="00007843" w:usb2="00000001" w:usb3="00000000" w:csb0="400001BF" w:csb1="DFF70000"/>
  </w:font>
  <w:font w:name="Segoe UI Symbol">
    <w:altName w:val="苹方-简"/>
    <w:panose1 w:val="020B0502040204020203"/>
    <w:charset w:val="00"/>
    <w:family w:val="swiss"/>
    <w:pitch w:val="default"/>
    <w:sig w:usb0="00000000" w:usb1="00000000" w:usb2="00040000" w:usb3="04000000" w:csb0="00000001" w:csb1="4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繁">
    <w:panose1 w:val="02010600040101010101"/>
    <w:charset w:val="86"/>
    <w:family w:val="auto"/>
    <w:pitch w:val="default"/>
    <w:sig w:usb0="00000287" w:usb1="080F0000" w:usb2="00000000" w:usb3="00000000" w:csb0="0004009F" w:csb1="DFD70000"/>
  </w:font>
  <w:font w:name="报隶-简">
    <w:panose1 w:val="02010600040101010101"/>
    <w:charset w:val="86"/>
    <w:family w:val="auto"/>
    <w:pitch w:val="default"/>
    <w:sig w:usb0="80000287" w:usb1="280F3C52" w:usb2="00000016" w:usb3="00000000" w:csb0="0004001F"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Apple Color Emoji">
    <w:panose1 w:val="00000000000000000000"/>
    <w:charset w:val="00"/>
    <w:family w:val="auto"/>
    <w:pitch w:val="default"/>
    <w:sig w:usb0="00000003" w:usb1="18000000" w:usb2="14000000" w:usb3="00000000" w:csb0="00000001" w:csb1="00000000"/>
  </w:font>
  <w:font w:name="华文宋体">
    <w:panose1 w:val="02010600040101010101"/>
    <w:charset w:val="86"/>
    <w:family w:val="auto"/>
    <w:pitch w:val="default"/>
    <w:sig w:usb0="80000287" w:usb1="280F3C52" w:usb2="00000016" w:usb3="00000000" w:csb0="0004001F" w:csb1="00000000"/>
  </w:font>
  <w:font w:name="方正楷体_GBK">
    <w:altName w:val="方正楷体_GBK"/>
    <w:panose1 w:val="02000000000000000000"/>
    <w:charset w:val="86"/>
    <w:family w:val="auto"/>
    <w:pitch w:val="default"/>
    <w:sig w:usb0="800002BF" w:usb1="38CF7CFA" w:usb2="00000016" w:usb3="00000000" w:csb0="00040000" w:csb1="00000000"/>
  </w:font>
  <w:font w:name="方正楷体简体">
    <w:altName w:val="方正楷体简体"/>
    <w:panose1 w:val="02000000000000000000"/>
    <w:charset w:val="86"/>
    <w:family w:val="auto"/>
    <w:pitch w:val="default"/>
    <w:sig w:usb0="A00002BF" w:usb1="184F6CFA" w:usb2="00000012"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9B7A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7C5B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2C11D">
                          <w:pPr>
                            <w:pStyle w:val="4"/>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1702C11D">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C1F10"/>
    <w:multiLevelType w:val="singleLevel"/>
    <w:tmpl w:val="8F6C1F10"/>
    <w:lvl w:ilvl="0" w:tentative="0">
      <w:start w:val="2"/>
      <w:numFmt w:val="decimal"/>
      <w:suff w:val="nothing"/>
      <w:lvlText w:val="%1、"/>
      <w:lvlJc w:val="left"/>
    </w:lvl>
  </w:abstractNum>
  <w:abstractNum w:abstractNumId="1">
    <w:nsid w:val="968BE045"/>
    <w:multiLevelType w:val="singleLevel"/>
    <w:tmpl w:val="968BE045"/>
    <w:lvl w:ilvl="0" w:tentative="0">
      <w:start w:val="1"/>
      <w:numFmt w:val="chineseCounting"/>
      <w:suff w:val="space"/>
      <w:lvlText w:val="第%1章"/>
      <w:legacy w:legacy="1" w:legacySpace="0" w:legacyIndent="0"/>
      <w:lvlJc w:val="left"/>
      <w:pPr>
        <w:ind w:left="0" w:firstLine="0"/>
      </w:pPr>
      <w:rPr>
        <w:rFonts w:hint="eastAsia"/>
      </w:rPr>
    </w:lvl>
  </w:abstractNum>
  <w:abstractNum w:abstractNumId="2">
    <w:nsid w:val="EBFF2C55"/>
    <w:multiLevelType w:val="singleLevel"/>
    <w:tmpl w:val="EBFF2C55"/>
    <w:lvl w:ilvl="0" w:tentative="0">
      <w:start w:val="2"/>
      <w:numFmt w:val="decimal"/>
      <w:suff w:val="nothing"/>
      <w:lvlText w:val="%1、"/>
      <w:lvlJc w:val="left"/>
    </w:lvl>
  </w:abstractNum>
  <w:abstractNum w:abstractNumId="3">
    <w:nsid w:val="F6AF6417"/>
    <w:multiLevelType w:val="singleLevel"/>
    <w:tmpl w:val="F6AF6417"/>
    <w:lvl w:ilvl="0" w:tentative="0">
      <w:start w:val="2"/>
      <w:numFmt w:val="decimal"/>
      <w:suff w:val="nothing"/>
      <w:lvlText w:val="%1、"/>
      <w:lvlJc w:val="left"/>
    </w:lvl>
  </w:abstractNum>
  <w:abstractNum w:abstractNumId="4">
    <w:nsid w:val="FBAE11AB"/>
    <w:multiLevelType w:val="singleLevel"/>
    <w:tmpl w:val="FBAE11AB"/>
    <w:lvl w:ilvl="0" w:tentative="0">
      <w:start w:val="2"/>
      <w:numFmt w:val="decimal"/>
      <w:suff w:val="nothing"/>
      <w:lvlText w:val="%1、"/>
      <w:lvlJc w:val="left"/>
    </w:lvl>
  </w:abstractNum>
  <w:abstractNum w:abstractNumId="5">
    <w:nsid w:val="FDD68DAC"/>
    <w:multiLevelType w:val="singleLevel"/>
    <w:tmpl w:val="FDD68DAC"/>
    <w:lvl w:ilvl="0" w:tentative="0">
      <w:start w:val="2"/>
      <w:numFmt w:val="decimal"/>
      <w:suff w:val="nothing"/>
      <w:lvlText w:val="%1、"/>
      <w:lvlJc w:val="left"/>
    </w:lvl>
  </w:abstractNum>
  <w:abstractNum w:abstractNumId="6">
    <w:nsid w:val="FFDFE9AD"/>
    <w:multiLevelType w:val="singleLevel"/>
    <w:tmpl w:val="FFDFE9AD"/>
    <w:lvl w:ilvl="0" w:tentative="0">
      <w:start w:val="1"/>
      <w:numFmt w:val="chineseCounting"/>
      <w:suff w:val="nothing"/>
      <w:lvlText w:val="%1、"/>
      <w:lvlJc w:val="left"/>
      <w:rPr>
        <w:rFonts w:hint="eastAsia" w:ascii="宋体" w:hAnsi="宋体" w:eastAsia="宋体" w:cs="宋体"/>
        <w:b/>
        <w:bCs/>
        <w:sz w:val="28"/>
        <w:szCs w:val="28"/>
      </w:rPr>
    </w:lvl>
  </w:abstractNum>
  <w:abstractNum w:abstractNumId="7">
    <w:nsid w:val="00000000"/>
    <w:multiLevelType w:val="singleLevel"/>
    <w:tmpl w:val="00000000"/>
    <w:lvl w:ilvl="0" w:tentative="0">
      <w:start w:val="1"/>
      <w:numFmt w:val="chineseCounting"/>
      <w:suff w:val="space"/>
      <w:lvlText w:val="第%1章"/>
      <w:lvlJc w:val="left"/>
      <w:rPr>
        <w:rFonts w:hint="eastAsia"/>
      </w:rPr>
    </w:lvl>
  </w:abstractNum>
  <w:abstractNum w:abstractNumId="8">
    <w:nsid w:val="00000001"/>
    <w:multiLevelType w:val="singleLevel"/>
    <w:tmpl w:val="00000001"/>
    <w:lvl w:ilvl="0" w:tentative="0">
      <w:start w:val="1"/>
      <w:numFmt w:val="chineseCounting"/>
      <w:suff w:val="space"/>
      <w:lvlText w:val="第%1章"/>
      <w:legacy w:legacy="1" w:legacySpace="0" w:legacyIndent="0"/>
      <w:lvlJc w:val="left"/>
      <w:pPr>
        <w:ind w:left="0" w:firstLine="0"/>
      </w:pPr>
      <w:rPr>
        <w:rFonts w:hint="eastAsia" w:ascii="仿宋" w:hAnsi="仿宋" w:eastAsia="仿宋" w:cs="仿宋"/>
        <w:sz w:val="24"/>
        <w:szCs w:val="24"/>
      </w:rPr>
    </w:lvl>
  </w:abstractNum>
  <w:abstractNum w:abstractNumId="9">
    <w:nsid w:val="00000002"/>
    <w:multiLevelType w:val="singleLevel"/>
    <w:tmpl w:val="00000002"/>
    <w:lvl w:ilvl="0" w:tentative="0">
      <w:start w:val="1"/>
      <w:numFmt w:val="decimal"/>
      <w:suff w:val="nothing"/>
      <w:lvlText w:val="%1、"/>
      <w:lvlJc w:val="left"/>
    </w:lvl>
  </w:abstractNum>
  <w:abstractNum w:abstractNumId="10">
    <w:nsid w:val="00000003"/>
    <w:multiLevelType w:val="singleLevel"/>
    <w:tmpl w:val="00000003"/>
    <w:lvl w:ilvl="0" w:tentative="0">
      <w:start w:val="1"/>
      <w:numFmt w:val="decimal"/>
      <w:lvlText w:val="%1."/>
      <w:lvlJc w:val="left"/>
      <w:pPr>
        <w:ind w:left="425" w:hanging="425"/>
      </w:pPr>
      <w:rPr>
        <w:rFonts w:hint="default"/>
      </w:rPr>
    </w:lvl>
  </w:abstractNum>
  <w:abstractNum w:abstractNumId="11">
    <w:nsid w:val="00000004"/>
    <w:multiLevelType w:val="singleLevel"/>
    <w:tmpl w:val="00000004"/>
    <w:lvl w:ilvl="0" w:tentative="0">
      <w:start w:val="19"/>
      <w:numFmt w:val="chineseCounting"/>
      <w:suff w:val="space"/>
      <w:lvlText w:val="第%1章"/>
      <w:legacy w:legacy="1" w:legacySpace="0" w:legacyIndent="0"/>
      <w:lvlJc w:val="left"/>
      <w:pPr>
        <w:ind w:left="0" w:firstLine="0"/>
      </w:pPr>
      <w:rPr>
        <w:rFonts w:hint="eastAsia"/>
      </w:rPr>
    </w:lvl>
  </w:abstractNum>
  <w:abstractNum w:abstractNumId="12">
    <w:nsid w:val="0DB7611A"/>
    <w:multiLevelType w:val="multilevel"/>
    <w:tmpl w:val="0DB7611A"/>
    <w:lvl w:ilvl="0" w:tentative="0">
      <w:start w:val="1"/>
      <w:numFmt w:val="japaneseCounting"/>
      <w:lvlText w:val="第%1章"/>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2843CE6"/>
    <w:multiLevelType w:val="multilevel"/>
    <w:tmpl w:val="32843CE6"/>
    <w:lvl w:ilvl="0" w:tentative="0">
      <w:start w:val="2"/>
      <w:numFmt w:val="japaneseCounting"/>
      <w:lvlText w:val="第%1章"/>
      <w:lvlJc w:val="left"/>
      <w:pPr>
        <w:tabs>
          <w:tab w:val="left" w:pos="960"/>
        </w:tabs>
        <w:ind w:left="960" w:hanging="9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326EB2A"/>
    <w:multiLevelType w:val="singleLevel"/>
    <w:tmpl w:val="3326EB2A"/>
    <w:lvl w:ilvl="0" w:tentative="0">
      <w:start w:val="1"/>
      <w:numFmt w:val="decimal"/>
      <w:lvlText w:val="%1."/>
      <w:lvlJc w:val="left"/>
      <w:pPr>
        <w:ind w:left="425" w:hanging="425"/>
      </w:pPr>
      <w:rPr>
        <w:rFonts w:hint="default"/>
      </w:rPr>
    </w:lvl>
  </w:abstractNum>
  <w:abstractNum w:abstractNumId="15">
    <w:nsid w:val="61E8DA25"/>
    <w:multiLevelType w:val="singleLevel"/>
    <w:tmpl w:val="61E8DA25"/>
    <w:lvl w:ilvl="0" w:tentative="0">
      <w:start w:val="4"/>
      <w:numFmt w:val="chineseCounting"/>
      <w:suff w:val="space"/>
      <w:lvlText w:val="第%1章"/>
      <w:lvlJc w:val="left"/>
      <w:pPr>
        <w:tabs>
          <w:tab w:val="left" w:pos="0"/>
        </w:tabs>
        <w:ind w:left="0" w:firstLine="0"/>
      </w:pPr>
    </w:lvl>
  </w:abstractNum>
  <w:abstractNum w:abstractNumId="16">
    <w:nsid w:val="61E8DCFD"/>
    <w:multiLevelType w:val="singleLevel"/>
    <w:tmpl w:val="61E8DCFD"/>
    <w:lvl w:ilvl="0" w:tentative="0">
      <w:start w:val="7"/>
      <w:numFmt w:val="chineseCounting"/>
      <w:suff w:val="space"/>
      <w:lvlText w:val="第%1章"/>
      <w:lvlJc w:val="left"/>
      <w:pPr>
        <w:tabs>
          <w:tab w:val="left" w:pos="0"/>
        </w:tabs>
        <w:ind w:left="0" w:firstLine="0"/>
      </w:pPr>
    </w:lvl>
  </w:abstractNum>
  <w:abstractNum w:abstractNumId="17">
    <w:nsid w:val="6AFB9CFB"/>
    <w:multiLevelType w:val="singleLevel"/>
    <w:tmpl w:val="6AFB9CFB"/>
    <w:lvl w:ilvl="0" w:tentative="0">
      <w:start w:val="2"/>
      <w:numFmt w:val="decimal"/>
      <w:suff w:val="nothing"/>
      <w:lvlText w:val="%1、"/>
      <w:lvlJc w:val="left"/>
    </w:lvl>
  </w:abstractNum>
  <w:abstractNum w:abstractNumId="18">
    <w:nsid w:val="7CDE2551"/>
    <w:multiLevelType w:val="singleLevel"/>
    <w:tmpl w:val="7CDE2551"/>
    <w:lvl w:ilvl="0" w:tentative="0">
      <w:start w:val="1"/>
      <w:numFmt w:val="decimal"/>
      <w:lvlText w:val="%1."/>
      <w:lvlJc w:val="left"/>
      <w:pPr>
        <w:tabs>
          <w:tab w:val="left" w:pos="312"/>
        </w:tabs>
      </w:pPr>
    </w:lvl>
  </w:abstractNum>
  <w:num w:numId="1">
    <w:abstractNumId w:val="6"/>
  </w:num>
  <w:num w:numId="2">
    <w:abstractNumId w:val="1"/>
  </w:num>
  <w:num w:numId="3">
    <w:abstractNumId w:val="11"/>
  </w:num>
  <w:num w:numId="4">
    <w:abstractNumId w:val="7"/>
  </w:num>
  <w:num w:numId="5">
    <w:abstractNumId w:val="8"/>
  </w:num>
  <w:num w:numId="6">
    <w:abstractNumId w:val="9"/>
  </w:num>
  <w:num w:numId="7">
    <w:abstractNumId w:val="10"/>
  </w:num>
  <w:num w:numId="8">
    <w:abstractNumId w:val="4"/>
  </w:num>
  <w:num w:numId="9">
    <w:abstractNumId w:val="2"/>
  </w:num>
  <w:num w:numId="10">
    <w:abstractNumId w:val="0"/>
  </w:num>
  <w:num w:numId="11">
    <w:abstractNumId w:val="17"/>
  </w:num>
  <w:num w:numId="12">
    <w:abstractNumId w:val="3"/>
  </w:num>
  <w:num w:numId="13">
    <w:abstractNumId w:val="5"/>
  </w:num>
  <w:num w:numId="14">
    <w:abstractNumId w:val="12"/>
  </w:num>
  <w:num w:numId="15">
    <w:abstractNumId w:val="14"/>
  </w:num>
  <w:num w:numId="16">
    <w:abstractNumId w:val="18"/>
  </w:num>
  <w:num w:numId="17">
    <w:abstractNumId w:val="13"/>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9F39286"/>
    <w:rsid w:val="5AFDEFBF"/>
    <w:rsid w:val="6F3D3EED"/>
    <w:rsid w:val="7EDE267B"/>
    <w:rsid w:val="B9F39286"/>
    <w:rsid w:val="BFAC4380"/>
    <w:rsid w:val="DF5F0932"/>
    <w:rsid w:val="FBEFD6B7"/>
    <w:rsid w:val="FBF70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rFonts w:eastAsia="STFangsong" w:asciiTheme="minorAscii" w:hAnsiTheme="minorAscii"/>
      <w:b/>
      <w:kern w:val="44"/>
      <w:sz w:val="28"/>
      <w:szCs w:val="2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style>
  <w:style w:type="paragraph" w:styleId="7">
    <w:name w:val="Normal (Web)"/>
    <w:basedOn w:val="1"/>
    <w:qFormat/>
    <w:uiPriority w:val="0"/>
    <w:pPr>
      <w:widowControl/>
      <w:spacing w:before="100" w:beforeAutospacing="1" w:after="100" w:afterAutospacing="1"/>
      <w:jc w:val="left"/>
    </w:pPr>
    <w:rPr>
      <w:rFonts w:ascii="PMingLiU" w:hAnsi="PMingLiU" w:eastAsia="PMingLiU" w:cs="PMingLiU"/>
      <w:kern w:val="0"/>
      <w:sz w:val="24"/>
      <w:lang w:eastAsia="zh-TW"/>
    </w:rPr>
  </w:style>
  <w:style w:type="character" w:customStyle="1" w:styleId="10">
    <w:name w:val="标题 1 Char"/>
    <w:link w:val="2"/>
    <w:uiPriority w:val="0"/>
    <w:rPr>
      <w:rFonts w:eastAsia="STFangsong" w:asciiTheme="minorAscii" w:hAnsiTheme="minorAscii"/>
      <w:b/>
      <w:kern w:val="44"/>
      <w:sz w:val="28"/>
      <w:szCs w:val="22"/>
    </w:rPr>
  </w:style>
  <w:style w:type="paragraph" w:customStyle="1" w:styleId="11">
    <w:name w:val="样式2"/>
    <w:basedOn w:val="6"/>
    <w:uiPriority w:val="0"/>
    <w:rPr>
      <w:rFonts w:hint="eastAsia" w:ascii="Times New Roman" w:hAnsi="Times New Roman" w:cs="Times New Roman" w:eastAsiaTheme="minorEastAsia"/>
      <w:b/>
      <w:color w:val="000000"/>
      <w:sz w:val="44"/>
      <w:szCs w:val="22"/>
    </w:rPr>
  </w:style>
  <w:style w:type="paragraph" w:customStyle="1" w:styleId="12">
    <w:name w:val="目录"/>
    <w:basedOn w:val="6"/>
    <w:uiPriority w:val="0"/>
    <w:pPr>
      <w:jc w:val="center"/>
    </w:pPr>
    <w:rPr>
      <w:rFonts w:hint="eastAsia" w:ascii="Times New Roman" w:hAnsi="Times New Roman" w:cs="Times New Roman" w:eastAsiaTheme="minorEastAsia"/>
      <w:b/>
      <w:color w:val="000000"/>
      <w:sz w:val="44"/>
      <w:szCs w:val="22"/>
    </w:rPr>
  </w:style>
  <w:style w:type="paragraph" w:customStyle="1" w:styleId="13">
    <w:name w:val="新正文"/>
    <w:basedOn w:val="3"/>
    <w:qFormat/>
    <w:uiPriority w:val="0"/>
    <w:pPr>
      <w:ind w:firstLine="200" w:firstLineChars="200"/>
    </w:pPr>
    <w:rPr>
      <w:rFonts w:ascii="仿宋_GB2312"/>
    </w:rPr>
  </w:style>
  <w:style w:type="paragraph" w:styleId="1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NormalCharacter"/>
    <w:semiHidden/>
    <w:qFormat/>
    <w:uiPriority w:val="0"/>
  </w:style>
  <w:style w:type="character" w:customStyle="1" w:styleId="16">
    <w:name w:val="UserStyle_2"/>
    <w:qFormat/>
    <w:uiPriority w:val="0"/>
    <w:rPr>
      <w:rFonts w:ascii="Calibri" w:hAnsi="Calibri" w:eastAsia="宋体" w:cs="Calibri"/>
      <w:kern w:val="2"/>
      <w:sz w:val="22"/>
      <w:lang w:val="en-US" w:eastAsia="zh-CN" w:bidi="ar-SA"/>
    </w:rPr>
  </w:style>
  <w:style w:type="paragraph" w:customStyle="1" w:styleId="17">
    <w:name w:val="List Paragraph_8a6d8b00-fd3c-42f4-aa2d-7e6c7a579ae8"/>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character" w:customStyle="1" w:styleId="18">
    <w:name w:val="15"/>
    <w:basedOn w:val="9"/>
    <w:uiPriority w:val="0"/>
    <w:rPr>
      <w:rFonts w:hint="default" w:ascii="Calibri" w:hAnsi="Calibri" w:eastAsia="宋体" w:cs="Times New Roman"/>
      <w:kern w:val="2"/>
      <w:sz w:val="21"/>
      <w:szCs w:val="21"/>
    </w:rPr>
  </w:style>
  <w:style w:type="paragraph" w:customStyle="1" w:styleId="19">
    <w:name w:val="Table Paragraph"/>
    <w:basedOn w:val="1"/>
    <w:qFormat/>
    <w:uiPriority w:val="1"/>
    <w:rPr>
      <w:rFonts w:ascii="Times New Roman" w:hAnsi="Times New Roman" w:eastAsia="宋体" w:cs="Times New Roman"/>
      <w:szCs w:val="24"/>
    </w:rPr>
  </w:style>
  <w:style w:type="paragraph" w:customStyle="1" w:styleId="20">
    <w:name w:val="无间隔1"/>
    <w:uiPriority w:val="0"/>
    <w:pPr>
      <w:widowControl w:val="0"/>
      <w:jc w:val="both"/>
    </w:pPr>
    <w:rPr>
      <w:rFonts w:ascii="Calibri" w:hAnsi="Calibri" w:eastAsia="宋体" w:cs="Times New Roman"/>
      <w:kern w:val="2"/>
      <w:sz w:val="21"/>
      <w:szCs w:val="24"/>
      <w:lang w:val="en-US" w:eastAsia="zh-CN" w:bidi="ar-SA"/>
    </w:rPr>
  </w:style>
  <w:style w:type="paragraph" w:customStyle="1" w:styleId="21">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139</Pages>
  <Words>0</Words>
  <Characters>0</Characters>
  <Lines>0</Lines>
  <Paragraphs>0</Paragraphs>
  <TotalTime>4</TotalTime>
  <ScaleCrop>false</ScaleCrop>
  <LinksUpToDate>false</LinksUpToDate>
  <CharactersWithSpaces>0</CharactersWithSpaces>
  <Application>WPS Office_7.4.0.8981_F1E327BC-269C-435d-A152-05C5408002CA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2024-11-02T02:44:00Z</dcterms:created>
  <dc:creator>·J ·</dc:creator>
  <cp:lastModifiedBy>·J ·</cp:lastModifiedBy>
  <dcterms:modified xsi:type="dcterms:W3CDTF">2025-09-17T09:29:01Z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2052-7.4.0.8981</vt:lpwstr>
  </property>
  <property fmtid="{D5CDD505-2E9C-101B-9397-08002B2CF9AE}" pid="3" name="ICV">
    <vt:lpwstr>343231DE3AF07085DD0ECA68EFFE606B_43</vt:lpwstr>
  </property>
</Properties>
</file>